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3A1F" w14:textId="4C1A2CF2" w:rsidR="00C32D63" w:rsidRPr="006E1152" w:rsidRDefault="000A12D3" w:rsidP="00CF6AA9">
      <w:pPr>
        <w:pStyle w:val="Heading2"/>
        <w:ind w:left="4820"/>
        <w:jc w:val="right"/>
        <w:rPr>
          <w:rFonts w:ascii="Times New Roman" w:eastAsia="Calibri" w:hAnsi="Times New Roman" w:cs="Times New Roman"/>
          <w:color w:val="000000" w:themeColor="text1"/>
          <w:sz w:val="21"/>
          <w:szCs w:val="21"/>
        </w:rPr>
      </w:pPr>
      <w:bookmarkStart w:id="0" w:name="_Ref38539939"/>
      <w:bookmarkStart w:id="1" w:name="_Ref38541068"/>
      <w:bookmarkStart w:id="2" w:name="_Ref38885053"/>
      <w:bookmarkStart w:id="3" w:name="_Ref38899023"/>
      <w:bookmarkStart w:id="4" w:name="_Toc124243984"/>
      <w:bookmarkStart w:id="5" w:name="_Toc189749341"/>
      <w:r>
        <w:rPr>
          <w:rFonts w:ascii="Times New Roman" w:eastAsia="Calibri" w:hAnsi="Times New Roman" w:cs="Times New Roman"/>
          <w:color w:val="000000" w:themeColor="text1"/>
          <w:sz w:val="21"/>
          <w:szCs w:val="21"/>
        </w:rPr>
        <w:t>Priedas Nr. 1</w:t>
      </w:r>
      <w:r w:rsidR="00C32D63" w:rsidRPr="0019023F">
        <w:rPr>
          <w:rFonts w:ascii="Times New Roman" w:eastAsia="Calibri" w:hAnsi="Times New Roman" w:cs="Times New Roman"/>
          <w:color w:val="000000" w:themeColor="text1"/>
          <w:sz w:val="21"/>
          <w:szCs w:val="21"/>
        </w:rPr>
        <w:t xml:space="preserve"> „Techninė specifikacija“</w:t>
      </w:r>
      <w:bookmarkEnd w:id="0"/>
      <w:bookmarkEnd w:id="1"/>
      <w:bookmarkEnd w:id="2"/>
      <w:bookmarkEnd w:id="3"/>
      <w:bookmarkEnd w:id="4"/>
      <w:bookmarkEnd w:id="5"/>
    </w:p>
    <w:p w14:paraId="1BA5114B" w14:textId="77777777" w:rsidR="00C32D63" w:rsidRDefault="00C32D63" w:rsidP="0066712E">
      <w:pPr>
        <w:pStyle w:val="Subtitle"/>
        <w:jc w:val="center"/>
        <w:rPr>
          <w:rFonts w:ascii="Times New Roman" w:hAnsi="Times New Roman" w:cs="Times New Roman"/>
        </w:rPr>
      </w:pPr>
    </w:p>
    <w:p w14:paraId="6D0E81BE" w14:textId="60944058" w:rsidR="00C01281" w:rsidRDefault="0066712E" w:rsidP="00C01281">
      <w:pPr>
        <w:pStyle w:val="Subtitle"/>
        <w:spacing w:after="0" w:line="240" w:lineRule="auto"/>
        <w:jc w:val="center"/>
        <w:rPr>
          <w:rFonts w:ascii="Times New Roman" w:hAnsi="Times New Roman" w:cs="Times New Roman"/>
        </w:rPr>
      </w:pPr>
      <w:r w:rsidRPr="006E1152">
        <w:rPr>
          <w:rFonts w:ascii="Times New Roman" w:hAnsi="Times New Roman" w:cs="Times New Roman"/>
        </w:rPr>
        <w:t>TECHNINĖ SPECIFIKACIJ</w:t>
      </w:r>
      <w:r>
        <w:rPr>
          <w:rFonts w:ascii="Times New Roman" w:hAnsi="Times New Roman" w:cs="Times New Roman"/>
        </w:rPr>
        <w:t>A</w:t>
      </w:r>
    </w:p>
    <w:p w14:paraId="796599CD" w14:textId="77777777" w:rsidR="00C01281" w:rsidRPr="00C01281" w:rsidRDefault="00C01281" w:rsidP="00C01281"/>
    <w:p w14:paraId="37AE064B" w14:textId="77777777" w:rsidR="0066712E" w:rsidRPr="00CF0466" w:rsidRDefault="0066712E" w:rsidP="0066712E">
      <w:pPr>
        <w:widowControl w:val="0"/>
        <w:numPr>
          <w:ilvl w:val="0"/>
          <w:numId w:val="2"/>
        </w:numPr>
        <w:spacing w:after="120" w:line="240" w:lineRule="auto"/>
        <w:ind w:left="709" w:hanging="425"/>
        <w:jc w:val="both"/>
        <w:rPr>
          <w:rFonts w:ascii="Times New Roman" w:eastAsia="Times New Roman" w:hAnsi="Times New Roman" w:cs="Times New Roman"/>
          <w:b/>
          <w:lang w:eastAsia="da-DK"/>
        </w:rPr>
      </w:pPr>
      <w:r w:rsidRPr="00CF0466">
        <w:rPr>
          <w:rFonts w:ascii="Times New Roman" w:eastAsia="Times New Roman" w:hAnsi="Times New Roman" w:cs="Times New Roman"/>
          <w:b/>
          <w:lang w:eastAsia="da-DK"/>
        </w:rPr>
        <w:t>PIRKIMO OBJEKTAS</w:t>
      </w:r>
    </w:p>
    <w:p w14:paraId="2A34349A" w14:textId="77777777" w:rsidR="0066712E" w:rsidRPr="00CF0466"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lang w:eastAsia="da-DK"/>
        </w:rPr>
        <w:t>Perkančioji organizacija</w:t>
      </w:r>
      <w:r w:rsidRPr="00CF0466">
        <w:rPr>
          <w:rFonts w:ascii="Times New Roman" w:eastAsia="Times New Roman" w:hAnsi="Times New Roman" w:cs="Times New Roman"/>
          <w:lang w:eastAsia="da-DK"/>
        </w:rPr>
        <w:t xml:space="preserve"> – UAB „Toksika“, įm. k. 244670310, Kuro g. 15, Vilnius.</w:t>
      </w:r>
    </w:p>
    <w:p w14:paraId="2FD2CB1E" w14:textId="77777777" w:rsidR="0066712E" w:rsidRPr="00CF0466"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lang w:eastAsia="da-DK"/>
        </w:rPr>
        <w:t>Pirkimo objektas</w:t>
      </w:r>
      <w:r w:rsidRPr="00CF0466">
        <w:rPr>
          <w:rFonts w:ascii="Times New Roman" w:eastAsia="Times New Roman" w:hAnsi="Times New Roman" w:cs="Times New Roman"/>
          <w:lang w:eastAsia="da-DK"/>
        </w:rPr>
        <w:t xml:space="preserve"> – </w:t>
      </w:r>
      <w:r w:rsidRPr="00CF0466">
        <w:rPr>
          <w:rFonts w:ascii="Times New Roman" w:hAnsi="Times New Roman" w:cs="Times New Roman"/>
        </w:rPr>
        <w:t>Metalų spektrometras ir mineralizavimo sistema</w:t>
      </w:r>
      <w:r w:rsidRPr="00CF0466">
        <w:rPr>
          <w:rFonts w:ascii="Times New Roman" w:eastAsia="Times New Roman" w:hAnsi="Times New Roman" w:cs="Times New Roman"/>
          <w:lang w:eastAsia="da-DK"/>
        </w:rPr>
        <w:t xml:space="preserve"> (BVPŽ kodas – 38433000-9) (toliau – Prekės). </w:t>
      </w:r>
      <w:r w:rsidRPr="00CF0466">
        <w:rPr>
          <w:rFonts w:ascii="Times New Roman" w:hAnsi="Times New Roman" w:cs="Times New Roman"/>
        </w:rPr>
        <w:t>Tai elementų nustatymo sistema, paremta indukciškai sužadintos plazmos optinės emisijos principu (ICP-OES), leidžianti atlikti elementų analizę įvairiose matricose – vandenyje, nuotekose, dumble, tepale, atliekose ir dirvožemyje.</w:t>
      </w:r>
    </w:p>
    <w:p w14:paraId="44C70934" w14:textId="77777777" w:rsidR="0066712E" w:rsidRPr="00D27D8A"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iCs/>
          <w:lang w:eastAsia="da-DK"/>
        </w:rPr>
        <w:t xml:space="preserve">Prekių pristatymo </w:t>
      </w:r>
      <w:bookmarkStart w:id="6" w:name="_Hlk9252776"/>
      <w:r w:rsidRPr="00CF0466">
        <w:rPr>
          <w:rFonts w:ascii="Times New Roman" w:eastAsia="Times New Roman" w:hAnsi="Times New Roman" w:cs="Times New Roman"/>
          <w:b/>
          <w:iCs/>
          <w:lang w:eastAsia="da-DK"/>
        </w:rPr>
        <w:t>vieta</w:t>
      </w:r>
      <w:r w:rsidRPr="00CF0466">
        <w:rPr>
          <w:rFonts w:ascii="Times New Roman" w:eastAsia="Times New Roman" w:hAnsi="Times New Roman" w:cs="Times New Roman"/>
          <w:iCs/>
          <w:lang w:eastAsia="da-DK"/>
        </w:rPr>
        <w:t xml:space="preserve">: UAB „Toksika“ Šiaulių padalinys, Jurgeliškių k. 10, Šiaulių k. sen., Šiaulių r. sav., </w:t>
      </w:r>
      <w:r w:rsidRPr="00D27D8A">
        <w:rPr>
          <w:rFonts w:ascii="Times New Roman" w:eastAsia="Times New Roman" w:hAnsi="Times New Roman" w:cs="Times New Roman"/>
          <w:iCs/>
          <w:lang w:eastAsia="da-DK"/>
        </w:rPr>
        <w:t>LT-76103.</w:t>
      </w:r>
    </w:p>
    <w:p w14:paraId="22B8D86C" w14:textId="77777777" w:rsidR="0066712E" w:rsidRPr="00D27D8A"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D27D8A">
        <w:rPr>
          <w:rFonts w:ascii="Times New Roman" w:eastAsia="Times New Roman" w:hAnsi="Times New Roman" w:cs="Times New Roman"/>
          <w:b/>
          <w:iCs/>
          <w:lang w:eastAsia="da-DK"/>
        </w:rPr>
        <w:t>Prekių pristatymo terminas</w:t>
      </w:r>
      <w:r w:rsidRPr="00D27D8A">
        <w:rPr>
          <w:rFonts w:ascii="Times New Roman" w:eastAsia="Times New Roman" w:hAnsi="Times New Roman" w:cs="Times New Roman"/>
          <w:lang w:eastAsia="da-DK"/>
        </w:rPr>
        <w:t>: prekės turi būti pristatytos perkančiajai organizacijai per ne ilgesnį kaip 4 (keturių) mėnesių laikotarpį nuo Sutarties įsigaliojimo</w:t>
      </w:r>
      <w:bookmarkEnd w:id="6"/>
      <w:r w:rsidRPr="00D27D8A">
        <w:rPr>
          <w:rFonts w:ascii="Times New Roman" w:eastAsia="Times New Roman" w:hAnsi="Times New Roman" w:cs="Times New Roman"/>
          <w:lang w:eastAsia="da-DK"/>
        </w:rPr>
        <w:t xml:space="preserve"> dienos.</w:t>
      </w:r>
    </w:p>
    <w:p w14:paraId="3AFD6D68" w14:textId="2928EB1F" w:rsidR="008B7D15" w:rsidRPr="00D27D8A"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984354">
        <w:rPr>
          <w:rFonts w:ascii="Times New Roman" w:hAnsi="Times New Roman" w:cs="Times New Roman"/>
          <w:b/>
          <w:bCs/>
        </w:rPr>
        <w:t xml:space="preserve">Pirkimo objektas </w:t>
      </w:r>
      <w:r w:rsidR="008B7D15" w:rsidRPr="00984354">
        <w:rPr>
          <w:rFonts w:ascii="Times New Roman" w:hAnsi="Times New Roman" w:cs="Times New Roman"/>
          <w:b/>
          <w:bCs/>
        </w:rPr>
        <w:t>skaidomas į dvi dalis</w:t>
      </w:r>
      <w:r w:rsidR="008B7D15" w:rsidRPr="00D27D8A">
        <w:rPr>
          <w:rFonts w:ascii="Times New Roman" w:hAnsi="Times New Roman" w:cs="Times New Roman"/>
        </w:rPr>
        <w:t xml:space="preserve">: I pirkimo objekto dalis „Metalų spektrometras“, II pirkimo objekto </w:t>
      </w:r>
      <w:r w:rsidRPr="00D27D8A">
        <w:rPr>
          <w:rFonts w:ascii="Times New Roman" w:hAnsi="Times New Roman" w:cs="Times New Roman"/>
        </w:rPr>
        <w:t xml:space="preserve">dalis </w:t>
      </w:r>
      <w:r w:rsidR="008B7D15" w:rsidRPr="00D27D8A">
        <w:rPr>
          <w:rFonts w:ascii="Times New Roman" w:hAnsi="Times New Roman" w:cs="Times New Roman"/>
        </w:rPr>
        <w:t>„Mineralizavimo sistema“.</w:t>
      </w:r>
    </w:p>
    <w:p w14:paraId="258E92F5" w14:textId="77777777" w:rsidR="0066712E" w:rsidRPr="00CF0466"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D27D8A">
        <w:rPr>
          <w:rFonts w:ascii="Times New Roman" w:hAnsi="Times New Roman" w:cs="Times New Roman"/>
          <w:b/>
          <w:bCs/>
        </w:rPr>
        <w:t xml:space="preserve">Atitikimas techniniams reikalavimams. </w:t>
      </w:r>
      <w:r w:rsidRPr="00D27D8A">
        <w:rPr>
          <w:rFonts w:ascii="Times New Roman" w:hAnsi="Times New Roman" w:cs="Times New Roman"/>
        </w:rPr>
        <w:t>Techninėje specifikacijoje yra išdėstyti minimalūs reikalavimai prekėms. Kiekvienas siūlomos</w:t>
      </w:r>
      <w:r w:rsidRPr="00CF0466">
        <w:rPr>
          <w:rFonts w:ascii="Times New Roman" w:hAnsi="Times New Roman" w:cs="Times New Roman"/>
        </w:rPr>
        <w:t xml:space="preserve"> įrangos parametras turi atitikti minimalius reikalavimus arba juos viršyti. Techninėje specifikacijoje nurodyti konkretūs modeliai, tipai, sistemos, sertifikatai ir kt. gali būti pakeisti lygiaverčiais.</w:t>
      </w:r>
    </w:p>
    <w:p w14:paraId="69A88569" w14:textId="77777777" w:rsidR="0066712E" w:rsidRPr="00CF0466"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bCs/>
          <w:lang w:eastAsia="da-DK"/>
        </w:rPr>
        <w:t>Žaliųjų pirkimų kriterijai</w:t>
      </w:r>
      <w:r w:rsidRPr="00CF0466">
        <w:rPr>
          <w:rFonts w:ascii="Times New Roman" w:eastAsia="Times New Roman" w:hAnsi="Times New Roman" w:cs="Times New Roman"/>
          <w:lang w:eastAsia="da-DK"/>
        </w:rPr>
        <w:t xml:space="preserve">. Aplinkosauginiai kriterijai Prekėms nustatomi vadovaujantis Aplinkos apsaugos kriterijų taikymo, vykdant žaliuosius pirkimus, tvarkos aprašo, patvirtinto </w:t>
      </w:r>
      <w:r w:rsidRPr="00CF0466">
        <w:rPr>
          <w:rFonts w:ascii="Times New Roman" w:hAnsi="Times New Roman" w:cs="Times New Roman"/>
          <w:color w:val="000000" w:themeColor="text1"/>
        </w:rPr>
        <w:t xml:space="preserve">Lietuvos Respublikos aplinkos ministro </w:t>
      </w:r>
      <w:r w:rsidRPr="00CF0466">
        <w:rPr>
          <w:rFonts w:ascii="Times New Roman" w:eastAsia="Times New Roman" w:hAnsi="Times New Roman" w:cs="Times New Roman"/>
          <w:lang w:eastAsia="da-DK"/>
        </w:rPr>
        <w:t>2011 m. birželio 28 d. įsakymu D1-508 „Dėl Aplinkos apsaugos kriterijų taikymo, vykdant žaliuosius pirkimus, tvarkos aprašo patvirtinimo“ (toliau – Tvarkos aprašas),</w:t>
      </w:r>
    </w:p>
    <w:p w14:paraId="01130722" w14:textId="77777777" w:rsidR="0066712E" w:rsidRPr="00CF0466" w:rsidRDefault="0066712E" w:rsidP="0066712E">
      <w:pPr>
        <w:widowControl w:val="0"/>
        <w:spacing w:after="0" w:line="240" w:lineRule="auto"/>
        <w:ind w:left="709"/>
        <w:jc w:val="both"/>
        <w:rPr>
          <w:rFonts w:ascii="Times New Roman" w:eastAsia="Times New Roman" w:hAnsi="Times New Roman" w:cs="Times New Roman"/>
          <w:i/>
          <w:iCs/>
          <w:lang w:eastAsia="da-DK"/>
        </w:rPr>
      </w:pPr>
      <w:r w:rsidRPr="00CF0466">
        <w:rPr>
          <w:rFonts w:ascii="Times New Roman" w:eastAsia="Times New Roman" w:hAnsi="Times New Roman" w:cs="Times New Roman"/>
          <w:i/>
          <w:iCs/>
          <w:lang w:eastAsia="da-DK"/>
        </w:rPr>
        <w:t xml:space="preserve"> 4.1. punktu: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(II skyrius „Pakuotės“).</w:t>
      </w:r>
    </w:p>
    <w:p w14:paraId="52054BBD" w14:textId="77777777" w:rsidR="0066712E" w:rsidRPr="00CF0466" w:rsidRDefault="0066712E" w:rsidP="0066712E">
      <w:pPr>
        <w:widowControl w:val="0"/>
        <w:spacing w:after="0" w:line="240" w:lineRule="auto"/>
        <w:ind w:left="709"/>
        <w:jc w:val="both"/>
        <w:rPr>
          <w:rFonts w:ascii="Times New Roman" w:eastAsia="Times New Roman" w:hAnsi="Times New Roman" w:cs="Times New Roman"/>
          <w:i/>
          <w:iCs/>
          <w:lang w:eastAsia="da-DK"/>
        </w:rPr>
      </w:pPr>
      <w:r w:rsidRPr="00CF0466">
        <w:rPr>
          <w:rFonts w:ascii="Times New Roman" w:eastAsia="Times New Roman" w:hAnsi="Times New Roman" w:cs="Times New Roman"/>
          <w:i/>
          <w:iCs/>
          <w:lang w:eastAsia="da-DK"/>
        </w:rPr>
        <w:t>4.4.4.4. papunkčiu: prekė yra tvirta, ilgaamžė, funkcionali, ji ar jos sudedamosios dalys tinka naudoti daug kartų ir (ar) lengvai pataisomos, ir (ar) pakeičiamos: sudedamosios dalys tinka naudoti daug kartų, yra lengvai keičiamos, įranga lengvai remontuojama arba atnaujinama.</w:t>
      </w:r>
    </w:p>
    <w:p w14:paraId="303767D5" w14:textId="77777777" w:rsidR="0066712E" w:rsidRPr="00CF0466"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CF0466">
        <w:rPr>
          <w:rFonts w:ascii="Times New Roman" w:hAnsi="Times New Roman" w:cs="Times New Roman"/>
        </w:rPr>
        <w:t>Kartu su Prekėmis Tiekėjas turi pateikti įrangos eksploatavimo, aptarnavimo bei priežiūros instrukciją su Saugos darbe reikalavimais.</w:t>
      </w:r>
    </w:p>
    <w:p w14:paraId="589710F9" w14:textId="77777777" w:rsidR="0066712E" w:rsidRPr="00CF0466" w:rsidRDefault="0066712E" w:rsidP="0066712E">
      <w:pPr>
        <w:widowControl w:val="0"/>
        <w:numPr>
          <w:ilvl w:val="0"/>
          <w:numId w:val="1"/>
        </w:numPr>
        <w:spacing w:after="0" w:line="240" w:lineRule="auto"/>
        <w:ind w:left="284"/>
        <w:jc w:val="both"/>
        <w:rPr>
          <w:rFonts w:ascii="Times New Roman" w:eastAsia="Times New Roman" w:hAnsi="Times New Roman" w:cs="Times New Roman"/>
          <w:lang w:eastAsia="da-DK"/>
        </w:rPr>
      </w:pPr>
      <w:r w:rsidRPr="00CF0466">
        <w:rPr>
          <w:rFonts w:ascii="Times New Roman" w:hAnsi="Times New Roman" w:cs="Times New Roman"/>
        </w:rPr>
        <w:t>Įranga gali turėti kitų nepaminėtų, geresnių parametrų įrangos komponentų, suderinamų su techninės specifikacijos reikalavimais.</w:t>
      </w:r>
    </w:p>
    <w:p w14:paraId="3672FBF2" w14:textId="77777777" w:rsidR="0066712E" w:rsidRPr="00CF0466" w:rsidRDefault="0066712E" w:rsidP="0066712E">
      <w:pPr>
        <w:spacing w:after="0" w:line="240" w:lineRule="auto"/>
        <w:jc w:val="both"/>
        <w:rPr>
          <w:rFonts w:ascii="Times New Roman" w:hAnsi="Times New Roman" w:cs="Times New Roman"/>
          <w:highlight w:val="yellow"/>
        </w:rPr>
      </w:pPr>
    </w:p>
    <w:p w14:paraId="7438446F" w14:textId="77777777" w:rsidR="0066712E" w:rsidRPr="00CF0466" w:rsidRDefault="0066712E" w:rsidP="0066712E">
      <w:pPr>
        <w:pStyle w:val="Footer"/>
        <w:rPr>
          <w:rFonts w:ascii="Times New Roman" w:hAnsi="Times New Roman" w:cs="Times New Roman"/>
          <w:i/>
          <w:iCs/>
        </w:rPr>
      </w:pPr>
      <w:r w:rsidRPr="00CF0466">
        <w:rPr>
          <w:rFonts w:ascii="Times New Roman" w:hAnsi="Times New Roman" w:cs="Times New Roman"/>
          <w:i/>
          <w:iCs/>
        </w:rPr>
        <w:t>1 lentelė. Minimalūs techniniai reikalavimai:</w:t>
      </w:r>
    </w:p>
    <w:tbl>
      <w:tblPr>
        <w:tblW w:w="9639" w:type="dxa"/>
        <w:tblInd w:w="-5" w:type="dxa"/>
        <w:tblLayout w:type="fixed"/>
        <w:tblCellMar>
          <w:left w:w="10" w:type="dxa"/>
          <w:right w:w="10" w:type="dxa"/>
        </w:tblCellMar>
        <w:tblLook w:val="04A0" w:firstRow="1" w:lastRow="0" w:firstColumn="1" w:lastColumn="0" w:noHBand="0" w:noVBand="1"/>
      </w:tblPr>
      <w:tblGrid>
        <w:gridCol w:w="568"/>
        <w:gridCol w:w="2693"/>
        <w:gridCol w:w="6378"/>
      </w:tblGrid>
      <w:tr w:rsidR="0066712E" w:rsidRPr="00AB4F4B" w14:paraId="4855A732" w14:textId="77777777" w:rsidTr="0066712E">
        <w:trPr>
          <w:trHeight w:val="333"/>
        </w:trPr>
        <w:tc>
          <w:tcPr>
            <w:tcW w:w="568"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vAlign w:val="center"/>
          </w:tcPr>
          <w:p w14:paraId="2DA64824" w14:textId="77777777" w:rsidR="0066712E" w:rsidRPr="00AB4F4B" w:rsidRDefault="0066712E" w:rsidP="002C0880">
            <w:pPr>
              <w:widowControl w:val="0"/>
              <w:suppressAutoHyphens/>
              <w:autoSpaceDN w:val="0"/>
              <w:spacing w:after="0" w:line="240" w:lineRule="auto"/>
              <w:jc w:val="center"/>
              <w:textAlignment w:val="baseline"/>
              <w:rPr>
                <w:rFonts w:ascii="Times New Roman" w:eastAsia="SimSun" w:hAnsi="Times New Roman" w:cs="Times New Roman"/>
                <w:b/>
                <w:bCs/>
                <w:kern w:val="3"/>
                <w:sz w:val="22"/>
                <w:szCs w:val="22"/>
                <w:lang w:eastAsia="ja-JP"/>
              </w:rPr>
            </w:pPr>
            <w:r w:rsidRPr="00AB4F4B">
              <w:rPr>
                <w:rFonts w:ascii="Times New Roman" w:eastAsia="SimSun" w:hAnsi="Times New Roman" w:cs="Times New Roman"/>
                <w:b/>
                <w:bCs/>
                <w:kern w:val="3"/>
                <w:sz w:val="22"/>
                <w:szCs w:val="22"/>
                <w:lang w:eastAsia="ja-JP"/>
              </w:rPr>
              <w:t>Eil. Nr.</w:t>
            </w:r>
          </w:p>
        </w:tc>
        <w:tc>
          <w:tcPr>
            <w:tcW w:w="2693"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vAlign w:val="center"/>
          </w:tcPr>
          <w:p w14:paraId="5F2A639E" w14:textId="77777777" w:rsidR="0066712E" w:rsidRPr="00AB4F4B" w:rsidRDefault="0066712E" w:rsidP="002C0880">
            <w:pPr>
              <w:widowControl w:val="0"/>
              <w:suppressAutoHyphens/>
              <w:autoSpaceDN w:val="0"/>
              <w:spacing w:after="0" w:line="240" w:lineRule="auto"/>
              <w:jc w:val="center"/>
              <w:textAlignment w:val="baseline"/>
              <w:rPr>
                <w:rFonts w:ascii="Times New Roman" w:eastAsia="SimSun" w:hAnsi="Times New Roman" w:cs="Times New Roman"/>
                <w:b/>
                <w:bCs/>
                <w:kern w:val="3"/>
                <w:sz w:val="22"/>
                <w:szCs w:val="22"/>
                <w:lang w:eastAsia="ja-JP"/>
              </w:rPr>
            </w:pPr>
            <w:r w:rsidRPr="00AB4F4B">
              <w:rPr>
                <w:rFonts w:ascii="Times New Roman" w:eastAsia="SimSun" w:hAnsi="Times New Roman" w:cs="Times New Roman"/>
                <w:b/>
                <w:bCs/>
                <w:kern w:val="3"/>
                <w:sz w:val="22"/>
                <w:szCs w:val="22"/>
                <w:lang w:eastAsia="ja-JP"/>
              </w:rPr>
              <w:t>Techninis parametras</w:t>
            </w:r>
          </w:p>
        </w:tc>
        <w:tc>
          <w:tcPr>
            <w:tcW w:w="6378"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vAlign w:val="center"/>
          </w:tcPr>
          <w:p w14:paraId="783C9CBB" w14:textId="77777777" w:rsidR="0066712E" w:rsidRPr="00AB4F4B" w:rsidRDefault="0066712E" w:rsidP="002C0880">
            <w:pPr>
              <w:widowControl w:val="0"/>
              <w:suppressAutoHyphens/>
              <w:autoSpaceDN w:val="0"/>
              <w:spacing w:after="0" w:line="240" w:lineRule="auto"/>
              <w:jc w:val="center"/>
              <w:textAlignment w:val="baseline"/>
              <w:rPr>
                <w:rFonts w:ascii="Times New Roman" w:eastAsia="SimSun" w:hAnsi="Times New Roman" w:cs="Times New Roman"/>
                <w:b/>
                <w:bCs/>
                <w:kern w:val="3"/>
                <w:sz w:val="22"/>
                <w:szCs w:val="22"/>
                <w:lang w:eastAsia="ja-JP"/>
              </w:rPr>
            </w:pPr>
            <w:r w:rsidRPr="00AB4F4B">
              <w:rPr>
                <w:rFonts w:ascii="Times New Roman" w:eastAsia="SimSun" w:hAnsi="Times New Roman" w:cs="Times New Roman"/>
                <w:b/>
                <w:bCs/>
                <w:kern w:val="3"/>
                <w:sz w:val="22"/>
                <w:szCs w:val="22"/>
                <w:lang w:eastAsia="ja-JP"/>
              </w:rPr>
              <w:t>Reikalaujami minimalūs techniniai rodikliai</w:t>
            </w:r>
          </w:p>
        </w:tc>
      </w:tr>
      <w:tr w:rsidR="0066712E" w:rsidRPr="00AB4F4B" w14:paraId="02684E9B" w14:textId="77777777" w:rsidTr="0066712E">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FC0D59"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1.</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8BD31"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Įranga, skirta kokybiniam ir kiekybiniam elementų nustatymui įvairiuose organinės ir neorganinės kilmės objektuose</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9EBA92" w14:textId="77777777" w:rsidR="0066712E" w:rsidRPr="0006616C"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Turi būti siūloma elementų nustatymo sistema, paremta indukciškai sužadintos plazmos optinės emisijos principu (ICP-OES), leidžianti atlikti elementų analizę įvairiose matricose – vandenyje, nuotekose, dumble, tepale, atliekose ir dirvožemyje.</w:t>
            </w:r>
          </w:p>
        </w:tc>
      </w:tr>
      <w:tr w:rsidR="0066712E" w:rsidRPr="00AB4F4B" w14:paraId="4EF24B0B" w14:textId="77777777" w:rsidTr="0066712E">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9C426F"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2.</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D8A05"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Įrangos komplektavimas</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4CFBD" w14:textId="77777777" w:rsidR="0066712E" w:rsidRPr="0006616C"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Spektrometras turi būti komplektuojamas kartu su aušintuvu, automatine skysto mėginio įvedimo sistema, kompresoriumi, mineralizatoriumi, sąnaudinių dalių rinkiniu, papildomais deglais, kompiuteriu ir programine įranga.</w:t>
            </w:r>
          </w:p>
        </w:tc>
      </w:tr>
      <w:tr w:rsidR="0066712E" w:rsidRPr="00AB4F4B" w14:paraId="2D879721" w14:textId="77777777" w:rsidTr="0066712E">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5C67A"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3.</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C1C38"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Automatizavimas</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A391BE" w14:textId="77777777" w:rsidR="0066712E" w:rsidRPr="00D27D8A"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galima atlikti:</w:t>
            </w:r>
          </w:p>
          <w:p w14:paraId="371B1A76" w14:textId="77777777" w:rsidR="0066712E" w:rsidRPr="00D27D8A" w:rsidRDefault="0066712E" w:rsidP="0066712E">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Įvairių mineralizatų, tirpalų ir ekstraktų automatinę tiesioginę paruoštų skystų mėginių injekciją.</w:t>
            </w:r>
          </w:p>
          <w:p w14:paraId="25D30533" w14:textId="77777777" w:rsidR="0066712E" w:rsidRPr="00D27D8A" w:rsidRDefault="0066712E" w:rsidP="0066712E">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Prietaisas turi atlikti pilnai automatinį matavimą su ne mažiau </w:t>
            </w:r>
            <w:r w:rsidRPr="00D27D8A">
              <w:rPr>
                <w:rFonts w:ascii="Times New Roman" w:eastAsia="SimSun" w:hAnsi="Times New Roman" w:cs="Times New Roman"/>
                <w:kern w:val="3"/>
                <w:lang w:eastAsia="ja-JP"/>
              </w:rPr>
              <w:lastRenderedPageBreak/>
              <w:t>250 mėginių užkrovimu, įvairių tūrių indukams. Turi būti galimybė integruoti pagreitinto matavimo priedą, leidžiantį sutrumpinti matavimo ciklus ne mažiau kaip 3 kartus, eliminuojant mėginio pratekėjimo ir praplovimo laikus.</w:t>
            </w:r>
          </w:p>
          <w:p w14:paraId="2B7B3152" w14:textId="77777777" w:rsidR="0066712E" w:rsidRPr="00D27D8A" w:rsidRDefault="0066712E" w:rsidP="0066712E">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Automatinis vidinio standarto pridėjimas ir mėginio analitės(-čių) signalo sumažinimas ne mažiau kaip 10 kartų.</w:t>
            </w:r>
          </w:p>
          <w:p w14:paraId="301FEEAE" w14:textId="77777777" w:rsidR="0066712E" w:rsidRPr="00D27D8A" w:rsidRDefault="0066712E" w:rsidP="0066712E">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Automatinį deglo pozicijos optimizavimą, temperatūrų, dujų srauto ir mėginio padavimo greičio programavimą ir reguliavimą visai spektrometrinei sistemai. Instrumentas automatiškai turi sekti dujų slėgius ir srautus, sandarumą, aušinimo skysčio srautą, nupūtimo dujų srautą ir plazmos stabilumą.  Sandarumas turi būti nepertraukiamai stebimas ir atvaizduojamas monitoriuje atskiru atpažįstamuoju paveikslėliu.  Jeigu kažkur pažeistas sandarumas ar nepakankamas dujų padavimas, plazma turi išsijungti automatiškai.</w:t>
            </w:r>
          </w:p>
          <w:p w14:paraId="54146586" w14:textId="4AA430B7" w:rsidR="0066712E" w:rsidRPr="00D27D8A" w:rsidRDefault="0066712E" w:rsidP="0066712E">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Automatinį plazmos uždegimą ir išjungimą, valdomą ir kontroliuojamą kompiuteriu. Ant prietaiso turi būti avarinis greitas rankinis plazmos užgesinimo mygtukas</w:t>
            </w:r>
            <w:r w:rsidR="008449F0" w:rsidRPr="00D27D8A">
              <w:rPr>
                <w:rFonts w:ascii="Times New Roman" w:eastAsia="SimSun" w:hAnsi="Times New Roman" w:cs="Times New Roman"/>
                <w:kern w:val="3"/>
                <w:lang w:eastAsia="ja-JP"/>
              </w:rPr>
              <w:t>-jungiklis</w:t>
            </w:r>
            <w:r w:rsidRPr="00D27D8A">
              <w:rPr>
                <w:rFonts w:ascii="Times New Roman" w:eastAsia="SimSun" w:hAnsi="Times New Roman" w:cs="Times New Roman"/>
                <w:kern w:val="3"/>
                <w:lang w:eastAsia="ja-JP"/>
              </w:rPr>
              <w:t>.</w:t>
            </w:r>
          </w:p>
        </w:tc>
      </w:tr>
      <w:tr w:rsidR="0066712E" w:rsidRPr="00AB4F4B" w14:paraId="6D749DBA" w14:textId="77777777" w:rsidTr="0066712E">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BD9179"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lastRenderedPageBreak/>
              <w:t>4.</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82A98C"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Sistemos techniniai funkciniai ir efektyvumo parametrai</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AF2A7C" w14:textId="77777777" w:rsidR="0066712E" w:rsidRPr="00D27D8A"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Siūloma sistema turi užtikrinti šiuos techninius parametrus:</w:t>
            </w:r>
          </w:p>
          <w:p w14:paraId="21FDD3F4"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color w:val="000000"/>
                <w:kern w:val="3"/>
                <w:lang w:eastAsia="ja-JP"/>
              </w:rPr>
              <w:t xml:space="preserve">Prietaisas turi būti sukomplektuotas su Echelle tipo gardele arba lygiaverte, kieto kūno tipo detektoriumi, užtikrinančiais ˂ 0,01 nm skiriamąją gebą prie 200 nm. Vientisa optinė Sistema turi būti izoliuota su prapūtimo galimybe, naudojančia Ar dujas (kitų dujų laboratorijoje nebus) arba vakuumą. </w:t>
            </w:r>
            <w:r w:rsidRPr="00D27D8A">
              <w:rPr>
                <w:rFonts w:ascii="Times New Roman" w:eastAsia="SimSun" w:hAnsi="Times New Roman" w:cs="Times New Roman"/>
                <w:kern w:val="3"/>
                <w:lang w:eastAsia="ja-JP"/>
              </w:rPr>
              <w:t>Kad išvengtų aplinkos pokyčių, optinė sistema visą laiką turi būti suderinama, naudojant referentinį šviesos spektrą arba automatinę termo reguliaciją, tuo būdu išlaikant tikslią ir atsikartojančią bangos ilgių skalę.</w:t>
            </w:r>
          </w:p>
          <w:p w14:paraId="21B909B0" w14:textId="1B55D122"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Turi būti sukomplektuota su kieto kūno RF generatoriumi generuojančiu plazmą. Plazmai naudojant standartiškai ne daugiau kaip 1</w:t>
            </w:r>
            <w:r w:rsidR="000157F9" w:rsidRPr="00D27D8A">
              <w:rPr>
                <w:rFonts w:ascii="Times New Roman" w:eastAsia="SimSun" w:hAnsi="Times New Roman" w:cs="Times New Roman"/>
                <w:kern w:val="3"/>
                <w:lang w:eastAsia="ja-JP"/>
              </w:rPr>
              <w:t>5</w:t>
            </w:r>
            <w:r w:rsidRPr="00D27D8A">
              <w:rPr>
                <w:rFonts w:ascii="Times New Roman" w:eastAsia="SimSun" w:hAnsi="Times New Roman" w:cs="Times New Roman"/>
                <w:kern w:val="3"/>
                <w:lang w:eastAsia="ja-JP"/>
              </w:rPr>
              <w:t xml:space="preserve"> L/min Ar, o bendros Ar sąnaudos ne didesnės kaip 20 L/min dirbant mišriu režimu (Axial ir Radial).  Generatorius turi veikti optimaliame galios režime, kurio žemutinė riba ne didesnė kaip 1000W, o viršutinė ne mažesnė kaip 1500 W su ne didesniu kaip 10 W žingsniu. Galios stabilumo nuokrypis </w:t>
            </w:r>
            <w:r w:rsidRPr="00D27D8A">
              <w:rPr>
                <w:rFonts w:ascii="Times New Roman" w:eastAsia="SimSun" w:hAnsi="Times New Roman" w:cs="Times New Roman"/>
                <w:color w:val="000000"/>
                <w:kern w:val="3"/>
                <w:lang w:eastAsia="ja-JP"/>
              </w:rPr>
              <w:t>&lt; 0.1%.</w:t>
            </w:r>
            <w:r w:rsidRPr="00D27D8A">
              <w:rPr>
                <w:rFonts w:ascii="Times New Roman" w:eastAsia="SimSun" w:hAnsi="Times New Roman" w:cs="Times New Roman"/>
                <w:kern w:val="3"/>
                <w:lang w:eastAsia="ja-JP"/>
              </w:rPr>
              <w:t xml:space="preserve"> Neturi būti naudojami galios stiprinimo vamzdeliai.</w:t>
            </w:r>
          </w:p>
          <w:p w14:paraId="52B57ACE"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Prietaiso jautrumas, matuojant su koncentriniu purkštuku ir ciklonine purškimo kamera, turi tenkinti minimalias detektavimo koncentracijas µg/L, matuojant multi-elementiniame režime, elementams As – 1; Al – 2; Pb – 2; Cd – 0.2; Ni – 1; V – 0.5; Se – 4; Sb – 3.</w:t>
            </w:r>
          </w:p>
          <w:p w14:paraId="173510D2"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Plazmos degiklis turi būti įmontuotas vertikaliai ir lengvai išmontuojamas.</w:t>
            </w:r>
          </w:p>
          <w:p w14:paraId="69D315EA"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analizuoti plazmą išilgai fakelo, statmenai fakelui to pačio analitinio metodo ir matavimo ciklo metu.</w:t>
            </w:r>
          </w:p>
          <w:p w14:paraId="61FC92BD"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analizuoti plazmą ir išilgai fakelo, ir statmenai fakelui spektro intervale, kuriame mažiausia reikšmė ne didesnė kaip 167 nm, didžiausia reikšmė ne mažesnė kaip 850 nm.</w:t>
            </w:r>
          </w:p>
          <w:p w14:paraId="3196499B"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color w:val="000000"/>
                <w:kern w:val="3"/>
                <w:lang w:eastAsia="ja-JP"/>
              </w:rPr>
            </w:pPr>
            <w:r w:rsidRPr="00D27D8A">
              <w:rPr>
                <w:rFonts w:ascii="Times New Roman" w:eastAsia="SimSun" w:hAnsi="Times New Roman" w:cs="Times New Roman"/>
                <w:color w:val="000000"/>
                <w:kern w:val="3"/>
                <w:lang w:eastAsia="ja-JP"/>
              </w:rPr>
              <w:t>Prietaiso pasiruošimas matavimams nuo „šalto“ prietaiso ne ilgesnis kaip 30 min., išjungimas – iš karto baigus darbą.</w:t>
            </w:r>
          </w:p>
          <w:p w14:paraId="6D929D31"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Plazmos atvaizdavimas turi būti kontroliuojamas kompiuteriu ir videokameros pagalba stebimas plazmos kūgis monitoriaus ekrane.</w:t>
            </w:r>
          </w:p>
          <w:p w14:paraId="2CA5517F"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color w:val="000000"/>
                <w:kern w:val="3"/>
                <w:lang w:eastAsia="ja-JP"/>
              </w:rPr>
            </w:pPr>
            <w:r w:rsidRPr="00D27D8A">
              <w:rPr>
                <w:rFonts w:ascii="Times New Roman" w:eastAsia="SimSun" w:hAnsi="Times New Roman" w:cs="Times New Roman"/>
                <w:color w:val="000000"/>
                <w:kern w:val="3"/>
                <w:lang w:eastAsia="ja-JP"/>
              </w:rPr>
              <w:t>Visi dujų srautai turi būti programuojami, purkštuko dujos valdomos tiksliais masių srauto kontroleriais (mass-flow controller).</w:t>
            </w:r>
          </w:p>
          <w:p w14:paraId="5D342FCE"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lastRenderedPageBreak/>
              <w:t>Sukomplektuota su deglu – Scott tipo purškimo kamera, kryžminio srauto purkštuku ir papildomais dviem deglais – 1) deglu su koncentriniu purkštuku, ciklonine purškimo kamera vandeniniams, rūgštiniams tirpalams; 2) deglu su koncentriniu purkštuku, ciklonine purškimo kamera  organiniams  tirpalams.</w:t>
            </w:r>
          </w:p>
          <w:p w14:paraId="361AD44B"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Su kryžminio srauto purkštuku turi būti galimi rutininiai matavimai su ne mažiau kaip 30% HCl, HNO3 ir ne mažiau kaip 20% HF.</w:t>
            </w:r>
          </w:p>
          <w:p w14:paraId="3E4F0EA6"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integruotu, ne mažiau keturių kanalų, keičiamo greičio ir kompiuteriu kontroliuojamu peristaltiniu siurbliu.</w:t>
            </w:r>
          </w:p>
          <w:p w14:paraId="79F1C221"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gamintojo rekomenduojamų sąnaudinių dalių rinkiniu 1 metų darbui su dviem deglais, bei 500 vnt. užsukamų 15 ml graduotų, užsukamų autosamplerio mėgintuvėlių ir 500 vnt. užsukamų 50 ml graduotų, pastatomų ir užsukamų autosamplerio mėgintuvėlių;</w:t>
            </w:r>
          </w:p>
          <w:p w14:paraId="4AB1654C"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 komplektaciją turi būti įtraukta – 3 litrai V-solv tirpiklio ir du ~100 g tepalų standartiniai kalibraciniai tirpalai 26 elementams  (Ag, Al, B, Ba, Bi, Ca, Cd, Cr, Cu, Fe, In, Li, K, Mg, Mn, Mo, Na, Ni, P, Pb, Sb, Si, Sn, Ti, V, Zn), 50 ir 500 mg/kg.</w:t>
            </w:r>
          </w:p>
          <w:p w14:paraId="1287F173"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Ar dujų drėkintuvu, turinčiu atjungimo ar jo apėjimo funkciją (bypass);</w:t>
            </w:r>
          </w:p>
          <w:p w14:paraId="04467E48"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Spektrometras turi būti sukomplektuotas su gamintojo rekomenduojamos konstrukcijos ir specifikacijos prietaisui stalu;</w:t>
            </w:r>
          </w:p>
          <w:p w14:paraId="1F6737CC"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 komplektaciją turi būti įtrauktas nepertraukiamo maitinimo šaltinis UPS pagal gamintojo rekomendacijas, leidžiantis saugiai išjungti prietaisą ir apsaugantį nuo elektros nestabilumo;</w:t>
            </w:r>
          </w:p>
          <w:p w14:paraId="55D443F5"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pilnavertiškam darbui.</w:t>
            </w:r>
          </w:p>
          <w:p w14:paraId="4B3FE658" w14:textId="77777777" w:rsidR="0066712E" w:rsidRPr="00D27D8A" w:rsidRDefault="0066712E" w:rsidP="0066712E">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Fizikiniai parametrai – galia </w:t>
            </w:r>
            <w:r w:rsidRPr="00D27D8A">
              <w:rPr>
                <w:rFonts w:ascii="Times New Roman" w:eastAsia="SimSun" w:hAnsi="Times New Roman" w:cs="Times New Roman"/>
                <w:color w:val="000000"/>
                <w:kern w:val="3"/>
                <w:lang w:eastAsia="ja-JP"/>
              </w:rPr>
              <w:t>200-230 VAC, 20A, 2800 VA, 50 Hz (±1%); išmatavimai ne didesni kaip 100 cm x 80 cm (P x G)</w:t>
            </w:r>
          </w:p>
        </w:tc>
      </w:tr>
      <w:tr w:rsidR="0066712E" w:rsidRPr="00AB4F4B" w14:paraId="28E167BD" w14:textId="77777777" w:rsidTr="0066712E">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D3C7A8"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lastRenderedPageBreak/>
              <w:t>5.</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9F3ED7"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Oro kompresorius</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A8A88" w14:textId="77777777" w:rsidR="0066712E" w:rsidRPr="0006616C"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Netepalinis oro kompresorius, generuojantis iki 150 L/min oro kiekį; darbinis slėgis 6-8 bar; talpos dydis 50 L; triukšmo lygis ne didesnis kaip 55 dB/A; integruotas spintoje su slėgio reguliavimu, stebėjimu ir regeneruojamu džiovintuvu.</w:t>
            </w:r>
          </w:p>
        </w:tc>
      </w:tr>
      <w:tr w:rsidR="0066712E" w:rsidRPr="00AB4F4B" w14:paraId="0E47B768" w14:textId="77777777" w:rsidTr="0066712E">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57973"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6.</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212F07"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Mikrobanginis mineralizatorius</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62238" w14:textId="77777777" w:rsidR="0066712E" w:rsidRPr="0006616C" w:rsidRDefault="0066712E" w:rsidP="0066712E">
            <w:pPr>
              <w:widowControl w:val="0"/>
              <w:numPr>
                <w:ilvl w:val="0"/>
                <w:numId w:val="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Mėginių paruošimo įrenginys skirtas mineralizuoti organinės ir neorganinės kilmės objektams;</w:t>
            </w:r>
          </w:p>
          <w:p w14:paraId="7C2B8FCA" w14:textId="77777777" w:rsidR="0066712E" w:rsidRPr="0006616C" w:rsidRDefault="0066712E" w:rsidP="0066712E">
            <w:pPr>
              <w:widowControl w:val="0"/>
              <w:numPr>
                <w:ilvl w:val="0"/>
                <w:numId w:val="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Ekonominis magnetronas, kurio galingumas reguliuojamas iki ne daugiau kaip 1000W, su kontroliuojamu nepulsiniu-gradientiniu galios kilimu per visą intervalą;</w:t>
            </w:r>
          </w:p>
          <w:p w14:paraId="2E38233B" w14:textId="51EA24BA" w:rsidR="0066712E" w:rsidRPr="00D27D8A" w:rsidRDefault="0066712E" w:rsidP="0066712E">
            <w:pPr>
              <w:widowControl w:val="0"/>
              <w:numPr>
                <w:ilvl w:val="0"/>
                <w:numId w:val="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 xml:space="preserve">12 ar </w:t>
            </w:r>
            <w:r w:rsidRPr="00D27D8A">
              <w:rPr>
                <w:rFonts w:ascii="Times New Roman" w:eastAsia="SimSun" w:hAnsi="Times New Roman" w:cs="Times New Roman"/>
                <w:kern w:val="3"/>
                <w:lang w:eastAsia="ja-JP"/>
              </w:rPr>
              <w:t xml:space="preserve">daugiau pozicijų rotorius su uždarais tefloniniais indais pritaikytais mineralizuoti HF aplinkoje. Pilnai pakrauto rotoriaus svoris neturi viršyti </w:t>
            </w:r>
            <w:r w:rsidR="000C41B1" w:rsidRPr="00D27D8A">
              <w:rPr>
                <w:rFonts w:ascii="Times New Roman" w:eastAsia="SimSun" w:hAnsi="Times New Roman" w:cs="Times New Roman"/>
                <w:kern w:val="3"/>
                <w:lang w:eastAsia="ja-JP"/>
              </w:rPr>
              <w:t>10</w:t>
            </w:r>
            <w:r w:rsidRPr="00D27D8A">
              <w:rPr>
                <w:rFonts w:ascii="Times New Roman" w:eastAsia="SimSun" w:hAnsi="Times New Roman" w:cs="Times New Roman"/>
                <w:kern w:val="3"/>
                <w:lang w:eastAsia="ja-JP"/>
              </w:rPr>
              <w:t xml:space="preserve"> kg. Visų indų slėgio ir temperatūros kontrolė, apsauganti nuo šių parametrų viršijimo. Indų maksimali darbinė temperatūra ne mažesnė kaip 250ºC, maksimalus slėgis ne mažiau 40 bar, slėgio sumažinimo apsauginis mechanizmas turi įsijungti pasiekus ne mažiau 20 bar ir užtikrinti mineralizavimo atkartojamumą. Papildomai turi būti sukomplektuotas papildomas rotorius su pilnu indų komplektu;</w:t>
            </w:r>
          </w:p>
          <w:p w14:paraId="3AAC692C" w14:textId="371BE24B" w:rsidR="0066712E" w:rsidRPr="0006616C" w:rsidRDefault="0066712E" w:rsidP="0066712E">
            <w:pPr>
              <w:widowControl w:val="0"/>
              <w:numPr>
                <w:ilvl w:val="0"/>
                <w:numId w:val="6"/>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Mineralizavimui naudojamo sauso mėginio kiekis – organinių medžiagų mišinių mineralizavimui ne mažiau kaip 1 g (išskyrus sprogias ir degias medžiagas), neorganinių ne mažiau kaip </w:t>
            </w:r>
            <w:r w:rsidR="00CF03C2" w:rsidRPr="00D27D8A">
              <w:rPr>
                <w:rFonts w:ascii="Times New Roman" w:eastAsia="SimSun" w:hAnsi="Times New Roman" w:cs="Times New Roman"/>
                <w:kern w:val="3"/>
                <w:lang w:eastAsia="ja-JP"/>
              </w:rPr>
              <w:t>2</w:t>
            </w:r>
            <w:r w:rsidRPr="00D27D8A">
              <w:rPr>
                <w:rFonts w:ascii="Times New Roman" w:eastAsia="SimSun" w:hAnsi="Times New Roman" w:cs="Times New Roman"/>
                <w:kern w:val="3"/>
                <w:lang w:eastAsia="ja-JP"/>
              </w:rPr>
              <w:t xml:space="preserve"> g. Mažiausias galimas reakcinio mišinio tūris ne didesnis kaip 3 ml. Didžiausias galimas reakcinio mišinio tūris ne mažesnis kaip 20 ml. Mažiausias indų skaičius, kuriam vykdomas mineralizavimo procesas turi būti 1. Vieno mineralizavimo ciklo metu rotoriaus</w:t>
            </w:r>
            <w:r w:rsidRPr="0006616C">
              <w:rPr>
                <w:rFonts w:ascii="Times New Roman" w:eastAsia="SimSun" w:hAnsi="Times New Roman" w:cs="Times New Roman"/>
                <w:kern w:val="3"/>
                <w:lang w:eastAsia="ja-JP"/>
              </w:rPr>
              <w:t xml:space="preserve"> induose gali būti mineralizuojami įvairūs, skirtingos kilmės </w:t>
            </w:r>
            <w:r w:rsidRPr="0006616C">
              <w:rPr>
                <w:rFonts w:ascii="Times New Roman" w:eastAsia="SimSun" w:hAnsi="Times New Roman" w:cs="Times New Roman"/>
                <w:kern w:val="3"/>
                <w:lang w:eastAsia="ja-JP"/>
              </w:rPr>
              <w:lastRenderedPageBreak/>
              <w:t>objektai;</w:t>
            </w:r>
          </w:p>
          <w:p w14:paraId="034B958E" w14:textId="77777777" w:rsidR="0066712E" w:rsidRPr="0006616C" w:rsidRDefault="0066712E" w:rsidP="0066712E">
            <w:pPr>
              <w:widowControl w:val="0"/>
              <w:numPr>
                <w:ilvl w:val="0"/>
                <w:numId w:val="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Mikroprocesorinis programinis valdymas naudojant LCD jautrų prisilietimui ekraną, su fizikinių galios, temperatūros ir laiko parametrų atvaizdavimu realiame laike. Funkcionalumas turi apimti metodų kūrimą, jų vystymą ir saugojimą. Sukomplektuotas su mineralizavimo metodų bibliotekomis;</w:t>
            </w:r>
          </w:p>
          <w:p w14:paraId="05B51087" w14:textId="77777777" w:rsidR="0066712E" w:rsidRPr="0006616C" w:rsidRDefault="0066712E" w:rsidP="0066712E">
            <w:pPr>
              <w:widowControl w:val="0"/>
              <w:numPr>
                <w:ilvl w:val="0"/>
                <w:numId w:val="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Maitinimas 230 V ± 10 % 50Hz; užimamas plotas ant stalo neturi viršyti 50 cm (P) x 60 cm (G).</w:t>
            </w:r>
          </w:p>
        </w:tc>
      </w:tr>
      <w:tr w:rsidR="0066712E" w:rsidRPr="00AB4F4B" w14:paraId="2AF4146B" w14:textId="77777777" w:rsidTr="0066712E">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53C944"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lastRenderedPageBreak/>
              <w:t>7.</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5D2502"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Kontroleris su programine įranga</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1A427" w14:textId="77777777" w:rsidR="0066712E" w:rsidRPr="0006616C"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Kontroleris su programine įranga turi:</w:t>
            </w:r>
          </w:p>
          <w:p w14:paraId="6DE3519E" w14:textId="77777777" w:rsidR="0066712E" w:rsidRPr="0006616C" w:rsidRDefault="0066712E" w:rsidP="0066712E">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Automatiškai valdyti visą sistemą, leisti organizuoti automatinį nepertraukiamą visų mazgų programinį valdymą, tenkinantį anksčiau nurodytus techninius reikalavimus, duomenų surinkimą, apdorojimą, saugojimą ir spausdinimą.</w:t>
            </w:r>
          </w:p>
          <w:p w14:paraId="44BF185A" w14:textId="77777777" w:rsidR="0066712E" w:rsidRPr="0006616C" w:rsidRDefault="0066712E" w:rsidP="0066712E">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Programinė prietaiso įranga turi veikti Microsoft Windows 10 ir/ar 11 aplinkoje arba lygiavertėje. Turi atvaizduoti analizuojamų elementų emisines juostas. Turi turėti galimybę atlikti kiekvienam analizuojamam elementui bent du kokybės kontrolės mėginius, nustatant apibrėžtas ribas. Multi-komponentinių spektrų interferencijų eliminavimo funkcija padedanti interferencijos įtakos panaikinimui. Jeigu mėginys netenkina šio nustatyto paklaidos intervalo, vartotojas gali užprogramuoti pataisymo veiksmus, perkalibruojant prietaisą ir permatuojant mėginius.</w:t>
            </w:r>
          </w:p>
          <w:p w14:paraId="72161B92" w14:textId="77777777" w:rsidR="0066712E" w:rsidRPr="0006616C" w:rsidRDefault="0066712E" w:rsidP="0066712E">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Visi žaliaviniai duomenys turi būti išsaugojami duomenų bazėje ir leisti vėliau atlikti automatinio perskaičiavimo veiksmus, įskaitant ir spektro smailių skaičiavimo korekcijas, standartų verčių pokyčius. Kalibravimo kreivės turi būti išsaugomos tolimesniam panaudojimui.</w:t>
            </w:r>
          </w:p>
          <w:p w14:paraId="552C98F0" w14:textId="77777777" w:rsidR="0066712E" w:rsidRPr="0006616C" w:rsidRDefault="0066712E" w:rsidP="0066712E">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Programa turi turėti visų matuojamų elementų ICP-OES prietaisu bangos ilgių biblioteką. Programa turi turėti standartines sąlygas kiekvienam iš elementų.</w:t>
            </w:r>
          </w:p>
        </w:tc>
      </w:tr>
      <w:tr w:rsidR="0066712E" w:rsidRPr="00AB4F4B" w14:paraId="1D143E60" w14:textId="77777777" w:rsidTr="0066712E">
        <w:trPr>
          <w:trHeight w:val="333"/>
        </w:trPr>
        <w:tc>
          <w:tcPr>
            <w:tcW w:w="56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0C00F8E"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8.</w:t>
            </w:r>
          </w:p>
        </w:tc>
        <w:tc>
          <w:tcPr>
            <w:tcW w:w="269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321ADC1"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Instaliavimas ir apmokymas</w:t>
            </w:r>
          </w:p>
        </w:tc>
        <w:tc>
          <w:tcPr>
            <w:tcW w:w="6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E137FA3" w14:textId="77777777" w:rsidR="0066712E" w:rsidRPr="0006616C"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Spektrometrą turi instaliuoti ir apmokinti darbui su juo sertifikuotas gamintojo serviso inžinierius (pateikti sertifikatų kopijas), reziduojantis Lietuvoje.</w:t>
            </w:r>
          </w:p>
        </w:tc>
      </w:tr>
      <w:tr w:rsidR="0066712E" w:rsidRPr="00AB4F4B" w14:paraId="15200E02" w14:textId="77777777" w:rsidTr="0066712E">
        <w:trPr>
          <w:trHeight w:val="333"/>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99828" w14:textId="77777777" w:rsidR="0066712E" w:rsidRPr="00AB4F4B"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9.</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F019D" w14:textId="77777777" w:rsidR="0066712E" w:rsidRPr="0006616C" w:rsidRDefault="0066712E" w:rsidP="002C088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Garantija, aptarnavimas</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97A9" w14:textId="77777777" w:rsidR="0066712E" w:rsidRPr="0006616C" w:rsidRDefault="0066712E" w:rsidP="002C088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Įrangai turi būti suteikiama ne mažiau kaip 1 metų garantija.</w:t>
            </w:r>
          </w:p>
        </w:tc>
      </w:tr>
    </w:tbl>
    <w:p w14:paraId="14ABE9B9" w14:textId="77777777" w:rsidR="00FD65B0" w:rsidRDefault="00FD65B0"/>
    <w:sectPr w:rsidR="00FD65B0" w:rsidSect="0066712E">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 w15:restartNumberingAfterBreak="0">
    <w:nsid w:val="25E57B77"/>
    <w:multiLevelType w:val="multilevel"/>
    <w:tmpl w:val="C5E0A88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5017AAF"/>
    <w:multiLevelType w:val="multilevel"/>
    <w:tmpl w:val="97B44FB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A142AA"/>
    <w:multiLevelType w:val="multilevel"/>
    <w:tmpl w:val="4CF0ED7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8887C96"/>
    <w:multiLevelType w:val="multilevel"/>
    <w:tmpl w:val="C2A48A0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62488514">
    <w:abstractNumId w:val="0"/>
  </w:num>
  <w:num w:numId="2" w16cid:durableId="1428577023">
    <w:abstractNumId w:val="3"/>
  </w:num>
  <w:num w:numId="3" w16cid:durableId="1154486815">
    <w:abstractNumId w:val="4"/>
  </w:num>
  <w:num w:numId="4" w16cid:durableId="1595167327">
    <w:abstractNumId w:val="5"/>
  </w:num>
  <w:num w:numId="5" w16cid:durableId="521824310">
    <w:abstractNumId w:val="2"/>
  </w:num>
  <w:num w:numId="6" w16cid:durableId="136066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F2"/>
    <w:rsid w:val="000157F9"/>
    <w:rsid w:val="000A12D3"/>
    <w:rsid w:val="000C41B1"/>
    <w:rsid w:val="0011613C"/>
    <w:rsid w:val="00282762"/>
    <w:rsid w:val="003178F2"/>
    <w:rsid w:val="00330861"/>
    <w:rsid w:val="003720D5"/>
    <w:rsid w:val="0066712E"/>
    <w:rsid w:val="007E7168"/>
    <w:rsid w:val="008449F0"/>
    <w:rsid w:val="008B7D15"/>
    <w:rsid w:val="00984354"/>
    <w:rsid w:val="00A76A8B"/>
    <w:rsid w:val="00B14BDE"/>
    <w:rsid w:val="00C01281"/>
    <w:rsid w:val="00C32D63"/>
    <w:rsid w:val="00C53D18"/>
    <w:rsid w:val="00C8302E"/>
    <w:rsid w:val="00CF03C2"/>
    <w:rsid w:val="00CF6AA9"/>
    <w:rsid w:val="00D27D8A"/>
    <w:rsid w:val="00D30A0A"/>
    <w:rsid w:val="00D66A30"/>
    <w:rsid w:val="00DB0929"/>
    <w:rsid w:val="00F13CD5"/>
    <w:rsid w:val="00F92F00"/>
    <w:rsid w:val="00FD65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62BB"/>
  <w15:chartTrackingRefBased/>
  <w15:docId w15:val="{9F5434DA-A717-462A-B4D7-1537C32E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2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17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F2"/>
    <w:rPr>
      <w:rFonts w:eastAsiaTheme="majorEastAsia" w:cstheme="majorBidi"/>
      <w:color w:val="272727" w:themeColor="text1" w:themeTint="D8"/>
    </w:rPr>
  </w:style>
  <w:style w:type="paragraph" w:styleId="Title">
    <w:name w:val="Title"/>
    <w:basedOn w:val="Normal"/>
    <w:next w:val="Normal"/>
    <w:link w:val="TitleChar"/>
    <w:uiPriority w:val="10"/>
    <w:qFormat/>
    <w:rsid w:val="0031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317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17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F2"/>
    <w:pPr>
      <w:spacing w:before="160"/>
      <w:jc w:val="center"/>
    </w:pPr>
    <w:rPr>
      <w:i/>
      <w:iCs/>
      <w:color w:val="404040" w:themeColor="text1" w:themeTint="BF"/>
    </w:rPr>
  </w:style>
  <w:style w:type="character" w:customStyle="1" w:styleId="QuoteChar">
    <w:name w:val="Quote Char"/>
    <w:basedOn w:val="DefaultParagraphFont"/>
    <w:link w:val="Quote"/>
    <w:uiPriority w:val="29"/>
    <w:rsid w:val="003178F2"/>
    <w:rPr>
      <w:i/>
      <w:iCs/>
      <w:color w:val="404040" w:themeColor="text1" w:themeTint="BF"/>
    </w:rPr>
  </w:style>
  <w:style w:type="paragraph" w:styleId="ListParagraph">
    <w:name w:val="List Paragraph"/>
    <w:basedOn w:val="Normal"/>
    <w:uiPriority w:val="34"/>
    <w:qFormat/>
    <w:rsid w:val="003178F2"/>
    <w:pPr>
      <w:ind w:left="720"/>
      <w:contextualSpacing/>
    </w:pPr>
  </w:style>
  <w:style w:type="character" w:styleId="IntenseEmphasis">
    <w:name w:val="Intense Emphasis"/>
    <w:basedOn w:val="DefaultParagraphFont"/>
    <w:uiPriority w:val="21"/>
    <w:qFormat/>
    <w:rsid w:val="003178F2"/>
    <w:rPr>
      <w:i/>
      <w:iCs/>
      <w:color w:val="0F4761" w:themeColor="accent1" w:themeShade="BF"/>
    </w:rPr>
  </w:style>
  <w:style w:type="paragraph" w:styleId="IntenseQuote">
    <w:name w:val="Intense Quote"/>
    <w:basedOn w:val="Normal"/>
    <w:next w:val="Normal"/>
    <w:link w:val="IntenseQuoteChar"/>
    <w:uiPriority w:val="30"/>
    <w:qFormat/>
    <w:rsid w:val="00317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F2"/>
    <w:rPr>
      <w:i/>
      <w:iCs/>
      <w:color w:val="0F4761" w:themeColor="accent1" w:themeShade="BF"/>
    </w:rPr>
  </w:style>
  <w:style w:type="character" w:styleId="IntenseReference">
    <w:name w:val="Intense Reference"/>
    <w:basedOn w:val="DefaultParagraphFont"/>
    <w:uiPriority w:val="32"/>
    <w:qFormat/>
    <w:rsid w:val="003178F2"/>
    <w:rPr>
      <w:b/>
      <w:bCs/>
      <w:smallCaps/>
      <w:color w:val="0F4761" w:themeColor="accent1" w:themeShade="BF"/>
      <w:spacing w:val="5"/>
    </w:rPr>
  </w:style>
  <w:style w:type="paragraph" w:styleId="Footer">
    <w:name w:val="footer"/>
    <w:basedOn w:val="Normal"/>
    <w:link w:val="FooterChar"/>
    <w:unhideWhenUsed/>
    <w:rsid w:val="0066712E"/>
    <w:pPr>
      <w:tabs>
        <w:tab w:val="center" w:pos="4513"/>
        <w:tab w:val="right" w:pos="9026"/>
      </w:tabs>
    </w:pPr>
  </w:style>
  <w:style w:type="character" w:customStyle="1" w:styleId="FooterChar">
    <w:name w:val="Footer Char"/>
    <w:basedOn w:val="DefaultParagraphFont"/>
    <w:link w:val="Footer"/>
    <w:rsid w:val="0066712E"/>
    <w:rPr>
      <w:rFonts w:eastAsiaTheme="minorEastAsia"/>
      <w:kern w:val="0"/>
      <w:sz w:val="21"/>
      <w:szCs w:val="21"/>
      <w:lang w:eastAsia="lt-LT"/>
      <w14:ligatures w14:val="none"/>
    </w:rPr>
  </w:style>
  <w:style w:type="numbering" w:customStyle="1" w:styleId="WWNum5">
    <w:name w:val="WWNum5"/>
    <w:basedOn w:val="NoList"/>
    <w:rsid w:val="0066712E"/>
    <w:pPr>
      <w:numPr>
        <w:numId w:val="3"/>
      </w:numPr>
    </w:pPr>
  </w:style>
  <w:style w:type="numbering" w:customStyle="1" w:styleId="WWNum6">
    <w:name w:val="WWNum6"/>
    <w:basedOn w:val="NoList"/>
    <w:rsid w:val="0066712E"/>
    <w:pPr>
      <w:numPr>
        <w:numId w:val="4"/>
      </w:numPr>
    </w:pPr>
  </w:style>
  <w:style w:type="numbering" w:customStyle="1" w:styleId="WWNum7">
    <w:name w:val="WWNum7"/>
    <w:basedOn w:val="NoList"/>
    <w:rsid w:val="0066712E"/>
    <w:pPr>
      <w:numPr>
        <w:numId w:val="5"/>
      </w:numPr>
    </w:pPr>
  </w:style>
  <w:style w:type="numbering" w:customStyle="1" w:styleId="WWNum8">
    <w:name w:val="WWNum8"/>
    <w:basedOn w:val="NoList"/>
    <w:rsid w:val="0066712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CBCB644FA8B24F8C34154C32C37547" ma:contentTypeVersion="11" ma:contentTypeDescription="Create a new document." ma:contentTypeScope="" ma:versionID="ac5c08ca4a141e70440ef21465f850e0">
  <xsd:schema xmlns:xsd="http://www.w3.org/2001/XMLSchema" xmlns:xs="http://www.w3.org/2001/XMLSchema" xmlns:p="http://schemas.microsoft.com/office/2006/metadata/properties" xmlns:ns2="f4a512e5-5f28-43bc-abeb-b01f070dbca3" xmlns:ns3="c0a97a5f-f146-439f-9cd9-c317a7abfd5c" targetNamespace="http://schemas.microsoft.com/office/2006/metadata/properties" ma:root="true" ma:fieldsID="341a8c1c3c8a295451fa46d26f80cd36" ns2:_="" ns3:_="">
    <xsd:import namespace="f4a512e5-5f28-43bc-abeb-b01f070dbca3"/>
    <xsd:import namespace="c0a97a5f-f146-439f-9cd9-c317a7abf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512e5-5f28-43bc-abeb-b01f070db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83d05a-515d-475a-b232-132e7a536a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97a5f-f146-439f-9cd9-c317a7abfd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24f567-f687-4d1e-ad0b-53245d68c863}" ma:internalName="TaxCatchAll" ma:showField="CatchAllData" ma:web="c0a97a5f-f146-439f-9cd9-c317a7abf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a97a5f-f146-439f-9cd9-c317a7abfd5c" xsi:nil="true"/>
    <lcf76f155ced4ddcb4097134ff3c332f xmlns="f4a512e5-5f28-43bc-abeb-b01f070db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A412C0-3518-4EA3-8EA2-7740179375C8}">
  <ds:schemaRefs>
    <ds:schemaRef ds:uri="http://schemas.microsoft.com/sharepoint/v3/contenttype/forms"/>
  </ds:schemaRefs>
</ds:datastoreItem>
</file>

<file path=customXml/itemProps2.xml><?xml version="1.0" encoding="utf-8"?>
<ds:datastoreItem xmlns:ds="http://schemas.openxmlformats.org/officeDocument/2006/customXml" ds:itemID="{54DC1202-8FB3-44BE-834C-09C433457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512e5-5f28-43bc-abeb-b01f070dbca3"/>
    <ds:schemaRef ds:uri="c0a97a5f-f146-439f-9cd9-c317a7abf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A3022-3E22-4945-9F1C-E6E3A476901F}">
  <ds:schemaRefs>
    <ds:schemaRef ds:uri="http://schemas.microsoft.com/office/2006/metadata/properties"/>
    <ds:schemaRef ds:uri="http://schemas.microsoft.com/office/infopath/2007/PartnerControls"/>
    <ds:schemaRef ds:uri="c0a97a5f-f146-439f-9cd9-c317a7abfd5c"/>
    <ds:schemaRef ds:uri="f4a512e5-5f28-43bc-abeb-b01f070dbca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7559</Words>
  <Characters>4310</Characters>
  <Application>Microsoft Office Word</Application>
  <DocSecurity>0</DocSecurity>
  <Lines>35</Lines>
  <Paragraphs>23</Paragraphs>
  <ScaleCrop>false</ScaleCrop>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Samosionokienė</dc:creator>
  <cp:keywords/>
  <dc:description/>
  <cp:lastModifiedBy>Giedrė Andrijauskienė</cp:lastModifiedBy>
  <cp:revision>8</cp:revision>
  <dcterms:created xsi:type="dcterms:W3CDTF">2025-07-02T11:29:00Z</dcterms:created>
  <dcterms:modified xsi:type="dcterms:W3CDTF">2025-07-04T11:59:00Z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0x010100DACBCB644FA8B24F8C34154C32C37547</vt:lpwstr>
  </property>
  <property fmtid="{D5CDD505-2E9C-101B-9397-08002B2CF9AE}" pid="3" name="MediaServiceImageTags">
    <vt:lpwstr/>
  </property>
</Properties>
</file>