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6E66CD27"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59EAB41B"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C02BEA" w:rsidRPr="00C02BEA">
        <w:rPr>
          <w:rFonts w:eastAsia="Arial Unicode MS"/>
          <w:b/>
          <w:i/>
          <w:sz w:val="24"/>
          <w:szCs w:val="24"/>
          <w:bdr w:val="nil"/>
          <w:lang w:eastAsia="en-GB"/>
        </w:rPr>
        <w:t xml:space="preserve">Šilutės rajono polderių sistemų eksploatacijos, priežiūros ir remonto darbus </w:t>
      </w:r>
      <w:r w:rsidRPr="00655355">
        <w:rPr>
          <w:b/>
          <w:sz w:val="24"/>
          <w:szCs w:val="24"/>
        </w:rPr>
        <w:t>(toliau – Darbai)</w:t>
      </w:r>
      <w:r w:rsidR="0018460B">
        <w:rPr>
          <w:b/>
          <w:sz w:val="24"/>
          <w:szCs w:val="24"/>
          <w:lang w:val="lt-LT"/>
        </w:rPr>
        <w:t>,</w:t>
      </w:r>
      <w:r w:rsidRPr="00655355">
        <w:rPr>
          <w:sz w:val="24"/>
          <w:szCs w:val="24"/>
        </w:rPr>
        <w:t xml:space="preserve"> </w:t>
      </w:r>
    </w:p>
    <w:p w14:paraId="0B2017FF" w14:textId="7C73EC81" w:rsidR="0078691F" w:rsidRDefault="00D41AC9" w:rsidP="00D41AC9">
      <w:pPr>
        <w:pStyle w:val="Sraopastraipa"/>
        <w:numPr>
          <w:ilvl w:val="1"/>
          <w:numId w:val="1"/>
        </w:numPr>
        <w:ind w:left="0" w:firstLine="720"/>
        <w:jc w:val="both"/>
        <w:rPr>
          <w:sz w:val="24"/>
          <w:szCs w:val="24"/>
        </w:rPr>
      </w:pPr>
      <w:r w:rsidRPr="00D41AC9">
        <w:rPr>
          <w:sz w:val="24"/>
          <w:szCs w:val="24"/>
        </w:rPr>
        <w:t xml:space="preserve"> </w:t>
      </w:r>
      <w:r w:rsidR="0078691F" w:rsidRPr="0078691F">
        <w:rPr>
          <w:sz w:val="24"/>
          <w:szCs w:val="24"/>
        </w:rPr>
        <w:t xml:space="preserve">Darbų detalizavimas, jų apimtys ir preliminarūs kiekiai yra nurodyti Sutarties </w:t>
      </w:r>
      <w:r w:rsidR="0078691F">
        <w:rPr>
          <w:sz w:val="24"/>
          <w:szCs w:val="24"/>
        </w:rPr>
        <w:t xml:space="preserve">1 </w:t>
      </w:r>
      <w:r w:rsidR="0078691F" w:rsidRPr="0078691F">
        <w:rPr>
          <w:sz w:val="24"/>
          <w:szCs w:val="24"/>
        </w:rPr>
        <w:t>priede ,,Techninė specifikacija“.</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6DCE0295" w:rsidR="00AF5C1F" w:rsidRPr="00D41AC9"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0078691F" w:rsidRPr="0078691F">
        <w:rPr>
          <w:iCs/>
          <w:sz w:val="24"/>
          <w:szCs w:val="24"/>
        </w:rPr>
        <w:t>Lietuvos Respublikos valstybės biudžeto lėšos</w:t>
      </w:r>
      <w:r w:rsidRPr="00D41AC9">
        <w:rPr>
          <w:iCs/>
          <w:sz w:val="24"/>
          <w:szCs w:val="24"/>
        </w:rPr>
        <w:t>.</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561D88C3" w14:textId="77777777" w:rsidR="00592D1A" w:rsidRDefault="003172A1" w:rsidP="00592D1A">
      <w:pPr>
        <w:ind w:firstLine="709"/>
        <w:jc w:val="both"/>
      </w:pPr>
      <w:r w:rsidRPr="00655355">
        <w:t xml:space="preserve">2.1. </w:t>
      </w:r>
      <w:r w:rsidR="00592D1A">
        <w:t xml:space="preserve">Pradinės Sutarties vertė yra </w:t>
      </w:r>
      <w:r w:rsidR="00592D1A" w:rsidRPr="00592D1A">
        <w:rPr>
          <w:color w:val="4472C4" w:themeColor="accent1"/>
        </w:rPr>
        <w:t>(nurodyti sumą skaičiais</w:t>
      </w:r>
      <w:r w:rsidR="00592D1A">
        <w:t xml:space="preserve">) Eur, </w:t>
      </w:r>
      <w:r w:rsidR="00592D1A" w:rsidRPr="00592D1A">
        <w:rPr>
          <w:color w:val="4472C4" w:themeColor="accent1"/>
        </w:rPr>
        <w:t>(nurodyti sumą žodžiais)</w:t>
      </w:r>
      <w:r w:rsidR="00592D1A">
        <w:t xml:space="preserve"> be PVM. </w:t>
      </w:r>
    </w:p>
    <w:p w14:paraId="3DABA55C" w14:textId="00EE6ECE" w:rsidR="00592D1A" w:rsidRDefault="00592D1A" w:rsidP="00592D1A">
      <w:pPr>
        <w:ind w:firstLine="709"/>
        <w:jc w:val="both"/>
      </w:pPr>
      <w:r>
        <w:t xml:space="preserve">PVM sudaro </w:t>
      </w:r>
      <w:r w:rsidRPr="00592D1A">
        <w:rPr>
          <w:color w:val="4472C4" w:themeColor="accent1"/>
        </w:rPr>
        <w:t>(nurodyti sumą skaičiais)</w:t>
      </w:r>
      <w:r>
        <w:t xml:space="preserve"> Eur, </w:t>
      </w:r>
      <w:r w:rsidRPr="00592D1A">
        <w:rPr>
          <w:color w:val="4472C4" w:themeColor="accent1"/>
        </w:rPr>
        <w:t>(nurodyti sumą žodžiais)</w:t>
      </w:r>
      <w:r>
        <w:t>.</w:t>
      </w:r>
    </w:p>
    <w:p w14:paraId="58E2349B" w14:textId="699A61AA" w:rsidR="00592D1A" w:rsidRDefault="00592D1A" w:rsidP="00592D1A">
      <w:pPr>
        <w:ind w:firstLine="709"/>
        <w:jc w:val="both"/>
      </w:pPr>
      <w:r>
        <w:t xml:space="preserve">Sutarties kaina yra </w:t>
      </w:r>
      <w:r w:rsidRPr="00592D1A">
        <w:rPr>
          <w:color w:val="4472C4" w:themeColor="accent1"/>
        </w:rPr>
        <w:t xml:space="preserve">(nurodyti sumą skaičiais) </w:t>
      </w:r>
      <w:r>
        <w:t xml:space="preserve">Eur, </w:t>
      </w:r>
      <w:r w:rsidRPr="00592D1A">
        <w:rPr>
          <w:color w:val="4472C4" w:themeColor="accent1"/>
        </w:rPr>
        <w:t>(nurodyti sumą žodžiais</w:t>
      </w:r>
      <w:r>
        <w:t>) Eur su PVM.</w:t>
      </w:r>
    </w:p>
    <w:p w14:paraId="26E207A5" w14:textId="23C80E9D" w:rsidR="00592D1A" w:rsidRDefault="00592D1A" w:rsidP="00592D1A">
      <w:pPr>
        <w:ind w:firstLine="709"/>
        <w:jc w:val="both"/>
      </w:pPr>
      <w:r>
        <w:t>Šioje Sutartyje Pradinės Sutarties vertė yra lygi maksimaliai pirkimui skirtai lėšų sumai (be PVM) pirkimo dokumentuose ir Sutartyje nurodytų Darbų įsigijimui.</w:t>
      </w:r>
    </w:p>
    <w:p w14:paraId="139144B4" w14:textId="397166B9"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Sutartyje numatyta</w:t>
      </w:r>
      <w:r w:rsidR="0078691F">
        <w:t>s mišrus kainodaros būdas:</w:t>
      </w:r>
      <w:r w:rsidRPr="00655355">
        <w:t xml:space="preserve"> </w:t>
      </w:r>
      <w:r w:rsidRPr="00655355">
        <w:rPr>
          <w:b/>
        </w:rPr>
        <w:t xml:space="preserve">fiksuotos </w:t>
      </w:r>
      <w:r w:rsidR="00D41AC9">
        <w:rPr>
          <w:b/>
        </w:rPr>
        <w:t>įkainio</w:t>
      </w:r>
      <w:r w:rsidRPr="00655355">
        <w:rPr>
          <w:b/>
        </w:rPr>
        <w:t xml:space="preserve"> </w:t>
      </w:r>
      <w:r w:rsidR="0078691F">
        <w:rPr>
          <w:b/>
        </w:rPr>
        <w:t>ir sutarties vykdymo išlaidų atlyginimas</w:t>
      </w:r>
      <w:r w:rsidR="00327AC0">
        <w:t>:</w:t>
      </w:r>
    </w:p>
    <w:p w14:paraId="3BE5FE06" w14:textId="77777777" w:rsidR="00327AC0" w:rsidRDefault="00327AC0" w:rsidP="00327AC0">
      <w:pPr>
        <w:widowControl w:val="0"/>
        <w:ind w:firstLine="709"/>
        <w:jc w:val="both"/>
      </w:pPr>
      <w:r>
        <w:t>2.1.1.1.</w:t>
      </w:r>
      <w:r>
        <w:tab/>
      </w:r>
      <w:r w:rsidRPr="00C02BEA">
        <w:rPr>
          <w:b/>
          <w:bCs/>
          <w:i/>
          <w:iCs/>
        </w:rPr>
        <w:t>fiksuotas įkainis</w:t>
      </w:r>
      <w:r>
        <w:t xml:space="preserve"> taikomas Sutarties priede Nr. 1 Techninės specifikacijos 1 lentelės Darbų kiekiai/ apimtys 1-15 punktuose nurodytiems Darbams atlikti;</w:t>
      </w:r>
    </w:p>
    <w:p w14:paraId="6B795514" w14:textId="5C071E97" w:rsidR="00327AC0" w:rsidRDefault="00327AC0" w:rsidP="00327AC0">
      <w:pPr>
        <w:widowControl w:val="0"/>
        <w:ind w:firstLine="709"/>
        <w:jc w:val="both"/>
      </w:pPr>
      <w:r>
        <w:t xml:space="preserve">2.1.1.2. </w:t>
      </w:r>
      <w:r w:rsidRPr="00C02BEA">
        <w:rPr>
          <w:b/>
          <w:bCs/>
          <w:i/>
          <w:iCs/>
        </w:rPr>
        <w:t>sutarties vykdymo išlaidų atlyginimas</w:t>
      </w:r>
      <w:r>
        <w:t xml:space="preserve"> – pagal Sutarties vykdymo išlaidų atlyginimą Užsakovas Rangovui atlygina faktiškai patirtas, ne didesnėmis nei rinkos kainą atitinkančiomis kainomis, papildomas tiesiogines išlaidas (į kurias negali būti įtrauktas Rangovo pelnas), į kurias įeina, bet neapsiriboja visų tipų medžiagos ir detalės (įskaitant atsargines dalis, eksploatacinius skysčius, remonto medžiagas ir pan.), prekės (žvyras, gruntas, smėlis ir kt. prekės, reikalingos Darbams atlikti), Trečiųjų šalių teikiamos paslaugos, tokios kaip utilizavimo, draudimo, komunalinės paslaugos, tokios kaip elektros energija (naudojama siurblinėse ir kitur), vanduo, nuotekų šalinimas, ryšio paslaugos, signalizacijos ar apsaugos sistemų palaikymas ir pan., kurios bus patiriamos vykdant Sutarties 1 priedo Techninė specifikacijoje numatytus Darbus. Užsakovas atlygins faktiškai patirtas išlaidas pagal Rangovo pateiktas Trečiųjų šalių PVM sąskaitas faktūras. </w:t>
      </w:r>
      <w:r w:rsidRPr="00327AC0">
        <w:t xml:space="preserve">Išlaidas, kurios susijusios su kitomis </w:t>
      </w:r>
      <w:r>
        <w:t>Rangovo</w:t>
      </w:r>
      <w:r w:rsidRPr="00327AC0">
        <w:t xml:space="preserve"> veiklomis ar veiklomis pagal kitus užsakymus, tiekėjas apmoka pats</w:t>
      </w:r>
      <w:r>
        <w:t xml:space="preserve">. Pagal </w:t>
      </w:r>
      <w:r w:rsidRPr="00C02BEA">
        <w:rPr>
          <w:u w:val="single"/>
        </w:rPr>
        <w:t>Sutarties vykdymo išlaidų atlyginimą bus perkama ne daugiau kaip už 20 proc. pradinės Sutarties vertės be PVM</w:t>
      </w:r>
      <w:r>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lastRenderedPageBreak/>
        <w:t>2.1.</w:t>
      </w:r>
      <w:r w:rsidR="00BD2F86">
        <w:t>3</w:t>
      </w:r>
      <w:r w:rsidRPr="007F0056">
        <w:t xml:space="preserve">. </w:t>
      </w:r>
      <w:r w:rsidR="007F0056" w:rsidRPr="007F0056">
        <w:t>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0"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0"/>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naujausias</w:t>
      </w:r>
      <w:proofErr w:type="spellEnd"/>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pradžia</w:t>
      </w:r>
      <w:proofErr w:type="spellEnd"/>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lastRenderedPageBreak/>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37E3A6F6" w:rsidR="00655355" w:rsidRPr="007F0056" w:rsidRDefault="00655355" w:rsidP="007F0056">
      <w:pPr>
        <w:ind w:firstLine="709"/>
        <w:jc w:val="both"/>
      </w:pPr>
      <w:r w:rsidRPr="007F0056">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w:t>
      </w:r>
      <w:r w:rsidR="00F33298">
        <w:t>36</w:t>
      </w:r>
      <w:r w:rsidR="007F0056" w:rsidRPr="007F0056">
        <w:t xml:space="preserve"> (</w:t>
      </w:r>
      <w:r w:rsidR="00F33298">
        <w:t>trisdešimt šešis</w:t>
      </w:r>
      <w:r w:rsidR="007F0056" w:rsidRPr="007F0056">
        <w:t>) mėnes</w:t>
      </w:r>
      <w:r w:rsidR="00F33298">
        <w:t>i</w:t>
      </w:r>
      <w:r w:rsidR="007F0056" w:rsidRPr="007F0056">
        <w:t>us.</w:t>
      </w:r>
    </w:p>
    <w:p w14:paraId="239D882F" w14:textId="70205172" w:rsidR="00F33298" w:rsidRPr="00F33298" w:rsidRDefault="007F0056" w:rsidP="00F33298">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.1.</w:t>
      </w:r>
      <w:r w:rsidR="00F33298" w:rsidRPr="00F33298">
        <w:t xml:space="preserve"> </w:t>
      </w:r>
      <w:r w:rsidR="00F33298" w:rsidRPr="00F33298">
        <w:rPr>
          <w:rFonts w:eastAsia="Calibri"/>
        </w:rPr>
        <w:t>Techninė</w:t>
      </w:r>
      <w:r w:rsidR="00F33298">
        <w:rPr>
          <w:rFonts w:eastAsia="Calibri"/>
        </w:rPr>
        <w:t>je</w:t>
      </w:r>
      <w:r w:rsidR="00F33298" w:rsidRPr="00F33298">
        <w:rPr>
          <w:rFonts w:eastAsia="Calibri"/>
        </w:rPr>
        <w:t xml:space="preserve"> specifikacijo</w:t>
      </w:r>
      <w:r w:rsidR="00F33298">
        <w:rPr>
          <w:rFonts w:eastAsia="Calibri"/>
        </w:rPr>
        <w:t>je</w:t>
      </w:r>
      <w:r w:rsidR="00F33298" w:rsidRPr="00F33298">
        <w:rPr>
          <w:rFonts w:eastAsia="Calibri"/>
        </w:rPr>
        <w:t xml:space="preserve"> nurodyti Darbai atliekami nepertraukiamai, pagal nurodytas apimtis bei atsižvelgiant į sezoniškumą/gamtines sąlygas/poreikį ar kt.</w:t>
      </w:r>
    </w:p>
    <w:p w14:paraId="01D22FBE" w14:textId="27D393DF" w:rsidR="007F0056" w:rsidRPr="007F0056" w:rsidRDefault="00F33298" w:rsidP="00423DFC">
      <w:pPr>
        <w:ind w:firstLine="709"/>
        <w:contextualSpacing/>
        <w:jc w:val="both"/>
        <w:rPr>
          <w:rFonts w:eastAsia="Calibri"/>
        </w:rPr>
      </w:pPr>
      <w:r>
        <w:rPr>
          <w:rFonts w:eastAsia="Calibri"/>
        </w:rPr>
        <w:t>2.4</w:t>
      </w:r>
      <w:r w:rsidRPr="00F33298">
        <w:rPr>
          <w:rFonts w:eastAsia="Calibri"/>
        </w:rPr>
        <w:t>.2.</w:t>
      </w:r>
      <w:r w:rsidRPr="00F33298">
        <w:rPr>
          <w:rFonts w:eastAsia="Calibri"/>
        </w:rPr>
        <w:tab/>
        <w:t>Esant Avarijai / Avarinei situacijai Rangovas privalo atvykti į vietą ne vėliau kaip per 180 (šimtą aštuoniasdešimt) minučių nuo Užsakovo atstovo pranešimo pateikimo elektroniniu paštu / telefonu/ žodžiu, arba kito momento, nuo kurio sužinojo apie susidariusią Avariją/Avarinę situaciją.</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396E7945"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3.2.2. </w:t>
      </w:r>
      <w:r w:rsidR="009F2D8C" w:rsidRPr="009F2D8C">
        <w:rPr>
          <w:color w:val="000000"/>
        </w:rPr>
        <w:t>Sutarties vykdymo metu bendradarbiauti su Rangovu, teikiant Sutarties vykdymui pagrįstai reikalingą informaciją, kurios pateikimo būtinybė iškilo Sutarties vykdymo metu</w:t>
      </w:r>
      <w:r w:rsidRPr="00655355">
        <w:rPr>
          <w:color w:val="000000"/>
        </w:rPr>
        <w:t>.</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182D6D23"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5E2F1DE3"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lastRenderedPageBreak/>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9B03AA5" w:rsidR="00B03EDC"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444B34">
        <w:rPr>
          <w:rFonts w:ascii="Times New Roman" w:hAnsi="Times New Roman"/>
          <w:sz w:val="24"/>
          <w:szCs w:val="24"/>
          <w:lang w:val="lt-LT"/>
        </w:rPr>
        <w:t>3</w:t>
      </w:r>
      <w:r w:rsidRPr="00655355">
        <w:rPr>
          <w:rFonts w:ascii="Times New Roman" w:hAnsi="Times New Roman"/>
          <w:sz w:val="24"/>
          <w:szCs w:val="24"/>
          <w:lang w:val="lt-LT"/>
        </w:rPr>
        <w:t xml:space="preserve">. </w:t>
      </w:r>
      <w:r w:rsidR="00444B34">
        <w:rPr>
          <w:rFonts w:ascii="Times New Roman" w:hAnsi="Times New Roman"/>
          <w:sz w:val="24"/>
          <w:szCs w:val="24"/>
          <w:lang w:val="lt-LT"/>
        </w:rPr>
        <w:t>V</w:t>
      </w:r>
      <w:r w:rsidR="00446B2F" w:rsidRPr="00655355">
        <w:rPr>
          <w:rFonts w:ascii="Times New Roman" w:hAnsi="Times New Roman"/>
          <w:sz w:val="24"/>
          <w:szCs w:val="24"/>
          <w:lang w:val="lt-LT"/>
        </w:rPr>
        <w:t>isos medžiagos bei montuojami įrenginiai</w:t>
      </w:r>
      <w:r w:rsidR="00444B34">
        <w:rPr>
          <w:rFonts w:ascii="Times New Roman" w:hAnsi="Times New Roman"/>
          <w:sz w:val="24"/>
          <w:szCs w:val="24"/>
          <w:lang w:val="lt-LT"/>
        </w:rPr>
        <w:t xml:space="preserve"> ar</w:t>
      </w:r>
      <w:r w:rsidR="00446B2F" w:rsidRPr="00655355">
        <w:rPr>
          <w:rFonts w:ascii="Times New Roman" w:hAnsi="Times New Roman"/>
          <w:sz w:val="24"/>
          <w:szCs w:val="24"/>
          <w:lang w:val="lt-LT"/>
        </w:rPr>
        <w:t xml:space="preserve"> </w:t>
      </w:r>
      <w:r w:rsidR="00444B34" w:rsidRPr="00444B34">
        <w:rPr>
          <w:rFonts w:ascii="Times New Roman" w:hAnsi="Times New Roman"/>
          <w:sz w:val="24"/>
          <w:szCs w:val="24"/>
          <w:lang w:val="lt-LT"/>
        </w:rPr>
        <w:t xml:space="preserve">mechanizmai </w:t>
      </w:r>
      <w:r w:rsidR="00446B2F" w:rsidRPr="00655355">
        <w:rPr>
          <w:rFonts w:ascii="Times New Roman" w:hAnsi="Times New Roman"/>
          <w:sz w:val="24"/>
          <w:szCs w:val="24"/>
          <w:lang w:val="lt-LT"/>
        </w:rPr>
        <w:t>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3C782DC0"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327AC0">
        <w:rPr>
          <w:rFonts w:ascii="Times New Roman" w:hAnsi="Times New Roman"/>
          <w:sz w:val="24"/>
          <w:szCs w:val="24"/>
          <w:lang w:val="lt-LT"/>
        </w:rPr>
        <w:t xml:space="preserve"> Iš anksto </w:t>
      </w:r>
      <w:r w:rsidR="00327AC0" w:rsidRPr="00327AC0">
        <w:rPr>
          <w:rFonts w:ascii="Times New Roman" w:hAnsi="Times New Roman"/>
          <w:sz w:val="24"/>
          <w:szCs w:val="24"/>
          <w:lang w:val="lt-LT"/>
        </w:rPr>
        <w:t xml:space="preserve">su Užsakovu </w:t>
      </w:r>
      <w:r w:rsidR="00327AC0">
        <w:rPr>
          <w:rFonts w:ascii="Times New Roman" w:hAnsi="Times New Roman"/>
          <w:sz w:val="24"/>
          <w:szCs w:val="24"/>
          <w:lang w:val="lt-LT"/>
        </w:rPr>
        <w:t xml:space="preserve">derinti </w:t>
      </w:r>
      <w:r w:rsidR="00327AC0" w:rsidRPr="00327AC0">
        <w:rPr>
          <w:rFonts w:ascii="Times New Roman" w:hAnsi="Times New Roman"/>
          <w:sz w:val="24"/>
          <w:szCs w:val="24"/>
          <w:lang w:val="lt-LT"/>
        </w:rPr>
        <w:t>priimam</w:t>
      </w:r>
      <w:r w:rsidR="00327AC0">
        <w:rPr>
          <w:rFonts w:ascii="Times New Roman" w:hAnsi="Times New Roman"/>
          <w:sz w:val="24"/>
          <w:szCs w:val="24"/>
          <w:lang w:val="lt-LT"/>
        </w:rPr>
        <w:t xml:space="preserve">us </w:t>
      </w:r>
      <w:r w:rsidR="00327AC0" w:rsidRPr="00327AC0">
        <w:rPr>
          <w:rFonts w:ascii="Times New Roman" w:hAnsi="Times New Roman"/>
          <w:sz w:val="24"/>
          <w:szCs w:val="24"/>
          <w:lang w:val="lt-LT"/>
        </w:rPr>
        <w:t>sprendim</w:t>
      </w:r>
      <w:r w:rsidR="00327AC0">
        <w:rPr>
          <w:rFonts w:ascii="Times New Roman" w:hAnsi="Times New Roman"/>
          <w:sz w:val="24"/>
          <w:szCs w:val="24"/>
          <w:lang w:val="lt-LT"/>
        </w:rPr>
        <w:t>us</w:t>
      </w:r>
      <w:r w:rsidR="00327AC0" w:rsidRPr="00327AC0">
        <w:rPr>
          <w:rFonts w:ascii="Times New Roman" w:hAnsi="Times New Roman"/>
          <w:sz w:val="24"/>
          <w:szCs w:val="24"/>
          <w:lang w:val="lt-LT"/>
        </w:rPr>
        <w:t>, susij</w:t>
      </w:r>
      <w:r w:rsidR="00327AC0">
        <w:rPr>
          <w:rFonts w:ascii="Times New Roman" w:hAnsi="Times New Roman"/>
          <w:sz w:val="24"/>
          <w:szCs w:val="24"/>
          <w:lang w:val="lt-LT"/>
        </w:rPr>
        <w:t>usius</w:t>
      </w:r>
      <w:r w:rsidR="00327AC0" w:rsidRPr="00327AC0">
        <w:rPr>
          <w:rFonts w:ascii="Times New Roman" w:hAnsi="Times New Roman"/>
          <w:sz w:val="24"/>
          <w:szCs w:val="24"/>
          <w:lang w:val="lt-LT"/>
        </w:rPr>
        <w:t xml:space="preserve"> su faktinėmis išlaidomis</w:t>
      </w:r>
      <w:r w:rsidR="00327AC0">
        <w:rPr>
          <w:rFonts w:ascii="Times New Roman" w:hAnsi="Times New Roman"/>
          <w:sz w:val="24"/>
          <w:szCs w:val="24"/>
          <w:lang w:val="lt-LT"/>
        </w:rPr>
        <w:t>, numatytomis Sutarties 2.1.1.2. papunktyje</w:t>
      </w:r>
      <w:r w:rsidR="00446B2F" w:rsidRPr="00655355">
        <w:rPr>
          <w:rFonts w:ascii="Times New Roman" w:hAnsi="Times New Roman"/>
          <w:sz w:val="24"/>
          <w:szCs w:val="24"/>
          <w:lang w:val="lt-LT"/>
        </w:rPr>
        <w:t>.</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724F8C7B"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18FA712F"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27E47FDE"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3747F6" w:rsidRPr="003747F6">
        <w:t xml:space="preserve"> </w:t>
      </w:r>
      <w:r w:rsidR="003747F6" w:rsidRPr="003747F6">
        <w:rPr>
          <w:rFonts w:ascii="Times New Roman" w:hAnsi="Times New Roman"/>
          <w:sz w:val="24"/>
          <w:szCs w:val="24"/>
          <w:lang w:val="lt-LT"/>
        </w:rPr>
        <w:t>Jeigu tiekėjo kvalifikacija dėl teisės verstis atitinkama veikla nebuvo tikrinama arba tikrinama ne visa apimtimi, užtikrinti, kad pirkimo sutartį vykdys tik tokią teisę turintys asmenys.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26A54B18" w14:textId="5CF39AAA" w:rsidR="003E2363" w:rsidRDefault="0004209E" w:rsidP="009F2D8C">
      <w:pPr>
        <w:tabs>
          <w:tab w:val="left" w:pos="993"/>
        </w:tabs>
        <w:ind w:firstLine="709"/>
        <w:jc w:val="both"/>
        <w:rPr>
          <w:rFonts w:eastAsiaTheme="minorHAnsi"/>
        </w:rPr>
      </w:pPr>
      <w:r>
        <w:t>3.4.</w:t>
      </w:r>
      <w:r w:rsidR="00180314">
        <w:t>1</w:t>
      </w:r>
      <w:r w:rsidR="001C063B">
        <w:t>9</w:t>
      </w:r>
      <w:r w:rsidR="00180314">
        <w:t>.</w:t>
      </w:r>
      <w:r>
        <w:t xml:space="preserve"> </w:t>
      </w:r>
      <w:r w:rsidRPr="008F2EF5">
        <w:rPr>
          <w:rFonts w:eastAsia="Arial Unicode MS"/>
        </w:rPr>
        <w:t xml:space="preserve">Vykdydamas statybos darbus Rangovas privalės laikytis </w:t>
      </w:r>
      <w:r w:rsidR="007C6C4B" w:rsidRPr="007C6C4B">
        <w:t xml:space="preserve">Lietuvos Respublikos aplinkos ministro 2011 m. birželio 28 d. įsakymo Nr. D1-508 „Dėl Aplinkos apsaugos kriterijų taikymo, vykdant žaliuosius pirkimus, tvarkos aprašo patvirtinimo“ </w:t>
      </w:r>
      <w:r w:rsidR="003E2363" w:rsidRPr="008F2EF5">
        <w:t>4.</w:t>
      </w:r>
      <w:r w:rsidR="009F2D8C">
        <w:t>3</w:t>
      </w:r>
      <w:r w:rsidR="003E2363" w:rsidRPr="008F2EF5">
        <w:t>.</w:t>
      </w:r>
      <w:r w:rsidRPr="008F2EF5">
        <w:rPr>
          <w:rFonts w:eastAsia="Calibri"/>
          <w:spacing w:val="2"/>
          <w:lang w:eastAsia="en-US"/>
        </w:rPr>
        <w:t xml:space="preserve"> punkto reikalavimų</w:t>
      </w:r>
      <w:r w:rsidR="003E2363" w:rsidRPr="008F2EF5">
        <w:rPr>
          <w:rFonts w:eastAsia="Calibri"/>
          <w:spacing w:val="2"/>
          <w:lang w:eastAsia="en-US"/>
        </w:rPr>
        <w:t>:</w:t>
      </w:r>
      <w:r w:rsidR="009F2D8C">
        <w:rPr>
          <w:rFonts w:eastAsia="Calibri"/>
          <w:spacing w:val="2"/>
          <w:lang w:eastAsia="en-US"/>
        </w:rPr>
        <w:t xml:space="preserve"> </w:t>
      </w:r>
      <w:r w:rsidR="003E2363" w:rsidRPr="003E2363">
        <w:rPr>
          <w:rFonts w:eastAsiaTheme="minorHAnsi"/>
        </w:rPr>
        <w:t xml:space="preserve">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w:t>
      </w:r>
      <w:r w:rsidR="003E2363" w:rsidRPr="003E2363">
        <w:rPr>
          <w:rFonts w:eastAsiaTheme="minorHAnsi"/>
        </w:rPr>
        <w:lastRenderedPageBreak/>
        <w:t>arba kitus Rangovo kartu su pasiūlymu pateiktus lygiaverčius aplinkos apsaugos vadybos užtikrinimo priemonių įrodymus</w:t>
      </w:r>
      <w:r w:rsidR="009F2D8C">
        <w:rPr>
          <w:rFonts w:eastAsiaTheme="minorHAnsi"/>
        </w:rPr>
        <w:t>.</w:t>
      </w:r>
    </w:p>
    <w:p w14:paraId="63BF2016" w14:textId="77777777" w:rsidR="009F2D8C" w:rsidRPr="009F2D8C" w:rsidRDefault="009F2D8C" w:rsidP="009F2D8C">
      <w:pPr>
        <w:tabs>
          <w:tab w:val="left" w:pos="993"/>
        </w:tabs>
        <w:ind w:firstLine="709"/>
        <w:jc w:val="both"/>
        <w:rPr>
          <w:rFonts w:eastAsia="Calibri"/>
          <w:spacing w:val="2"/>
          <w:lang w:eastAsia="en-US"/>
        </w:rPr>
      </w:pP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70CD30BC"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0AD3856D" w:rsidR="003A62A3" w:rsidRDefault="003A62A3" w:rsidP="003A62A3">
      <w:pPr>
        <w:tabs>
          <w:tab w:val="left" w:pos="709"/>
        </w:tabs>
        <w:ind w:firstLine="709"/>
        <w:jc w:val="both"/>
      </w:pPr>
      <w:r>
        <w:t>5.3. Užsakovas elektronines sąskaitas faktūras priima ir apdoroja naudodamasis informacinės sistemos „</w:t>
      </w:r>
      <w:r w:rsidR="00757D4E">
        <w:t>SABIS</w:t>
      </w:r>
      <w:r w:rsidR="00325EE3">
        <w:t>“</w:t>
      </w:r>
      <w:r>
        <w:t xml:space="preserve">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Pr="00655355">
        <w:lastRenderedPageBreak/>
        <w:t xml:space="preserve">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3AAAAA41" w14:textId="275066EC" w:rsidR="009F2D8C" w:rsidRDefault="001844F7" w:rsidP="003A62A3">
      <w:pPr>
        <w:ind w:firstLine="709"/>
        <w:jc w:val="both"/>
      </w:pPr>
      <w:r w:rsidRPr="00655355">
        <w:t>5.</w:t>
      </w:r>
      <w:r w:rsidR="003A62A3">
        <w:t>6</w:t>
      </w:r>
      <w:r w:rsidRPr="00655355">
        <w:t xml:space="preserve">. </w:t>
      </w:r>
      <w:r w:rsidR="009F2D8C" w:rsidRPr="009F2D8C">
        <w:t>Už Darbus, kurie vykdomi</w:t>
      </w:r>
      <w:r w:rsidR="00325EE3">
        <w:t>,</w:t>
      </w:r>
      <w:r w:rsidR="009F2D8C" w:rsidRPr="009F2D8C">
        <w:t xml:space="preserve"> reguliariai apmokama pagal nustatytą fiksuotą įkainį už kiekvieną kalendorinį mėnesį, pagal iki einamojo mėnesio 10 (dešimtos) dienos pateiktus Aktus (3 egz.) ir PVM sąskaitas faktūras, pateiktas Sutarties nustatyta tvarka. Už kitus Darbus apmokama pagal nustatytą fiksuotą įkainį už faktinį atliktų Darbų kiekį, pagal iki einamojo mėnesio 10 (dešimtos) dienos pateiktus Aktus (3 egz.) ir PVM sąskaitas faktūras.</w:t>
      </w:r>
    </w:p>
    <w:p w14:paraId="10F58E3C" w14:textId="528935B0" w:rsidR="003172A1" w:rsidRDefault="009F2D8C" w:rsidP="003A62A3">
      <w:pPr>
        <w:ind w:firstLine="709"/>
        <w:jc w:val="both"/>
      </w:pPr>
      <w:r>
        <w:t xml:space="preserve">5.7. </w:t>
      </w:r>
      <w:r w:rsidR="001844F7" w:rsidRPr="00655355">
        <w:t>Už atliktu</w:t>
      </w:r>
      <w:r w:rsidR="003172A1" w:rsidRPr="00655355">
        <w:t xml:space="preserve">s darbus Užsakovas su Rangovu atsiskaito per 30 (trisdešimt) dienų, kai Užsakovui pateikiama: įvykdytų darbų </w:t>
      </w:r>
      <w:r>
        <w:t>A</w:t>
      </w:r>
      <w:r w:rsidR="003172A1" w:rsidRPr="00655355">
        <w:t xml:space="preserve">ktai (3 egz.), </w:t>
      </w:r>
      <w:r w:rsidR="00446B2F" w:rsidRPr="00655355">
        <w:t xml:space="preserve">šių aktų pagrindu išrašyta </w:t>
      </w:r>
      <w:r w:rsidR="003172A1" w:rsidRPr="00655355">
        <w:t>PVM sąskaita</w:t>
      </w:r>
      <w:r>
        <w:t xml:space="preserve"> </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25891C1B"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9F2D8C">
        <w:rPr>
          <w:sz w:val="24"/>
          <w:szCs w:val="24"/>
          <w:lang w:val="lt-LT"/>
        </w:rPr>
        <w:t>3</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4A32CA2"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9F2D8C">
        <w:rPr>
          <w:sz w:val="24"/>
          <w:szCs w:val="24"/>
          <w:lang w:val="lt-LT"/>
        </w:rPr>
        <w:t>3</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0D18F72C" w14:textId="1DCEEB92" w:rsidR="001844F7" w:rsidRDefault="003172A1" w:rsidP="003A62C5">
      <w:pPr>
        <w:pStyle w:val="Pagrindinistekstas"/>
        <w:ind w:firstLine="720"/>
        <w:rPr>
          <w:lang w:val="lt-LT"/>
        </w:rPr>
      </w:pPr>
      <w:r w:rsidRPr="0065535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655355">
        <w:rPr>
          <w:lang w:val="lt-LT"/>
        </w:rPr>
        <w:t xml:space="preserve">kitai Šaliai registruotu paštu </w:t>
      </w:r>
      <w:r w:rsidRPr="00655355">
        <w:rPr>
          <w:lang w:val="lt-LT"/>
        </w:rPr>
        <w:t>ar elektroniniu paštu (patvirtinant gavi</w:t>
      </w:r>
      <w:r w:rsidR="000144ED" w:rsidRPr="00655355">
        <w:rPr>
          <w:lang w:val="lt-LT"/>
        </w:rPr>
        <w:t xml:space="preserve">mą) toliau nurodytais adresais </w:t>
      </w:r>
      <w:r w:rsidRPr="00655355">
        <w:rPr>
          <w:lang w:val="lt-LT"/>
        </w:rPr>
        <w:t>ar el. pašto adresais:</w:t>
      </w:r>
    </w:p>
    <w:p w14:paraId="283F1BF0"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65535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65535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655355" w:rsidRDefault="003172A1" w:rsidP="007B4515">
            <w:pPr>
              <w:spacing w:line="256" w:lineRule="auto"/>
              <w:jc w:val="both"/>
              <w:rPr>
                <w:b/>
                <w:lang w:eastAsia="en-US"/>
              </w:rPr>
            </w:pPr>
            <w:r w:rsidRPr="0065535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655355" w:rsidRDefault="003172A1" w:rsidP="007B4515">
            <w:pPr>
              <w:spacing w:line="256" w:lineRule="auto"/>
              <w:jc w:val="both"/>
              <w:rPr>
                <w:b/>
                <w:lang w:eastAsia="en-US"/>
              </w:rPr>
            </w:pPr>
            <w:r w:rsidRPr="00655355">
              <w:rPr>
                <w:b/>
                <w:lang w:eastAsia="en-US"/>
              </w:rPr>
              <w:t>Rangovas</w:t>
            </w:r>
          </w:p>
        </w:tc>
      </w:tr>
      <w:tr w:rsidR="003172A1" w:rsidRPr="0065535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655355" w:rsidRDefault="003172A1" w:rsidP="007B4515">
            <w:pPr>
              <w:spacing w:line="256" w:lineRule="auto"/>
              <w:jc w:val="both"/>
              <w:rPr>
                <w:lang w:eastAsia="en-US"/>
              </w:rPr>
            </w:pPr>
            <w:r w:rsidRPr="0065535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655355" w:rsidRDefault="003172A1" w:rsidP="007B4515">
            <w:pPr>
              <w:spacing w:line="256" w:lineRule="auto"/>
              <w:rPr>
                <w:lang w:eastAsia="en-US"/>
              </w:rPr>
            </w:pPr>
            <w:r w:rsidRPr="0065535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655355" w:rsidRDefault="003172A1" w:rsidP="007B4515">
            <w:pPr>
              <w:spacing w:line="256" w:lineRule="auto"/>
              <w:jc w:val="both"/>
              <w:rPr>
                <w:lang w:eastAsia="en-US"/>
              </w:rPr>
            </w:pPr>
          </w:p>
        </w:tc>
      </w:tr>
      <w:tr w:rsidR="003172A1" w:rsidRPr="0065535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655355" w:rsidRDefault="003172A1" w:rsidP="007B4515">
            <w:pPr>
              <w:spacing w:line="256" w:lineRule="auto"/>
              <w:jc w:val="both"/>
              <w:rPr>
                <w:lang w:eastAsia="en-US"/>
              </w:rPr>
            </w:pPr>
            <w:r w:rsidRPr="0065535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655355" w:rsidRDefault="003172A1" w:rsidP="007B4515">
            <w:pPr>
              <w:spacing w:line="256" w:lineRule="auto"/>
              <w:jc w:val="both"/>
              <w:rPr>
                <w:lang w:eastAsia="en-US"/>
              </w:rPr>
            </w:pPr>
            <w:r w:rsidRPr="0065535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655355" w:rsidRDefault="003172A1" w:rsidP="007B4515">
            <w:pPr>
              <w:spacing w:line="256" w:lineRule="auto"/>
              <w:jc w:val="both"/>
              <w:rPr>
                <w:lang w:eastAsia="en-US"/>
              </w:rPr>
            </w:pPr>
            <w:r w:rsidRPr="0065535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655355" w:rsidRDefault="007356D5" w:rsidP="007B4515">
            <w:pPr>
              <w:spacing w:line="256" w:lineRule="auto"/>
              <w:jc w:val="both"/>
              <w:rPr>
                <w:lang w:eastAsia="en-US"/>
              </w:rPr>
            </w:pPr>
            <w:r w:rsidRPr="00655355">
              <w:rPr>
                <w:lang w:eastAsia="en-US"/>
              </w:rPr>
              <w:t>+370 441</w:t>
            </w:r>
            <w:r w:rsidR="003172A1" w:rsidRPr="0065535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655355" w:rsidRDefault="003172A1" w:rsidP="007B4515">
            <w:pPr>
              <w:spacing w:line="256" w:lineRule="auto"/>
              <w:jc w:val="both"/>
              <w:rPr>
                <w:lang w:eastAsia="en-US"/>
              </w:rPr>
            </w:pPr>
            <w:r w:rsidRPr="0065535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655355" w:rsidRDefault="003172A1" w:rsidP="007B4515">
            <w:pPr>
              <w:spacing w:line="256" w:lineRule="auto"/>
              <w:jc w:val="both"/>
              <w:rPr>
                <w:lang w:eastAsia="en-US"/>
              </w:rPr>
            </w:pPr>
            <w:hyperlink r:id="rId8" w:history="1">
              <w:r w:rsidRPr="00655355">
                <w:rPr>
                  <w:rStyle w:val="Hipersaitas"/>
                  <w:lang w:eastAsia="en-US"/>
                </w:rPr>
                <w:t>administracija@silute.lt</w:t>
              </w:r>
            </w:hyperlink>
            <w:r w:rsidRPr="0065535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655355" w:rsidRDefault="003172A1" w:rsidP="00BF52EC">
            <w:pPr>
              <w:spacing w:line="256" w:lineRule="auto"/>
              <w:jc w:val="both"/>
              <w:rPr>
                <w:lang w:val="en-US" w:eastAsia="en-US"/>
              </w:rPr>
            </w:pPr>
          </w:p>
        </w:tc>
      </w:tr>
    </w:tbl>
    <w:p w14:paraId="0C32EDA6" w14:textId="77777777" w:rsidR="003172A1" w:rsidRPr="00655355" w:rsidRDefault="003172A1" w:rsidP="003172A1">
      <w:pPr>
        <w:pStyle w:val="Pagrindinistekstas"/>
        <w:ind w:firstLine="720"/>
        <w:rPr>
          <w:lang w:val="lt-LT"/>
        </w:rPr>
      </w:pPr>
    </w:p>
    <w:p w14:paraId="18D3ACB5" w14:textId="77777777" w:rsidR="003172A1" w:rsidRPr="00655355" w:rsidRDefault="003172A1" w:rsidP="003172A1">
      <w:pPr>
        <w:pStyle w:val="Pagrindinistekstas"/>
        <w:ind w:firstLine="720"/>
        <w:rPr>
          <w:lang w:val="lt-LT"/>
        </w:rPr>
      </w:pPr>
      <w:r w:rsidRPr="0065535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Default="003172A1" w:rsidP="003A62C5">
      <w:pPr>
        <w:pStyle w:val="Pagrindinistekstas"/>
        <w:ind w:firstLine="720"/>
        <w:rPr>
          <w:lang w:val="lt-LT"/>
        </w:rPr>
      </w:pPr>
      <w:r w:rsidRPr="00655355">
        <w:rPr>
          <w:lang w:val="lt-LT"/>
        </w:rPr>
        <w:t>7.3. Už Sutarties vykdymą Šalių paskirti atsakingi asmenys:</w:t>
      </w:r>
    </w:p>
    <w:p w14:paraId="107BDC05"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65535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65535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655355" w:rsidRDefault="003172A1" w:rsidP="007B4515">
            <w:pPr>
              <w:spacing w:line="256" w:lineRule="auto"/>
              <w:jc w:val="both"/>
              <w:rPr>
                <w:b/>
                <w:lang w:eastAsia="en-US"/>
              </w:rPr>
            </w:pPr>
            <w:r w:rsidRPr="0065535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655355" w:rsidRDefault="003172A1" w:rsidP="007B4515">
            <w:pPr>
              <w:spacing w:line="256" w:lineRule="auto"/>
              <w:jc w:val="both"/>
              <w:rPr>
                <w:b/>
                <w:lang w:eastAsia="en-US"/>
              </w:rPr>
            </w:pPr>
            <w:r w:rsidRPr="00655355">
              <w:rPr>
                <w:b/>
                <w:lang w:eastAsia="en-US"/>
              </w:rPr>
              <w:t>Rangovo:</w:t>
            </w:r>
          </w:p>
        </w:tc>
      </w:tr>
      <w:tr w:rsidR="00212478" w:rsidRPr="00655355" w14:paraId="31D3C022"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655355" w:rsidRDefault="00212478" w:rsidP="00212478">
            <w:pPr>
              <w:spacing w:line="256" w:lineRule="auto"/>
              <w:jc w:val="both"/>
              <w:rPr>
                <w:lang w:eastAsia="en-US"/>
              </w:rPr>
            </w:pPr>
            <w:r w:rsidRPr="0065535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02F3F2CF" w:rsidR="00212478" w:rsidRPr="00655355" w:rsidRDefault="00212478" w:rsidP="00212478">
            <w:pPr>
              <w:spacing w:line="256" w:lineRule="auto"/>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655355" w:rsidRDefault="00212478" w:rsidP="00212478">
            <w:pPr>
              <w:spacing w:line="256" w:lineRule="auto"/>
              <w:jc w:val="both"/>
              <w:rPr>
                <w:color w:val="000000"/>
                <w:lang w:eastAsia="en-US"/>
              </w:rPr>
            </w:pPr>
          </w:p>
        </w:tc>
      </w:tr>
      <w:tr w:rsidR="00212478" w:rsidRPr="00655355" w14:paraId="6D559AE3"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655355" w:rsidRDefault="00212478" w:rsidP="00212478">
            <w:pPr>
              <w:spacing w:line="256" w:lineRule="auto"/>
              <w:jc w:val="both"/>
              <w:rPr>
                <w:lang w:eastAsia="en-US"/>
              </w:rPr>
            </w:pPr>
            <w:r w:rsidRPr="0065535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63B6AC44" w:rsidR="00212478" w:rsidRPr="0065535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655355" w:rsidRDefault="00212478" w:rsidP="00212478">
            <w:pPr>
              <w:spacing w:line="256" w:lineRule="auto"/>
              <w:jc w:val="both"/>
              <w:rPr>
                <w:lang w:eastAsia="en-US"/>
              </w:rPr>
            </w:pPr>
          </w:p>
        </w:tc>
      </w:tr>
      <w:tr w:rsidR="00212478" w:rsidRPr="00655355" w14:paraId="396E38AB"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655355" w:rsidRDefault="00212478" w:rsidP="00212478">
            <w:pPr>
              <w:spacing w:line="256" w:lineRule="auto"/>
              <w:jc w:val="both"/>
              <w:rPr>
                <w:lang w:eastAsia="en-US"/>
              </w:rPr>
            </w:pPr>
            <w:r w:rsidRPr="0065535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71FB87F7" w:rsidR="00212478" w:rsidRPr="0065535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655355" w:rsidRDefault="00212478" w:rsidP="00212478">
            <w:pPr>
              <w:spacing w:line="256" w:lineRule="auto"/>
              <w:jc w:val="both"/>
              <w:rPr>
                <w:lang w:eastAsia="en-US"/>
              </w:rPr>
            </w:pPr>
          </w:p>
        </w:tc>
      </w:tr>
      <w:tr w:rsidR="00212478" w:rsidRPr="00655355" w14:paraId="4F2897F7"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655355" w:rsidRDefault="00212478" w:rsidP="00212478">
            <w:pPr>
              <w:spacing w:line="256" w:lineRule="auto"/>
              <w:jc w:val="both"/>
              <w:rPr>
                <w:lang w:eastAsia="en-US"/>
              </w:rPr>
            </w:pPr>
            <w:r w:rsidRPr="0065535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599C08B6" w:rsidR="00212478" w:rsidRPr="00655355" w:rsidRDefault="00212478" w:rsidP="00212478">
            <w:pPr>
              <w:spacing w:line="256" w:lineRule="auto"/>
              <w:jc w:val="both"/>
              <w:rPr>
                <w:u w:val="single"/>
                <w:lang w:eastAsia="en-US"/>
              </w:rPr>
            </w:pP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655355" w:rsidRDefault="00212478" w:rsidP="00212478">
            <w:pPr>
              <w:spacing w:line="256" w:lineRule="auto"/>
              <w:jc w:val="both"/>
              <w:rPr>
                <w:lang w:eastAsia="en-US"/>
              </w:rPr>
            </w:pPr>
          </w:p>
        </w:tc>
      </w:tr>
    </w:tbl>
    <w:p w14:paraId="635AC9BA" w14:textId="77777777" w:rsidR="003172A1" w:rsidRPr="00655355" w:rsidRDefault="003172A1" w:rsidP="003172A1">
      <w:pPr>
        <w:keepNext/>
        <w:tabs>
          <w:tab w:val="left" w:pos="705"/>
          <w:tab w:val="center" w:pos="4819"/>
        </w:tabs>
        <w:outlineLvl w:val="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94AD09" w14:textId="788D84EC" w:rsidR="00F0791D" w:rsidRPr="001133E5" w:rsidRDefault="00F0791D" w:rsidP="00F0791D">
      <w:pPr>
        <w:ind w:firstLine="709"/>
        <w:jc w:val="both"/>
        <w:rPr>
          <w:b/>
        </w:rPr>
      </w:pPr>
      <w:r w:rsidRPr="009148E5">
        <w:t>8.1.  Sutarčiai vykdyti  bus / nebus pasitelkiami subrangovai .....................</w:t>
      </w:r>
    </w:p>
    <w:p w14:paraId="32BEDD5B" w14:textId="77777777" w:rsidR="00F0791D" w:rsidRDefault="00F0791D" w:rsidP="00F0791D">
      <w:pPr>
        <w:ind w:firstLine="709"/>
        <w:jc w:val="both"/>
        <w:rPr>
          <w:lang w:eastAsia="ar-SA"/>
        </w:rPr>
      </w:pPr>
      <w:r>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1" w:name="_Hlk202191468"/>
      <w:r>
        <w:rPr>
          <w:lang w:eastAsia="ar-SA"/>
        </w:rPr>
        <w:t>Rangovas</w:t>
      </w:r>
      <w:bookmarkEnd w:id="1"/>
      <w:r>
        <w:rPr>
          <w:lang w:eastAsia="ar-SA"/>
        </w:rPr>
        <w:t xml:space="preserve"> atsako už savo subtiekėjų ir specialistų veiksmus ar neveikimą. </w:t>
      </w:r>
    </w:p>
    <w:p w14:paraId="5F3EB08B" w14:textId="77777777" w:rsidR="00F0791D" w:rsidRDefault="00F0791D" w:rsidP="00F0791D">
      <w:pPr>
        <w:ind w:firstLine="709"/>
        <w:jc w:val="both"/>
        <w:rPr>
          <w:lang w:eastAsia="ar-SA"/>
        </w:rPr>
      </w:pPr>
      <w:r>
        <w:rPr>
          <w:lang w:eastAsia="ar-SA"/>
        </w:rPr>
        <w:t xml:space="preserve">8.3. </w:t>
      </w:r>
      <w:r w:rsidRPr="00D653E9">
        <w:rPr>
          <w:lang w:eastAsia="ar-SA"/>
        </w:rPr>
        <w:t>Rangovas gali keisti ir (ar) pasitelkti subtiekėjus ir (ar) specialistus šiame Sutarties poskyryje nustatytais atvejais ir tvarka.</w:t>
      </w:r>
    </w:p>
    <w:p w14:paraId="03079F17" w14:textId="68314DD0" w:rsidR="00F0791D" w:rsidRDefault="00F0791D" w:rsidP="00F0791D">
      <w:pPr>
        <w:ind w:firstLine="709"/>
        <w:jc w:val="both"/>
        <w:rPr>
          <w:lang w:eastAsia="ar-SA"/>
        </w:rPr>
      </w:pPr>
      <w:r>
        <w:rPr>
          <w:lang w:eastAsia="ar-SA"/>
        </w:rPr>
        <w:t xml:space="preserve">8.4. </w:t>
      </w:r>
      <w:r w:rsidRPr="00D653E9">
        <w:rPr>
          <w:lang w:eastAsia="ar-SA"/>
        </w:rPr>
        <w:t>Naujas subtiekėjas ar specialistas gali pradėti vykdyti jiems Rangovo pavestus įsipareigojimus pagal Sutartį ne anksčiau, nei bus pasirašytas Susitarimas</w:t>
      </w:r>
      <w:r>
        <w:rPr>
          <w:lang w:eastAsia="ar-SA"/>
        </w:rPr>
        <w:t>.</w:t>
      </w:r>
    </w:p>
    <w:p w14:paraId="566ED99F" w14:textId="77777777" w:rsidR="00F0791D" w:rsidRDefault="00F0791D" w:rsidP="00F0791D">
      <w:pPr>
        <w:ind w:firstLine="709"/>
        <w:jc w:val="both"/>
        <w:rPr>
          <w:lang w:eastAsia="ar-SA"/>
        </w:rPr>
      </w:pPr>
      <w:r>
        <w:rPr>
          <w:lang w:eastAsia="ar-SA"/>
        </w:rPr>
        <w:t xml:space="preserve">8.5. </w:t>
      </w:r>
      <w:r w:rsidRPr="00D653E9">
        <w:rPr>
          <w:lang w:eastAsia="ar-SA"/>
        </w:rPr>
        <w:t>Tiekėjas turi teisę Sutarties vykdymui pasitelkti naujus, Specialiosiose sąlygose nenurodytus subtiekėjus, kurių pajėgumais Tiekėjas nesirėmė pirkimo dokumentuose numatytiems kvalifikacijos reikalavimams pagrįsti.</w:t>
      </w:r>
    </w:p>
    <w:p w14:paraId="759F7F4E" w14:textId="77777777" w:rsidR="00F0791D" w:rsidRDefault="00F0791D" w:rsidP="00F0791D">
      <w:pPr>
        <w:ind w:firstLine="709"/>
        <w:jc w:val="both"/>
        <w:rPr>
          <w:lang w:eastAsia="ar-SA"/>
        </w:rPr>
      </w:pPr>
      <w:r>
        <w:rPr>
          <w:lang w:eastAsia="ar-SA"/>
        </w:rPr>
        <w:t xml:space="preserve">8.6. </w:t>
      </w:r>
      <w:r w:rsidRPr="00D653E9">
        <w:rPr>
          <w:lang w:eastAsia="ar-SA"/>
        </w:rPr>
        <w:t xml:space="preserve">Sudarius Sutartį, tačiau ne vėliau negu Sutartis pradedama vykdyti, </w:t>
      </w:r>
      <w:bookmarkStart w:id="2" w:name="_Hlk202362255"/>
      <w:r>
        <w:rPr>
          <w:lang w:eastAsia="ar-SA"/>
        </w:rPr>
        <w:t>Rangovas</w:t>
      </w:r>
      <w:bookmarkEnd w:id="2"/>
      <w:r w:rsidRPr="00D653E9">
        <w:rPr>
          <w:lang w:eastAsia="ar-SA"/>
        </w:rPr>
        <w:t xml:space="preserve"> įsipareigoja </w:t>
      </w:r>
      <w:r>
        <w:rPr>
          <w:lang w:eastAsia="ar-SA"/>
        </w:rPr>
        <w:t>Užsakovui</w:t>
      </w:r>
      <w:r w:rsidRPr="00D653E9">
        <w:rPr>
          <w:lang w:eastAsia="ar-SA"/>
        </w:rPr>
        <w:t xml:space="preserve"> pranešti tuo metu žinomų subtiekėjų, kurių pajėgumais </w:t>
      </w:r>
      <w:r w:rsidRPr="00105322">
        <w:rPr>
          <w:lang w:eastAsia="ar-SA"/>
        </w:rPr>
        <w:t>Rangovas</w:t>
      </w:r>
      <w:r w:rsidRPr="00D653E9">
        <w:rPr>
          <w:lang w:eastAsia="ar-SA"/>
        </w:rPr>
        <w:t xml:space="preserve"> nesirėmė pirkimo dokumentuose numatytiems kvalifikacijos reikalavimams pagrįsti, pavadinimus, juridinio asmens kodą, kontaktinius duomenis, jų atstovus.</w:t>
      </w:r>
    </w:p>
    <w:p w14:paraId="02E3BC51" w14:textId="77777777" w:rsidR="00F0791D" w:rsidRDefault="00F0791D" w:rsidP="00F0791D">
      <w:pPr>
        <w:ind w:firstLine="709"/>
        <w:jc w:val="both"/>
        <w:rPr>
          <w:lang w:eastAsia="ar-SA"/>
        </w:rPr>
      </w:pPr>
      <w:r>
        <w:rPr>
          <w:lang w:eastAsia="ar-SA"/>
        </w:rPr>
        <w:t xml:space="preserve">8.7. </w:t>
      </w:r>
      <w:r w:rsidRPr="00105322">
        <w:rPr>
          <w:lang w:eastAsia="ar-SA"/>
        </w:rPr>
        <w:t>Rangovas, bet kuriuo Sutarties vykdymo metu, subtiekėjus, kurių pajėgumais Rangovas nesirėmė pirkimo dokumentuose numatytiems kvalifikacijos reikalavimams pagrįsti, gali keisti savo nuožiūra.</w:t>
      </w:r>
    </w:p>
    <w:p w14:paraId="75BC0EF8" w14:textId="77777777" w:rsidR="00F0791D" w:rsidRDefault="00F0791D" w:rsidP="00F0791D">
      <w:pPr>
        <w:ind w:firstLine="709"/>
        <w:jc w:val="both"/>
        <w:rPr>
          <w:lang w:eastAsia="ar-SA"/>
        </w:rPr>
      </w:pPr>
      <w:r>
        <w:rPr>
          <w:lang w:eastAsia="ar-SA"/>
        </w:rPr>
        <w:t>8.8. Rangovas</w:t>
      </w:r>
      <w:r w:rsidRPr="00105322">
        <w:rPr>
          <w:lang w:eastAsia="ar-SA"/>
        </w:rPr>
        <w:t xml:space="preserve">, bet kuriuo Sutarties vykdymo metu, ne vėliau nei prieš 5 (penkias) darbo dienas iki numatomo naujo subtiekėjo, kurio pajėgumais Rangovas nesirėmė pirkimo dokumentuose numatytiems kvalifikacijos reikalavimams pagrįsti, pasitelkimo ir (arba) keitimo apie tai privalo informuoti </w:t>
      </w:r>
      <w:r>
        <w:rPr>
          <w:lang w:eastAsia="ar-SA"/>
        </w:rPr>
        <w:t>Užsakovą</w:t>
      </w:r>
      <w:r w:rsidRPr="00105322">
        <w:rPr>
          <w:lang w:eastAsia="ar-SA"/>
        </w:rPr>
        <w:t xml:space="preserve">. </w:t>
      </w:r>
      <w:r>
        <w:rPr>
          <w:lang w:eastAsia="ar-SA"/>
        </w:rPr>
        <w:t xml:space="preserve">Užsakovas </w:t>
      </w:r>
      <w:r w:rsidRPr="00105322">
        <w:rPr>
          <w:lang w:eastAsia="ar-SA"/>
        </w:rPr>
        <w:t xml:space="preserve">per 5 (penkias) darbo dienas raštu informuoja Rangovą apie sutikimą pasitelkti ir (ar) keisti naują subtiekėją, kurio pajėgumais Rangovas nesirėmė pirkimo dokumentuose numatytiems kvalifikacijos reikalavimams pagrįsti. </w:t>
      </w:r>
      <w:r>
        <w:rPr>
          <w:lang w:eastAsia="ar-SA"/>
        </w:rPr>
        <w:t>Užsakovui</w:t>
      </w:r>
      <w:r w:rsidRPr="00105322">
        <w:rPr>
          <w:lang w:eastAsia="ar-SA"/>
        </w:rPr>
        <w:t xml:space="preserve"> sutikus, Šalys pasirašo Susitarimą, kuris laikomas neatsiejama Sutarties dalimi.</w:t>
      </w:r>
    </w:p>
    <w:p w14:paraId="4A972BFE" w14:textId="77777777" w:rsidR="00F0791D" w:rsidRDefault="00F0791D" w:rsidP="00F0791D">
      <w:pPr>
        <w:ind w:firstLine="709"/>
        <w:jc w:val="both"/>
        <w:rPr>
          <w:lang w:eastAsia="ar-SA"/>
        </w:rPr>
      </w:pPr>
      <w:r>
        <w:rPr>
          <w:lang w:eastAsia="ar-SA"/>
        </w:rPr>
        <w:t xml:space="preserve">8.9. Subtiekėjai, kurių pajėgumais </w:t>
      </w:r>
      <w:r w:rsidRPr="00105322">
        <w:rPr>
          <w:lang w:eastAsia="ar-SA"/>
        </w:rPr>
        <w:t>Rangovas</w:t>
      </w:r>
      <w:r>
        <w:rPr>
          <w:lang w:eastAsia="ar-SA"/>
        </w:rPr>
        <w:t xml:space="preserve"> rėmėsi, kad atitiktų pirkimo dokumentuose nustatytus kvalifikacijos reikalavimus, gali būti keičiami tik šiais atvejais:</w:t>
      </w:r>
    </w:p>
    <w:p w14:paraId="247F8F69" w14:textId="77777777" w:rsidR="00F0791D" w:rsidRDefault="00F0791D" w:rsidP="00F0791D">
      <w:pPr>
        <w:ind w:firstLine="709"/>
        <w:jc w:val="both"/>
        <w:rPr>
          <w:lang w:eastAsia="ar-SA"/>
        </w:rPr>
      </w:pPr>
      <w:r>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4CAD6458" w14:textId="77777777" w:rsidR="00F0791D" w:rsidRDefault="00F0791D" w:rsidP="00F0791D">
      <w:pPr>
        <w:ind w:firstLine="709"/>
        <w:jc w:val="both"/>
        <w:rPr>
          <w:lang w:eastAsia="ar-SA"/>
        </w:rPr>
      </w:pPr>
      <w:r>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32EF5C76" w14:textId="77777777" w:rsidR="00F0791D" w:rsidRDefault="00F0791D" w:rsidP="00F0791D">
      <w:pPr>
        <w:ind w:firstLine="709"/>
        <w:jc w:val="both"/>
        <w:rPr>
          <w:lang w:eastAsia="ar-SA"/>
        </w:rPr>
      </w:pPr>
      <w:r>
        <w:rPr>
          <w:lang w:eastAsia="ar-SA"/>
        </w:rPr>
        <w:t>8.9.3. Užsakovas ar subtiekėjas privalo pakeisti subtiekėją, jei paaiškėja, kad jis neatitinka jam pirkimo dokumentuose keliamų reikalavimų.</w:t>
      </w:r>
    </w:p>
    <w:p w14:paraId="23BAE233" w14:textId="77777777" w:rsidR="00F0791D" w:rsidRDefault="00F0791D" w:rsidP="00F0791D">
      <w:pPr>
        <w:ind w:firstLine="709"/>
        <w:jc w:val="both"/>
        <w:rPr>
          <w:lang w:eastAsia="ar-SA"/>
        </w:rPr>
      </w:pPr>
      <w:r>
        <w:rPr>
          <w:lang w:eastAsia="ar-SA"/>
        </w:rPr>
        <w:t xml:space="preserve">8.10. </w:t>
      </w:r>
      <w:bookmarkStart w:id="3" w:name="_Hlk202362642"/>
      <w:r>
        <w:rPr>
          <w:lang w:eastAsia="ar-SA"/>
        </w:rPr>
        <w:t>Užsakovo</w:t>
      </w:r>
      <w:bookmarkEnd w:id="3"/>
      <w:r>
        <w:rPr>
          <w:lang w:eastAsia="ar-SA"/>
        </w:rPr>
        <w:t xml:space="preserve"> (ar subtiekėjų) specialistai, vykdantys Sutartį, gali būti keičiami šiais atvejais:</w:t>
      </w:r>
    </w:p>
    <w:p w14:paraId="5384955E" w14:textId="77777777" w:rsidR="00F0791D" w:rsidRDefault="00F0791D" w:rsidP="00F0791D">
      <w:pPr>
        <w:ind w:firstLine="709"/>
        <w:jc w:val="both"/>
        <w:rPr>
          <w:lang w:eastAsia="ar-SA"/>
        </w:rPr>
      </w:pPr>
      <w:bookmarkStart w:id="4" w:name="_Hlk202362744"/>
      <w:r>
        <w:rPr>
          <w:lang w:eastAsia="ar-SA"/>
        </w:rPr>
        <w:t>8.10</w:t>
      </w:r>
      <w:bookmarkEnd w:id="4"/>
      <w:r>
        <w:rPr>
          <w:lang w:eastAsia="ar-SA"/>
        </w:rPr>
        <w:t xml:space="preserve">.1. </w:t>
      </w:r>
      <w:r w:rsidRPr="00105322">
        <w:rPr>
          <w:lang w:eastAsia="ar-SA"/>
        </w:rPr>
        <w:t>Užsakovo</w:t>
      </w:r>
      <w:r>
        <w:rPr>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6324FF" w14:textId="77777777" w:rsidR="00F0791D" w:rsidRDefault="00F0791D" w:rsidP="00F0791D">
      <w:pPr>
        <w:ind w:firstLine="709"/>
        <w:jc w:val="both"/>
        <w:rPr>
          <w:lang w:eastAsia="ar-SA"/>
        </w:rPr>
      </w:pPr>
      <w:r w:rsidRPr="00BC594D">
        <w:rPr>
          <w:lang w:eastAsia="ar-SA"/>
        </w:rPr>
        <w:t>8.10</w:t>
      </w:r>
      <w:r>
        <w:rPr>
          <w:lang w:eastAsia="ar-SA"/>
        </w:rPr>
        <w:t xml:space="preserve">.2. </w:t>
      </w:r>
      <w:r w:rsidRPr="00BC594D">
        <w:rPr>
          <w:lang w:eastAsia="ar-SA"/>
        </w:rPr>
        <w:t>Užsakovo</w:t>
      </w:r>
      <w:r>
        <w:rPr>
          <w:lang w:eastAsia="ar-SA"/>
        </w:rPr>
        <w:t xml:space="preserve"> iniciatyva, jei </w:t>
      </w:r>
      <w:r w:rsidRPr="00BC594D">
        <w:rPr>
          <w:lang w:eastAsia="ar-SA"/>
        </w:rPr>
        <w:t>Užsakovo</w:t>
      </w:r>
      <w:r>
        <w:rPr>
          <w:lang w:eastAsia="ar-SA"/>
        </w:rPr>
        <w:t xml:space="preserve"> turi pagrįstų įtarimų, kad Rangovo Sutarties vykdymui paskirtas specialistas nekompetentingas vykdyti nustatytas pareigas;</w:t>
      </w:r>
    </w:p>
    <w:p w14:paraId="168F090E" w14:textId="3F56C011" w:rsidR="00F0791D" w:rsidRDefault="00F0791D" w:rsidP="00F0791D">
      <w:pPr>
        <w:ind w:firstLine="709"/>
        <w:jc w:val="both"/>
        <w:rPr>
          <w:lang w:eastAsia="ar-SA"/>
        </w:rPr>
      </w:pPr>
      <w:r w:rsidRPr="00BC594D">
        <w:rPr>
          <w:lang w:eastAsia="ar-SA"/>
        </w:rPr>
        <w:t>8.10</w:t>
      </w:r>
      <w:r>
        <w:rPr>
          <w:lang w:eastAsia="ar-SA"/>
        </w:rPr>
        <w:t xml:space="preserve">.3. </w:t>
      </w:r>
      <w:r w:rsidRPr="00BC594D">
        <w:rPr>
          <w:lang w:eastAsia="ar-SA"/>
        </w:rPr>
        <w:t>Rangov</w:t>
      </w:r>
      <w:r>
        <w:rPr>
          <w:lang w:eastAsia="ar-SA"/>
        </w:rPr>
        <w:t>as ar subtiekėjas privalo pakeisti specialistą, jei paaiškėja, kad jis neatitinka jam pirkimo dokumentuose keliamų reikalavimų.</w:t>
      </w:r>
    </w:p>
    <w:p w14:paraId="085B1D54" w14:textId="77777777" w:rsidR="00F0791D" w:rsidRDefault="00F0791D" w:rsidP="00F0791D">
      <w:pPr>
        <w:ind w:firstLine="709"/>
        <w:jc w:val="both"/>
        <w:rPr>
          <w:lang w:eastAsia="ar-SA"/>
        </w:rPr>
      </w:pPr>
      <w:r>
        <w:rPr>
          <w:lang w:eastAsia="ar-SA"/>
        </w:rPr>
        <w:t xml:space="preserve">8.11. </w:t>
      </w:r>
      <w:r w:rsidRPr="00BC594D">
        <w:rPr>
          <w:lang w:eastAsia="ar-SA"/>
        </w:rPr>
        <w:t>Rangovas</w:t>
      </w:r>
      <w:r>
        <w:rPr>
          <w:lang w:eastAsia="ar-SA"/>
        </w:rPr>
        <w:t xml:space="preserve"> privalo ne vėliau nei prieš 5 (penkias) darbo dienas iki numatomo subtiekėjo, kurio pajėgumais </w:t>
      </w:r>
      <w:r w:rsidRPr="00BC594D">
        <w:rPr>
          <w:lang w:eastAsia="ar-SA"/>
        </w:rPr>
        <w:t>Rangovas</w:t>
      </w:r>
      <w:r>
        <w:rPr>
          <w:lang w:eastAsia="ar-SA"/>
        </w:rPr>
        <w:t xml:space="preserve"> rėmėsi, kad atitiktų pirkimo dokumentuose nustatytus kvalifikacijos reikalavimus, ir (ar) specialisto keitimo pateikti Užsakovui šiuos dokumentus:</w:t>
      </w:r>
    </w:p>
    <w:p w14:paraId="2A80DEAF" w14:textId="77777777" w:rsidR="00F0791D" w:rsidRDefault="00F0791D" w:rsidP="00F0791D">
      <w:pPr>
        <w:ind w:firstLine="709"/>
        <w:jc w:val="both"/>
        <w:rPr>
          <w:lang w:eastAsia="ar-SA"/>
        </w:rPr>
      </w:pPr>
      <w:r>
        <w:rPr>
          <w:lang w:eastAsia="ar-SA"/>
        </w:rPr>
        <w:t>8.11.1. argumentuotą rašytinį prašymą pakeisti subtiekėją ir (ar) specialistą, paaiškinant keitimo aplinkybę. Užsakovas pasilieka teisę paprašyti įrodymų, pagrindžiančių keitimo aplinkybę;</w:t>
      </w:r>
    </w:p>
    <w:p w14:paraId="2CEB97C6" w14:textId="1E1F668D" w:rsidR="00F0791D" w:rsidRDefault="00F0791D" w:rsidP="00F0791D">
      <w:pPr>
        <w:ind w:firstLine="709"/>
        <w:jc w:val="both"/>
        <w:rPr>
          <w:lang w:eastAsia="ar-SA"/>
        </w:rPr>
      </w:pPr>
      <w:r>
        <w:rPr>
          <w:lang w:eastAsia="ar-SA"/>
        </w:rPr>
        <w:lastRenderedPageBreak/>
        <w:t>8.11.2. naujo subtiekėjo ir (ar) specialisto kvalifikaciją,</w:t>
      </w:r>
      <w:r w:rsidRPr="00F0791D">
        <w:t xml:space="preserve"> </w:t>
      </w:r>
      <w:r w:rsidRPr="00F0791D">
        <w:rPr>
          <w:lang w:eastAsia="ar-SA"/>
        </w:rPr>
        <w:t>naujo subtiekėjo</w:t>
      </w:r>
      <w:r>
        <w:rPr>
          <w:lang w:eastAsia="ar-SA"/>
        </w:rPr>
        <w:t xml:space="preserve"> pašalinimo pagrindų nebuvimą įrodančius dokumentus.</w:t>
      </w:r>
    </w:p>
    <w:p w14:paraId="652A433F" w14:textId="77777777" w:rsidR="00F0791D" w:rsidRDefault="00F0791D" w:rsidP="00F0791D">
      <w:pPr>
        <w:ind w:firstLine="709"/>
        <w:jc w:val="both"/>
        <w:rPr>
          <w:lang w:eastAsia="ar-SA"/>
        </w:rPr>
      </w:pPr>
      <w:r>
        <w:rPr>
          <w:lang w:eastAsia="ar-SA"/>
        </w:rPr>
        <w:t>8.12. Užsakovas</w:t>
      </w:r>
      <w:r w:rsidRPr="00BC594D">
        <w:rPr>
          <w:lang w:eastAsia="ar-SA"/>
        </w:rPr>
        <w:t xml:space="preserve">, gavęs </w:t>
      </w:r>
      <w:r>
        <w:rPr>
          <w:lang w:eastAsia="ar-SA"/>
        </w:rPr>
        <w:t>Rangovo</w:t>
      </w:r>
      <w:r w:rsidRPr="00BC594D">
        <w:rPr>
          <w:lang w:eastAsia="ar-SA"/>
        </w:rPr>
        <w:t xml:space="preserve">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w:t>
      </w:r>
      <w:r>
        <w:rPr>
          <w:lang w:eastAsia="ar-SA"/>
        </w:rPr>
        <w:t>Užsakovui</w:t>
      </w:r>
      <w:r w:rsidRPr="00BC594D">
        <w:rPr>
          <w:lang w:eastAsia="ar-SA"/>
        </w:rPr>
        <w:t xml:space="preserve"> sutikus, Šalys pasirašo Susitarimą, kuris laikomas neatsiejama Sutarties dalimi.</w:t>
      </w:r>
    </w:p>
    <w:p w14:paraId="41BCE112" w14:textId="77777777" w:rsidR="00F0791D" w:rsidRDefault="00F0791D" w:rsidP="00F0791D">
      <w:pPr>
        <w:ind w:firstLine="709"/>
        <w:jc w:val="both"/>
        <w:rPr>
          <w:lang w:eastAsia="ar-SA"/>
        </w:rPr>
      </w:pPr>
    </w:p>
    <w:p w14:paraId="5E68AC3B" w14:textId="2162AA32" w:rsidR="003172A1" w:rsidRPr="00655355" w:rsidRDefault="003172A1" w:rsidP="00F0791D">
      <w:pPr>
        <w:ind w:firstLine="709"/>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w:t>
      </w:r>
      <w:r w:rsidRPr="00655355">
        <w:lastRenderedPageBreak/>
        <w:t>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9"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0295" w14:textId="77777777" w:rsidR="001D5F21" w:rsidRDefault="001D5F21">
      <w:r>
        <w:separator/>
      </w:r>
    </w:p>
  </w:endnote>
  <w:endnote w:type="continuationSeparator" w:id="0">
    <w:p w14:paraId="1435A12B" w14:textId="77777777" w:rsidR="001D5F21" w:rsidRDefault="001D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9BC0" w14:textId="77777777" w:rsidR="001D5F21" w:rsidRDefault="001D5F21">
      <w:r>
        <w:separator/>
      </w:r>
    </w:p>
  </w:footnote>
  <w:footnote w:type="continuationSeparator" w:id="0">
    <w:p w14:paraId="580EE34C" w14:textId="77777777" w:rsidR="001D5F21" w:rsidRDefault="001D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63A1B"/>
    <w:rsid w:val="00065A94"/>
    <w:rsid w:val="00072CB6"/>
    <w:rsid w:val="00086AD2"/>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AB7"/>
    <w:rsid w:val="001666F6"/>
    <w:rsid w:val="00170A82"/>
    <w:rsid w:val="0017202D"/>
    <w:rsid w:val="00180314"/>
    <w:rsid w:val="001844F7"/>
    <w:rsid w:val="0018460B"/>
    <w:rsid w:val="001910D9"/>
    <w:rsid w:val="001B4AD0"/>
    <w:rsid w:val="001B5640"/>
    <w:rsid w:val="001C063B"/>
    <w:rsid w:val="001D5F21"/>
    <w:rsid w:val="001E3D96"/>
    <w:rsid w:val="001F3AE1"/>
    <w:rsid w:val="00212478"/>
    <w:rsid w:val="0025598B"/>
    <w:rsid w:val="002758E1"/>
    <w:rsid w:val="00277AFF"/>
    <w:rsid w:val="002A6DF0"/>
    <w:rsid w:val="002C181E"/>
    <w:rsid w:val="002E4BC9"/>
    <w:rsid w:val="002F3517"/>
    <w:rsid w:val="00300D96"/>
    <w:rsid w:val="00307744"/>
    <w:rsid w:val="003172A1"/>
    <w:rsid w:val="00325EE3"/>
    <w:rsid w:val="00327AC0"/>
    <w:rsid w:val="00333BA3"/>
    <w:rsid w:val="00346273"/>
    <w:rsid w:val="00346781"/>
    <w:rsid w:val="00362DD8"/>
    <w:rsid w:val="00371EA0"/>
    <w:rsid w:val="003747F6"/>
    <w:rsid w:val="003A2863"/>
    <w:rsid w:val="003A62A3"/>
    <w:rsid w:val="003A62C5"/>
    <w:rsid w:val="003C418D"/>
    <w:rsid w:val="003D3A50"/>
    <w:rsid w:val="003E2363"/>
    <w:rsid w:val="003E3FF0"/>
    <w:rsid w:val="003F74F9"/>
    <w:rsid w:val="00401BDE"/>
    <w:rsid w:val="0040471A"/>
    <w:rsid w:val="00422583"/>
    <w:rsid w:val="00422FF7"/>
    <w:rsid w:val="00423DFC"/>
    <w:rsid w:val="00432E0A"/>
    <w:rsid w:val="00444B34"/>
    <w:rsid w:val="00446B2F"/>
    <w:rsid w:val="004636BC"/>
    <w:rsid w:val="0048008B"/>
    <w:rsid w:val="004820F3"/>
    <w:rsid w:val="00484DBF"/>
    <w:rsid w:val="004865D5"/>
    <w:rsid w:val="004C4E34"/>
    <w:rsid w:val="004E3E97"/>
    <w:rsid w:val="004F4864"/>
    <w:rsid w:val="00501BA8"/>
    <w:rsid w:val="005356A1"/>
    <w:rsid w:val="00536B8C"/>
    <w:rsid w:val="00555C3A"/>
    <w:rsid w:val="00562967"/>
    <w:rsid w:val="00567C1F"/>
    <w:rsid w:val="00571160"/>
    <w:rsid w:val="00592D1A"/>
    <w:rsid w:val="005A4046"/>
    <w:rsid w:val="005B0C7B"/>
    <w:rsid w:val="005B69D4"/>
    <w:rsid w:val="005C12D7"/>
    <w:rsid w:val="005C22F4"/>
    <w:rsid w:val="005C7818"/>
    <w:rsid w:val="005D2BCC"/>
    <w:rsid w:val="00604B44"/>
    <w:rsid w:val="00644B9A"/>
    <w:rsid w:val="00655355"/>
    <w:rsid w:val="006602C0"/>
    <w:rsid w:val="0066095F"/>
    <w:rsid w:val="006B140C"/>
    <w:rsid w:val="006B1B0E"/>
    <w:rsid w:val="006B54BB"/>
    <w:rsid w:val="006E1682"/>
    <w:rsid w:val="006F15DE"/>
    <w:rsid w:val="00701B12"/>
    <w:rsid w:val="007271B5"/>
    <w:rsid w:val="007356D5"/>
    <w:rsid w:val="00743C20"/>
    <w:rsid w:val="007542BF"/>
    <w:rsid w:val="00757715"/>
    <w:rsid w:val="00757D4E"/>
    <w:rsid w:val="0076154F"/>
    <w:rsid w:val="00762A74"/>
    <w:rsid w:val="0077093F"/>
    <w:rsid w:val="00774B4B"/>
    <w:rsid w:val="0078490E"/>
    <w:rsid w:val="0078691F"/>
    <w:rsid w:val="00796C8C"/>
    <w:rsid w:val="007B528D"/>
    <w:rsid w:val="007B5CD4"/>
    <w:rsid w:val="007B73EF"/>
    <w:rsid w:val="007C6C4B"/>
    <w:rsid w:val="007F0056"/>
    <w:rsid w:val="00806950"/>
    <w:rsid w:val="0082233E"/>
    <w:rsid w:val="00822FDE"/>
    <w:rsid w:val="0083204C"/>
    <w:rsid w:val="008718DA"/>
    <w:rsid w:val="0087510A"/>
    <w:rsid w:val="008861CF"/>
    <w:rsid w:val="00895B61"/>
    <w:rsid w:val="00895C7A"/>
    <w:rsid w:val="008C7331"/>
    <w:rsid w:val="008D0DE2"/>
    <w:rsid w:val="008D3390"/>
    <w:rsid w:val="008D66E6"/>
    <w:rsid w:val="008F002E"/>
    <w:rsid w:val="008F2EF5"/>
    <w:rsid w:val="008F4810"/>
    <w:rsid w:val="008F5148"/>
    <w:rsid w:val="00906D5B"/>
    <w:rsid w:val="00910940"/>
    <w:rsid w:val="009312FA"/>
    <w:rsid w:val="009B1FCD"/>
    <w:rsid w:val="009B43E1"/>
    <w:rsid w:val="009C5719"/>
    <w:rsid w:val="009D7012"/>
    <w:rsid w:val="009F2D8C"/>
    <w:rsid w:val="009F3D81"/>
    <w:rsid w:val="00A44195"/>
    <w:rsid w:val="00A45FF2"/>
    <w:rsid w:val="00A57790"/>
    <w:rsid w:val="00A57818"/>
    <w:rsid w:val="00A95C34"/>
    <w:rsid w:val="00A9720E"/>
    <w:rsid w:val="00AA0595"/>
    <w:rsid w:val="00AA52D2"/>
    <w:rsid w:val="00AC1050"/>
    <w:rsid w:val="00AE4287"/>
    <w:rsid w:val="00AF3AAD"/>
    <w:rsid w:val="00AF5C1F"/>
    <w:rsid w:val="00B03EDC"/>
    <w:rsid w:val="00B0764C"/>
    <w:rsid w:val="00B138A0"/>
    <w:rsid w:val="00B210DD"/>
    <w:rsid w:val="00B26D1A"/>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02BEA"/>
    <w:rsid w:val="00C2725A"/>
    <w:rsid w:val="00C53E12"/>
    <w:rsid w:val="00C6572A"/>
    <w:rsid w:val="00C84690"/>
    <w:rsid w:val="00CA3F57"/>
    <w:rsid w:val="00CB1F3D"/>
    <w:rsid w:val="00CB296D"/>
    <w:rsid w:val="00D01F2E"/>
    <w:rsid w:val="00D30D62"/>
    <w:rsid w:val="00D320DA"/>
    <w:rsid w:val="00D41480"/>
    <w:rsid w:val="00D41AC9"/>
    <w:rsid w:val="00D92BDF"/>
    <w:rsid w:val="00D93746"/>
    <w:rsid w:val="00DC7156"/>
    <w:rsid w:val="00DD1A58"/>
    <w:rsid w:val="00DE1A66"/>
    <w:rsid w:val="00DF327F"/>
    <w:rsid w:val="00E029B0"/>
    <w:rsid w:val="00E05023"/>
    <w:rsid w:val="00E10292"/>
    <w:rsid w:val="00E16C6E"/>
    <w:rsid w:val="00E20F56"/>
    <w:rsid w:val="00E42C1E"/>
    <w:rsid w:val="00E5314B"/>
    <w:rsid w:val="00E71FB0"/>
    <w:rsid w:val="00E803C8"/>
    <w:rsid w:val="00E90543"/>
    <w:rsid w:val="00E94468"/>
    <w:rsid w:val="00EA20C0"/>
    <w:rsid w:val="00EE667A"/>
    <w:rsid w:val="00F0791D"/>
    <w:rsid w:val="00F20DEC"/>
    <w:rsid w:val="00F33298"/>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20752</Words>
  <Characters>11829</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3</cp:revision>
  <cp:lastPrinted>2025-05-07T12:43:00Z</cp:lastPrinted>
  <dcterms:created xsi:type="dcterms:W3CDTF">2025-07-04T13:26:00Z</dcterms:created>
  <dcterms:modified xsi:type="dcterms:W3CDTF">2025-07-04T13:26:00Z</dcterms:modified>
</cp:coreProperties>
</file>