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41EB2345"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CD0544" w:rsidRPr="005964D7">
        <w:rPr>
          <w:rFonts w:ascii="Times New Roman" w:hAnsi="Times New Roman" w:cs="Times New Roman"/>
          <w:color w:val="auto"/>
          <w:lang w:val="pt-PT"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94AE9">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CD0544">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CD0544">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CD0544">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487151D8" w:rsidR="00F94AE9" w:rsidRPr="00950FF5" w:rsidRDefault="00885379" w:rsidP="00F94AE9">
      <w:pPr>
        <w:widowControl w:val="0"/>
        <w:suppressAutoHyphens w:val="0"/>
        <w:autoSpaceDE w:val="0"/>
        <w:autoSpaceDN w:val="0"/>
        <w:adjustRightInd w:val="0"/>
        <w:jc w:val="center"/>
        <w:rPr>
          <w:rFonts w:ascii="Times New Roman" w:hAnsi="Times New Roman" w:cs="Times New Roman"/>
          <w:b/>
          <w:caps/>
          <w:color w:val="auto"/>
          <w:lang w:eastAsia="lt-LT"/>
        </w:rPr>
      </w:pPr>
      <w:r w:rsidRPr="00950FF5">
        <w:rPr>
          <w:rFonts w:ascii="Times New Roman" w:hAnsi="Times New Roman" w:cs="Times New Roman"/>
          <w:b/>
          <w:caps/>
          <w:color w:val="auto"/>
          <w:lang w:eastAsia="lt-LT"/>
        </w:rPr>
        <w:t xml:space="preserve">DĖL </w:t>
      </w:r>
      <w:bookmarkStart w:id="0" w:name="_Hlk60906960"/>
      <w:r w:rsidR="00231157" w:rsidRPr="00231157">
        <w:rPr>
          <w:rFonts w:ascii="Times New Roman" w:hAnsi="Times New Roman" w:cs="Times New Roman"/>
          <w:b/>
          <w:caps/>
          <w:color w:val="auto"/>
          <w:lang w:eastAsia="lt-LT"/>
        </w:rPr>
        <w:t xml:space="preserve">Mokslo paskirties pastato Vilkaviškio „Aušros“ gimnazijos, esančios adresu: Vienybės g. 52, Vilkaviškis, paprastojo remonto </w:t>
      </w:r>
      <w:r w:rsidR="001133D8" w:rsidRPr="00950FF5">
        <w:rPr>
          <w:rFonts w:ascii="Times New Roman" w:hAnsi="Times New Roman" w:cs="Times New Roman"/>
          <w:b/>
          <w:caps/>
          <w:color w:val="auto"/>
          <w:lang w:eastAsia="lt-LT"/>
        </w:rPr>
        <w:t xml:space="preserve">DARBŲ </w:t>
      </w:r>
    </w:p>
    <w:bookmarkEnd w:id="0"/>
    <w:p w14:paraId="6348AAB0"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CD0544" w:rsidRPr="00AD65D6" w14:paraId="315A4328" w14:textId="77777777" w:rsidTr="0024321C">
        <w:tc>
          <w:tcPr>
            <w:tcW w:w="3134" w:type="pct"/>
            <w:tcBorders>
              <w:top w:val="single" w:sz="4" w:space="0" w:color="auto"/>
              <w:left w:val="single" w:sz="4" w:space="0" w:color="auto"/>
              <w:bottom w:val="single" w:sz="4" w:space="0" w:color="auto"/>
              <w:right w:val="single" w:sz="4" w:space="0" w:color="auto"/>
            </w:tcBorders>
          </w:tcPr>
          <w:p w14:paraId="5E41082D"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lang w:eastAsia="lt-LT"/>
              </w:rPr>
              <w:t xml:space="preserve">Tiekėjo pavadinimas </w:t>
            </w:r>
            <w:r w:rsidRPr="00AD65D6">
              <w:rPr>
                <w:rFonts w:ascii="Times New Roman" w:hAnsi="Times New Roman" w:cs="Times New Roman"/>
                <w:i/>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7FE37D09"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p w14:paraId="5540C88A"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tc>
      </w:tr>
      <w:tr w:rsidR="00CD0544" w:rsidRPr="00AD65D6" w14:paraId="28BCE651" w14:textId="77777777" w:rsidTr="0024321C">
        <w:tc>
          <w:tcPr>
            <w:tcW w:w="3134" w:type="pct"/>
            <w:tcBorders>
              <w:top w:val="single" w:sz="4" w:space="0" w:color="auto"/>
              <w:left w:val="single" w:sz="4" w:space="0" w:color="auto"/>
              <w:bottom w:val="single" w:sz="4" w:space="0" w:color="auto"/>
              <w:right w:val="single" w:sz="4" w:space="0" w:color="auto"/>
            </w:tcBorders>
          </w:tcPr>
          <w:p w14:paraId="6ECF1405"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r w:rsidRPr="00AD65D6">
              <w:rPr>
                <w:rFonts w:ascii="Times New Roman" w:hAnsi="Times New Roman" w:cs="Times New Roman"/>
                <w:lang w:eastAsia="lt-LT"/>
              </w:rPr>
              <w:t>Tiekėjo adresas</w:t>
            </w:r>
            <w:r w:rsidRPr="00AD65D6">
              <w:rPr>
                <w:rFonts w:ascii="Times New Roman" w:hAnsi="Times New Roman" w:cs="Times New Roman"/>
                <w:i/>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193FF064"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p w14:paraId="44F5E772"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tc>
      </w:tr>
      <w:tr w:rsidR="00CD0544" w:rsidRPr="00AD65D6" w14:paraId="2EF1B7AB" w14:textId="77777777" w:rsidTr="0024321C">
        <w:tc>
          <w:tcPr>
            <w:tcW w:w="3134" w:type="pct"/>
            <w:tcBorders>
              <w:top w:val="single" w:sz="4" w:space="0" w:color="auto"/>
              <w:left w:val="single" w:sz="4" w:space="0" w:color="auto"/>
              <w:bottom w:val="single" w:sz="4" w:space="0" w:color="auto"/>
              <w:right w:val="single" w:sz="4" w:space="0" w:color="auto"/>
            </w:tcBorders>
          </w:tcPr>
          <w:p w14:paraId="71DC8C76"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r w:rsidRPr="00AD65D6">
              <w:rPr>
                <w:rFonts w:ascii="Times New Roman" w:hAnsi="Times New Roman" w:cs="Times New Roman"/>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35057F4F"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tc>
      </w:tr>
      <w:tr w:rsidR="00CD0544" w:rsidRPr="00AD65D6" w14:paraId="3603A1DE" w14:textId="77777777" w:rsidTr="0024321C">
        <w:tc>
          <w:tcPr>
            <w:tcW w:w="3134" w:type="pct"/>
            <w:tcBorders>
              <w:top w:val="single" w:sz="4" w:space="0" w:color="auto"/>
              <w:left w:val="single" w:sz="4" w:space="0" w:color="auto"/>
              <w:bottom w:val="single" w:sz="4" w:space="0" w:color="auto"/>
              <w:right w:val="single" w:sz="4" w:space="0" w:color="auto"/>
            </w:tcBorders>
          </w:tcPr>
          <w:p w14:paraId="0A1FD6EB"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r w:rsidRPr="00AD65D6">
              <w:rPr>
                <w:rFonts w:ascii="Times New Roman" w:hAnsi="Times New Roman" w:cs="Times New Roman"/>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0284A6E7"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tc>
      </w:tr>
      <w:tr w:rsidR="00CD0544" w:rsidRPr="00AD65D6" w14:paraId="454E0F90" w14:textId="77777777" w:rsidTr="0024321C">
        <w:tc>
          <w:tcPr>
            <w:tcW w:w="3134" w:type="pct"/>
            <w:tcBorders>
              <w:top w:val="single" w:sz="4" w:space="0" w:color="auto"/>
              <w:left w:val="single" w:sz="4" w:space="0" w:color="auto"/>
              <w:bottom w:val="single" w:sz="4" w:space="0" w:color="auto"/>
              <w:right w:val="single" w:sz="4" w:space="0" w:color="auto"/>
            </w:tcBorders>
          </w:tcPr>
          <w:p w14:paraId="44659319"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r w:rsidRPr="00AD65D6">
              <w:rPr>
                <w:rFonts w:ascii="Times New Roman" w:hAnsi="Times New Roman" w:cs="Times New Roman"/>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07C90193" w14:textId="77777777" w:rsidR="00CD0544" w:rsidRPr="00AD65D6" w:rsidRDefault="00CD0544" w:rsidP="0024321C">
            <w:pPr>
              <w:widowControl w:val="0"/>
              <w:autoSpaceDE w:val="0"/>
              <w:autoSpaceDN w:val="0"/>
              <w:adjustRightInd w:val="0"/>
              <w:jc w:val="both"/>
              <w:rPr>
                <w:rFonts w:ascii="Times New Roman" w:hAnsi="Times New Roman" w:cs="Times New Roman"/>
                <w:lang w:eastAsia="lt-LT"/>
              </w:rPr>
            </w:pPr>
          </w:p>
        </w:tc>
      </w:tr>
    </w:tbl>
    <w:p w14:paraId="5EB7D2C4" w14:textId="77777777" w:rsidR="00CD0544" w:rsidRPr="00AD65D6" w:rsidRDefault="00CD0544" w:rsidP="00CD0544">
      <w:pPr>
        <w:widowControl w:val="0"/>
        <w:autoSpaceDE w:val="0"/>
        <w:autoSpaceDN w:val="0"/>
        <w:adjustRightInd w:val="0"/>
        <w:jc w:val="both"/>
        <w:rPr>
          <w:rFonts w:ascii="Times New Roman" w:hAnsi="Times New Roman" w:cs="Times New Roman"/>
          <w:i/>
          <w:lang w:eastAsia="lt-LT"/>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CD0544" w:rsidRPr="00AD65D6" w14:paraId="4593F26E" w14:textId="77777777" w:rsidTr="0024321C">
        <w:tc>
          <w:tcPr>
            <w:tcW w:w="6350" w:type="dxa"/>
            <w:tcBorders>
              <w:top w:val="single" w:sz="4" w:space="0" w:color="auto"/>
              <w:left w:val="single" w:sz="4" w:space="0" w:color="auto"/>
              <w:bottom w:val="single" w:sz="4" w:space="0" w:color="auto"/>
              <w:right w:val="single" w:sz="4" w:space="0" w:color="auto"/>
            </w:tcBorders>
          </w:tcPr>
          <w:p w14:paraId="4D1D7FAB"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Subtiekėjo  (</w:t>
            </w:r>
            <w:r w:rsidRPr="00AD65D6">
              <w:rPr>
                <w:rFonts w:ascii="Times New Roman" w:hAnsi="Times New Roman" w:cs="Times New Roman"/>
                <w:i/>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7FB7B47C"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r w:rsidR="00CD0544" w:rsidRPr="00AD65D6" w14:paraId="106A9767" w14:textId="77777777" w:rsidTr="0024321C">
        <w:tc>
          <w:tcPr>
            <w:tcW w:w="6350" w:type="dxa"/>
            <w:tcBorders>
              <w:top w:val="single" w:sz="4" w:space="0" w:color="auto"/>
              <w:left w:val="single" w:sz="4" w:space="0" w:color="auto"/>
              <w:bottom w:val="single" w:sz="4" w:space="0" w:color="auto"/>
              <w:right w:val="single" w:sz="4" w:space="0" w:color="auto"/>
            </w:tcBorders>
          </w:tcPr>
          <w:p w14:paraId="57C849B0" w14:textId="77777777" w:rsidR="00CD0544" w:rsidRPr="00AD65D6" w:rsidRDefault="00CD0544" w:rsidP="0024321C">
            <w:pPr>
              <w:widowControl w:val="0"/>
              <w:tabs>
                <w:tab w:val="left" w:pos="615"/>
              </w:tabs>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Įsipareigojimų dalis (procentais), kuriai ketinama pasitelkti subtiekėją (-us)</w:t>
            </w:r>
          </w:p>
        </w:tc>
        <w:tc>
          <w:tcPr>
            <w:tcW w:w="3261" w:type="dxa"/>
            <w:tcBorders>
              <w:top w:val="single" w:sz="4" w:space="0" w:color="auto"/>
              <w:left w:val="single" w:sz="4" w:space="0" w:color="auto"/>
              <w:bottom w:val="single" w:sz="4" w:space="0" w:color="auto"/>
              <w:right w:val="single" w:sz="4" w:space="0" w:color="auto"/>
            </w:tcBorders>
          </w:tcPr>
          <w:p w14:paraId="39BFDC13"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r w:rsidR="00CD0544" w:rsidRPr="00AD65D6" w14:paraId="6FAA1170" w14:textId="77777777" w:rsidTr="0024321C">
        <w:tc>
          <w:tcPr>
            <w:tcW w:w="6350" w:type="dxa"/>
            <w:tcBorders>
              <w:top w:val="single" w:sz="4" w:space="0" w:color="auto"/>
              <w:left w:val="single" w:sz="4" w:space="0" w:color="auto"/>
              <w:bottom w:val="single" w:sz="4" w:space="0" w:color="auto"/>
              <w:right w:val="single" w:sz="4" w:space="0" w:color="auto"/>
            </w:tcBorders>
          </w:tcPr>
          <w:p w14:paraId="643EFD5E"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 xml:space="preserve">Įsipareigojimai, kuriuos numatoma perduoti subtiekėjui </w:t>
            </w:r>
            <w:r>
              <w:rPr>
                <w:rFonts w:ascii="Times New Roman" w:hAnsi="Times New Roman" w:cs="Times New Roman"/>
                <w:i/>
                <w:lang w:eastAsia="lt-LT"/>
              </w:rPr>
              <w:t>(-ams)</w:t>
            </w:r>
          </w:p>
        </w:tc>
        <w:tc>
          <w:tcPr>
            <w:tcW w:w="3261" w:type="dxa"/>
            <w:tcBorders>
              <w:top w:val="single" w:sz="4" w:space="0" w:color="auto"/>
              <w:left w:val="single" w:sz="4" w:space="0" w:color="auto"/>
              <w:bottom w:val="single" w:sz="4" w:space="0" w:color="auto"/>
              <w:right w:val="single" w:sz="4" w:space="0" w:color="auto"/>
            </w:tcBorders>
          </w:tcPr>
          <w:p w14:paraId="5F8AECC4"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r w:rsidR="00CD0544" w:rsidRPr="00AD65D6" w14:paraId="29FE3989" w14:textId="77777777" w:rsidTr="0024321C">
        <w:tc>
          <w:tcPr>
            <w:tcW w:w="6350" w:type="dxa"/>
            <w:tcBorders>
              <w:top w:val="single" w:sz="4" w:space="0" w:color="auto"/>
              <w:left w:val="single" w:sz="4" w:space="0" w:color="auto"/>
              <w:bottom w:val="single" w:sz="4" w:space="0" w:color="auto"/>
              <w:right w:val="single" w:sz="4" w:space="0" w:color="auto"/>
            </w:tcBorders>
          </w:tcPr>
          <w:p w14:paraId="6A6BE7A7"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Specialistai ir ekspertai</w:t>
            </w:r>
            <w:r>
              <w:rPr>
                <w:rFonts w:ascii="Times New Roman" w:hAnsi="Times New Roman" w:cs="Times New Roman"/>
                <w:i/>
                <w:lang w:eastAsia="lt-LT"/>
              </w:rPr>
              <w:t xml:space="preserve"> (kvazisubtiekėjai)</w:t>
            </w:r>
            <w:r w:rsidRPr="00AD65D6">
              <w:rPr>
                <w:rFonts w:ascii="Times New Roman" w:hAnsi="Times New Roman" w:cs="Times New Roman"/>
                <w:i/>
                <w:lang w:eastAsia="lt-LT"/>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48A2D626"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p>
        </w:tc>
      </w:tr>
    </w:tbl>
    <w:p w14:paraId="18F20C6C" w14:textId="77777777" w:rsidR="00CD0544" w:rsidRPr="00AD65D6" w:rsidRDefault="00CD0544" w:rsidP="00CD0544">
      <w:pPr>
        <w:widowControl w:val="0"/>
        <w:autoSpaceDE w:val="0"/>
        <w:autoSpaceDN w:val="0"/>
        <w:adjustRightInd w:val="0"/>
        <w:jc w:val="both"/>
        <w:rPr>
          <w:rFonts w:ascii="Times New Roman" w:hAnsi="Times New Roman" w:cs="Times New Roman"/>
          <w:i/>
          <w:spacing w:val="-4"/>
          <w:lang w:eastAsia="lt-LT"/>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CD0544" w:rsidRPr="00AD65D6" w14:paraId="269AF113" w14:textId="77777777" w:rsidTr="0024321C">
        <w:tc>
          <w:tcPr>
            <w:tcW w:w="6350" w:type="dxa"/>
            <w:tcBorders>
              <w:top w:val="single" w:sz="4" w:space="0" w:color="auto"/>
              <w:left w:val="single" w:sz="4" w:space="0" w:color="auto"/>
              <w:bottom w:val="single" w:sz="4" w:space="0" w:color="auto"/>
              <w:right w:val="single" w:sz="4" w:space="0" w:color="auto"/>
            </w:tcBorders>
          </w:tcPr>
          <w:p w14:paraId="18D341EF" w14:textId="77777777" w:rsidR="00CD0544" w:rsidRPr="00C26F59" w:rsidRDefault="00CD0544" w:rsidP="0024321C">
            <w:pPr>
              <w:widowControl w:val="0"/>
              <w:autoSpaceDE w:val="0"/>
              <w:autoSpaceDN w:val="0"/>
              <w:adjustRightInd w:val="0"/>
              <w:jc w:val="both"/>
              <w:rPr>
                <w:rFonts w:ascii="Times New Roman" w:hAnsi="Times New Roman" w:cs="Times New Roman"/>
                <w:i/>
                <w:iCs/>
                <w:lang w:eastAsia="lt-LT"/>
              </w:rPr>
            </w:pPr>
            <w:r>
              <w:rPr>
                <w:rFonts w:ascii="Times New Roman" w:hAnsi="Times New Roman" w:cs="Times New Roman"/>
                <w:i/>
                <w:iCs/>
              </w:rPr>
              <w:t>Ū</w:t>
            </w:r>
            <w:r w:rsidRPr="00C26F59">
              <w:rPr>
                <w:rFonts w:ascii="Times New Roman" w:hAnsi="Times New Roman" w:cs="Times New Roman"/>
                <w:i/>
                <w:iCs/>
              </w:rPr>
              <w:t xml:space="preserve">kio subjekto (-ų), kurių pajėgumais remiasi tiekėjas, </w:t>
            </w:r>
            <w:r w:rsidRPr="00C26F59">
              <w:rPr>
                <w:rFonts w:ascii="Times New Roman" w:hAnsi="Times New Roman" w:cs="Times New Roman"/>
                <w:i/>
                <w:iCs/>
                <w:lang w:eastAsia="lt-LT"/>
              </w:rPr>
              <w:t>pavadinimas (-ai)</w:t>
            </w:r>
          </w:p>
        </w:tc>
        <w:tc>
          <w:tcPr>
            <w:tcW w:w="3261" w:type="dxa"/>
            <w:tcBorders>
              <w:top w:val="single" w:sz="4" w:space="0" w:color="auto"/>
              <w:left w:val="single" w:sz="4" w:space="0" w:color="auto"/>
              <w:bottom w:val="single" w:sz="4" w:space="0" w:color="auto"/>
              <w:right w:val="single" w:sz="4" w:space="0" w:color="auto"/>
            </w:tcBorders>
          </w:tcPr>
          <w:p w14:paraId="7B95383A"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r w:rsidR="00CD0544" w:rsidRPr="00AD65D6" w14:paraId="79DBE878" w14:textId="77777777" w:rsidTr="0024321C">
        <w:tc>
          <w:tcPr>
            <w:tcW w:w="6350" w:type="dxa"/>
            <w:tcBorders>
              <w:top w:val="single" w:sz="4" w:space="0" w:color="auto"/>
              <w:left w:val="single" w:sz="4" w:space="0" w:color="auto"/>
              <w:bottom w:val="single" w:sz="4" w:space="0" w:color="auto"/>
              <w:right w:val="single" w:sz="4" w:space="0" w:color="auto"/>
            </w:tcBorders>
          </w:tcPr>
          <w:p w14:paraId="211F1DE0" w14:textId="77777777" w:rsidR="00CD0544" w:rsidRPr="00AD65D6" w:rsidRDefault="00CD0544" w:rsidP="0024321C">
            <w:pPr>
              <w:widowControl w:val="0"/>
              <w:tabs>
                <w:tab w:val="left" w:pos="615"/>
              </w:tabs>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 xml:space="preserve">Įsipareigojimų dalis (procentais), kuriai ketinama pasitelkti </w:t>
            </w:r>
            <w:r>
              <w:rPr>
                <w:rFonts w:ascii="Times New Roman" w:hAnsi="Times New Roman" w:cs="Times New Roman"/>
                <w:i/>
                <w:iCs/>
              </w:rPr>
              <w:t>ū</w:t>
            </w:r>
            <w:r w:rsidRPr="00C26F59">
              <w:rPr>
                <w:rFonts w:ascii="Times New Roman" w:hAnsi="Times New Roman" w:cs="Times New Roman"/>
                <w:i/>
                <w:iCs/>
              </w:rPr>
              <w:t>kio subjekt</w:t>
            </w:r>
            <w:r>
              <w:rPr>
                <w:rFonts w:ascii="Times New Roman" w:hAnsi="Times New Roman" w:cs="Times New Roman"/>
                <w:i/>
                <w:iCs/>
              </w:rPr>
              <w:t>ą</w:t>
            </w:r>
            <w:r w:rsidRPr="00C26F59">
              <w:rPr>
                <w:rFonts w:ascii="Times New Roman" w:hAnsi="Times New Roman" w:cs="Times New Roman"/>
                <w:i/>
                <w:iCs/>
              </w:rPr>
              <w:t xml:space="preserve"> (</w:t>
            </w:r>
            <w:r>
              <w:rPr>
                <w:rFonts w:ascii="Times New Roman" w:hAnsi="Times New Roman" w:cs="Times New Roman"/>
                <w:i/>
                <w:iCs/>
              </w:rPr>
              <w:t>-us</w:t>
            </w:r>
            <w:r w:rsidRPr="00C26F59">
              <w:rPr>
                <w:rFonts w:ascii="Times New Roman" w:hAnsi="Times New Roman" w:cs="Times New Roman"/>
                <w:i/>
                <w:iCs/>
              </w:rPr>
              <w:t>), kuri</w:t>
            </w:r>
            <w:r>
              <w:rPr>
                <w:rFonts w:ascii="Times New Roman" w:hAnsi="Times New Roman" w:cs="Times New Roman"/>
                <w:i/>
                <w:iCs/>
              </w:rPr>
              <w:t>o</w:t>
            </w:r>
            <w:r w:rsidRPr="00C26F59">
              <w:rPr>
                <w:rFonts w:ascii="Times New Roman" w:hAnsi="Times New Roman" w:cs="Times New Roman"/>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41C9E827"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r w:rsidR="00CD0544" w:rsidRPr="00AD65D6" w14:paraId="36AF5E31" w14:textId="77777777" w:rsidTr="0024321C">
        <w:tc>
          <w:tcPr>
            <w:tcW w:w="6350" w:type="dxa"/>
            <w:tcBorders>
              <w:top w:val="single" w:sz="4" w:space="0" w:color="auto"/>
              <w:left w:val="single" w:sz="4" w:space="0" w:color="auto"/>
              <w:bottom w:val="single" w:sz="4" w:space="0" w:color="auto"/>
              <w:right w:val="single" w:sz="4" w:space="0" w:color="auto"/>
            </w:tcBorders>
          </w:tcPr>
          <w:p w14:paraId="04724EAA" w14:textId="77777777" w:rsidR="00CD0544" w:rsidRPr="00AD65D6" w:rsidRDefault="00CD0544" w:rsidP="0024321C">
            <w:pPr>
              <w:widowControl w:val="0"/>
              <w:autoSpaceDE w:val="0"/>
              <w:autoSpaceDN w:val="0"/>
              <w:adjustRightInd w:val="0"/>
              <w:jc w:val="both"/>
              <w:rPr>
                <w:rFonts w:ascii="Times New Roman" w:hAnsi="Times New Roman" w:cs="Times New Roman"/>
                <w:i/>
                <w:lang w:eastAsia="lt-LT"/>
              </w:rPr>
            </w:pPr>
            <w:r w:rsidRPr="00AD65D6">
              <w:rPr>
                <w:rFonts w:ascii="Times New Roman" w:hAnsi="Times New Roman" w:cs="Times New Roman"/>
                <w:i/>
                <w:lang w:eastAsia="lt-LT"/>
              </w:rPr>
              <w:t xml:space="preserve">Įsipareigojimai, kuriuos numatoma perduoti </w:t>
            </w:r>
            <w:r>
              <w:rPr>
                <w:rFonts w:ascii="Times New Roman" w:hAnsi="Times New Roman" w:cs="Times New Roman"/>
                <w:i/>
                <w:iCs/>
              </w:rPr>
              <w:t>ū</w:t>
            </w:r>
            <w:r w:rsidRPr="00C26F59">
              <w:rPr>
                <w:rFonts w:ascii="Times New Roman" w:hAnsi="Times New Roman" w:cs="Times New Roman"/>
                <w:i/>
                <w:iCs/>
              </w:rPr>
              <w:t>kio subjekt</w:t>
            </w:r>
            <w:r>
              <w:rPr>
                <w:rFonts w:ascii="Times New Roman" w:hAnsi="Times New Roman" w:cs="Times New Roman"/>
                <w:i/>
                <w:iCs/>
              </w:rPr>
              <w:t>ui</w:t>
            </w:r>
            <w:r w:rsidRPr="00C26F59">
              <w:rPr>
                <w:rFonts w:ascii="Times New Roman" w:hAnsi="Times New Roman" w:cs="Times New Roman"/>
                <w:i/>
                <w:iCs/>
              </w:rPr>
              <w:t xml:space="preserve"> (</w:t>
            </w:r>
            <w:r>
              <w:rPr>
                <w:rFonts w:ascii="Times New Roman" w:hAnsi="Times New Roman" w:cs="Times New Roman"/>
                <w:i/>
                <w:iCs/>
              </w:rPr>
              <w:t>-ams</w:t>
            </w:r>
            <w:r w:rsidRPr="00C26F59">
              <w:rPr>
                <w:rFonts w:ascii="Times New Roman" w:hAnsi="Times New Roman" w:cs="Times New Roman"/>
                <w:i/>
                <w:iCs/>
              </w:rPr>
              <w:t>), kuri</w:t>
            </w:r>
            <w:r>
              <w:rPr>
                <w:rFonts w:ascii="Times New Roman" w:hAnsi="Times New Roman" w:cs="Times New Roman"/>
                <w:i/>
                <w:iCs/>
              </w:rPr>
              <w:t>o</w:t>
            </w:r>
            <w:r w:rsidRPr="00C26F59">
              <w:rPr>
                <w:rFonts w:ascii="Times New Roman" w:hAnsi="Times New Roman" w:cs="Times New Roman"/>
                <w:i/>
                <w:iCs/>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30408808" w14:textId="77777777" w:rsidR="00CD0544" w:rsidRPr="00AD65D6" w:rsidRDefault="00CD0544" w:rsidP="0024321C">
            <w:pPr>
              <w:widowControl w:val="0"/>
              <w:autoSpaceDE w:val="0"/>
              <w:autoSpaceDN w:val="0"/>
              <w:adjustRightInd w:val="0"/>
              <w:ind w:left="-142" w:firstLine="720"/>
              <w:jc w:val="both"/>
              <w:rPr>
                <w:rFonts w:ascii="Times New Roman" w:hAnsi="Times New Roman" w:cs="Times New Roman"/>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12E03A6" w:rsidR="00F94AE9"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0D4EE0A8" w14:textId="77777777" w:rsidR="00C241F4" w:rsidRPr="00C239CD" w:rsidRDefault="00C241F4"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p>
    <w:p w14:paraId="374016CE"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231157">
        <w:trPr>
          <w:trHeight w:hRule="exact" w:val="86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2D6E9B59" w:rsidR="00F94AE9" w:rsidRPr="00C239CD" w:rsidRDefault="00231157" w:rsidP="00F92C97">
            <w:pPr>
              <w:widowControl w:val="0"/>
              <w:shd w:val="clear" w:color="auto" w:fill="FFFFFF"/>
              <w:suppressAutoHyphens w:val="0"/>
              <w:autoSpaceDE w:val="0"/>
              <w:autoSpaceDN w:val="0"/>
              <w:adjustRightInd w:val="0"/>
              <w:jc w:val="both"/>
              <w:rPr>
                <w:rFonts w:ascii="Times New Roman" w:hAnsi="Times New Roman" w:cs="Times New Roman"/>
                <w:iCs/>
                <w:color w:val="auto"/>
                <w:sz w:val="22"/>
                <w:szCs w:val="22"/>
                <w:lang w:eastAsia="lt-LT"/>
              </w:rPr>
            </w:pPr>
            <w:r w:rsidRPr="00231157">
              <w:rPr>
                <w:rFonts w:ascii="Times New Roman" w:hAnsi="Times New Roman" w:cs="Times New Roman"/>
              </w:rPr>
              <w:t>Mokslo paskirties pastato Vilkaviškio „Aušros“ gimnazijos, esančios adresu: Vienybės g. 52, Vilkaviškis, paprastojo remonto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231157" w:rsidRPr="00C239CD" w14:paraId="5EB652DC" w14:textId="77777777" w:rsidTr="00231157">
        <w:trPr>
          <w:trHeight w:hRule="exact" w:val="1115"/>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CDB18FE" w:rsidR="00231157" w:rsidRDefault="00231157" w:rsidP="0023115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635858BE" w:rsidR="00231157" w:rsidRPr="00885379" w:rsidRDefault="00231157" w:rsidP="0023115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C241F4">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231157" w:rsidRPr="00C239CD" w:rsidRDefault="00231157" w:rsidP="0023115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231157" w:rsidRPr="00C239CD" w:rsidRDefault="00231157" w:rsidP="0023115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231157"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231157" w:rsidRPr="00C239CD" w:rsidRDefault="00231157" w:rsidP="0023115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231157" w:rsidRPr="00C239CD" w:rsidRDefault="00231157" w:rsidP="00CD0544">
            <w:pPr>
              <w:widowControl w:val="0"/>
              <w:shd w:val="clear" w:color="auto" w:fill="FFFFFF"/>
              <w:suppressAutoHyphens w:val="0"/>
              <w:autoSpaceDE w:val="0"/>
              <w:autoSpaceDN w:val="0"/>
              <w:adjustRightInd w:val="0"/>
              <w:ind w:right="245"/>
              <w:jc w:val="right"/>
              <w:rPr>
                <w:rFonts w:ascii="Times New Roman" w:hAnsi="Times New Roman" w:cs="Times New Roman"/>
                <w:b/>
                <w:color w:val="auto"/>
                <w:sz w:val="20"/>
                <w:szCs w:val="20"/>
                <w:lang w:eastAsia="lt-LT"/>
              </w:rPr>
            </w:pPr>
            <w:r w:rsidRPr="00C239CD">
              <w:rPr>
                <w:rFonts w:ascii="Times New Roman" w:hAnsi="Times New Roman" w:cs="Times New Roman"/>
                <w:b/>
                <w:color w:val="auto"/>
                <w:spacing w:val="-2"/>
                <w:sz w:val="20"/>
                <w:lang w:eastAsia="lt-LT"/>
              </w:rPr>
              <w:t xml:space="preserve">IŠ VISO (bendra pasiūlymo </w:t>
            </w:r>
            <w:r w:rsidRPr="00C239CD">
              <w:rPr>
                <w:rFonts w:ascii="Times New Roman" w:hAnsi="Times New Roman" w:cs="Times New Roman"/>
                <w:b/>
                <w:color w:val="auto"/>
                <w:sz w:val="20"/>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231157" w:rsidRPr="00C239CD" w:rsidRDefault="00231157" w:rsidP="0023115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231157" w:rsidRPr="00C239CD" w:rsidRDefault="00231157" w:rsidP="0023115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67FD59BF" w14:textId="77777777" w:rsidR="00F94AE9" w:rsidRPr="00C239CD" w:rsidRDefault="00F94AE9" w:rsidP="001133D8">
      <w:pPr>
        <w:widowControl w:val="0"/>
        <w:suppressAutoHyphens w:val="0"/>
        <w:autoSpaceDE w:val="0"/>
        <w:autoSpaceDN w:val="0"/>
        <w:adjustRightInd w:val="0"/>
        <w:jc w:val="both"/>
        <w:rPr>
          <w:rFonts w:ascii="Times New Roman" w:hAnsi="Times New Roman" w:cs="Times New Roman"/>
          <w:color w:val="auto"/>
          <w:lang w:eastAsia="lt-LT"/>
        </w:rPr>
      </w:pPr>
    </w:p>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47826E4D"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Ryšiams su perkančiąją organizacijai palaikyti skiriame ___________________ (nurodyti asmens vardą, pavardę, pareigas, kontaktinius telefonus). </w:t>
      </w:r>
    </w:p>
    <w:p w14:paraId="0C2B0C15" w14:textId="7A47CD75"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Pasirašydami pasiūlymą parašu patvirtiname, kad dokumentų skaitmeninės kopijos yra tikros. </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56119514"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5307"/>
      </w:tblGrid>
      <w:tr w:rsidR="00F94AE9" w:rsidRPr="00C239CD" w14:paraId="3BA8EEFA" w14:textId="77777777" w:rsidTr="00F92C97">
        <w:tc>
          <w:tcPr>
            <w:tcW w:w="788"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3686"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F92C97">
        <w:tc>
          <w:tcPr>
            <w:tcW w:w="788"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686"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0DCF1319"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w:t>
      </w:r>
      <w:r w:rsidR="005964D7">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4F27FBCA"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EBDE01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77777777" w:rsidR="003D61C7" w:rsidRDefault="003D61C7"/>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A051" w14:textId="77777777" w:rsidR="00791E78" w:rsidRDefault="00791E78" w:rsidP="00791E78">
      <w:r>
        <w:separator/>
      </w:r>
    </w:p>
  </w:endnote>
  <w:endnote w:type="continuationSeparator" w:id="0">
    <w:p w14:paraId="7C80B0FF" w14:textId="77777777" w:rsidR="00791E78" w:rsidRDefault="00791E78" w:rsidP="0079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BF7A" w14:textId="77777777" w:rsidR="00791E78" w:rsidRDefault="00791E78" w:rsidP="00791E78">
      <w:r>
        <w:separator/>
      </w:r>
    </w:p>
  </w:footnote>
  <w:footnote w:type="continuationSeparator" w:id="0">
    <w:p w14:paraId="7452C29D" w14:textId="77777777" w:rsidR="00791E78" w:rsidRDefault="00791E78" w:rsidP="00791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E9"/>
    <w:rsid w:val="00082C9F"/>
    <w:rsid w:val="000C3B26"/>
    <w:rsid w:val="001133D8"/>
    <w:rsid w:val="00115552"/>
    <w:rsid w:val="00231157"/>
    <w:rsid w:val="002F488B"/>
    <w:rsid w:val="00306799"/>
    <w:rsid w:val="003D61C7"/>
    <w:rsid w:val="00501A39"/>
    <w:rsid w:val="005964D7"/>
    <w:rsid w:val="00645A7D"/>
    <w:rsid w:val="00715F6C"/>
    <w:rsid w:val="00722A0A"/>
    <w:rsid w:val="00791E78"/>
    <w:rsid w:val="007B2253"/>
    <w:rsid w:val="007F6485"/>
    <w:rsid w:val="008833BB"/>
    <w:rsid w:val="00885379"/>
    <w:rsid w:val="00950FF5"/>
    <w:rsid w:val="00B5117D"/>
    <w:rsid w:val="00C241F4"/>
    <w:rsid w:val="00CB1E67"/>
    <w:rsid w:val="00CD0544"/>
    <w:rsid w:val="00CD6187"/>
    <w:rsid w:val="00E54589"/>
    <w:rsid w:val="00F9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E78"/>
    <w:pPr>
      <w:tabs>
        <w:tab w:val="center" w:pos="4513"/>
        <w:tab w:val="right" w:pos="9026"/>
      </w:tabs>
    </w:pPr>
  </w:style>
  <w:style w:type="character" w:customStyle="1" w:styleId="HeaderChar">
    <w:name w:val="Header Char"/>
    <w:basedOn w:val="DefaultParagraphFont"/>
    <w:link w:val="Header"/>
    <w:uiPriority w:val="99"/>
    <w:rsid w:val="00791E78"/>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791E78"/>
    <w:pPr>
      <w:tabs>
        <w:tab w:val="center" w:pos="4513"/>
        <w:tab w:val="right" w:pos="9026"/>
      </w:tabs>
    </w:pPr>
  </w:style>
  <w:style w:type="character" w:customStyle="1" w:styleId="FooterChar">
    <w:name w:val="Footer Char"/>
    <w:basedOn w:val="DefaultParagraphFont"/>
    <w:link w:val="Footer"/>
    <w:uiPriority w:val="99"/>
    <w:rsid w:val="00791E78"/>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2025-07-01T17:28:00Z</dcterms:created>
  <dcterms:modified xsi:type="dcterms:W3CDTF">2025-07-01T17:29:00Z</dcterms:modified>
</cp:coreProperties>
</file>