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86DE" w14:textId="6194ECFB" w:rsidR="00F621FE" w:rsidRPr="002A2B77" w:rsidRDefault="00F621FE" w:rsidP="00EC0AE3">
      <w:pPr>
        <w:jc w:val="center"/>
        <w:rPr>
          <w:rFonts w:ascii="Times New Roman" w:hAnsi="Times New Roman" w:cs="Times New Roman"/>
          <w:b/>
          <w:bCs/>
          <w:lang w:val="lt-LT"/>
        </w:rPr>
      </w:pPr>
      <w:bookmarkStart w:id="0" w:name="_Hlk202366982"/>
      <w:r w:rsidRPr="002A2B77">
        <w:rPr>
          <w:rFonts w:ascii="Times New Roman" w:hAnsi="Times New Roman" w:cs="Times New Roman"/>
          <w:b/>
          <w:bCs/>
          <w:lang w:val="lt-LT"/>
        </w:rPr>
        <w:t>STATYBOS TECHNINIO REGLAMENTO 2.01.02:2016 „PASTATŲ ENERGINIO NAUDINGUMO PROJEKTAVIMAS IR SERTIFIKAVIMAS“  PAGAL EUROPOS PARLAMENTO IR TARYBOS DIREKTYVOS (ES) 2024/1275 IR 2024 METŲ „SĄNAUDŲ ATŽVILGIU OPTIMALIŲ MINIMALIŲ ENERGINIO NAUDINGUMO REIKALAVIMŲ LYGIŲ PAGAL  LYGINAMOSIOS METODIKOS PRINCIPUS, NURODYTUS 2012 M. SAUSIO 16 D. EUROPOS KOMISIJOS DELEGUOTAJAME REGLAMENTE (ES) NR. 244/2012“ REIKALAVIMUS METODIKOS KEIT</w:t>
      </w:r>
      <w:r w:rsidR="00FC3DDF" w:rsidRPr="002A2B77">
        <w:rPr>
          <w:rFonts w:ascii="Times New Roman" w:hAnsi="Times New Roman" w:cs="Times New Roman"/>
          <w:b/>
          <w:bCs/>
          <w:lang w:val="lt-LT"/>
        </w:rPr>
        <w:t>I</w:t>
      </w:r>
      <w:r w:rsidRPr="002A2B77">
        <w:rPr>
          <w:rFonts w:ascii="Times New Roman" w:hAnsi="Times New Roman" w:cs="Times New Roman"/>
          <w:b/>
          <w:bCs/>
          <w:lang w:val="lt-LT"/>
        </w:rPr>
        <w:t>MO PIRKIMO</w:t>
      </w:r>
    </w:p>
    <w:p w14:paraId="226423D3" w14:textId="763B9E45" w:rsidR="00F621FE" w:rsidRPr="002A2B77" w:rsidRDefault="00F621FE" w:rsidP="00EC0AE3">
      <w:pPr>
        <w:jc w:val="center"/>
        <w:rPr>
          <w:rFonts w:ascii="Times New Roman" w:hAnsi="Times New Roman" w:cs="Times New Roman"/>
          <w:b/>
          <w:bCs/>
          <w:lang w:val="lt-LT"/>
        </w:rPr>
      </w:pPr>
      <w:r w:rsidRPr="002A2B77">
        <w:rPr>
          <w:rFonts w:ascii="Times New Roman" w:hAnsi="Times New Roman" w:cs="Times New Roman"/>
          <w:b/>
          <w:bCs/>
          <w:lang w:val="lt-LT"/>
        </w:rPr>
        <w:t>TECHNINĖ SPECIFIKACIJA</w:t>
      </w:r>
    </w:p>
    <w:p w14:paraId="24DABF45" w14:textId="26D1D8A1" w:rsidR="00F621FE" w:rsidRPr="002A2B77" w:rsidRDefault="00F621FE" w:rsidP="00EC0AE3">
      <w:pPr>
        <w:rPr>
          <w:rFonts w:ascii="Times New Roman" w:hAnsi="Times New Roman" w:cs="Times New Roman"/>
          <w:b/>
          <w:bCs/>
          <w:lang w:val="lt-LT"/>
        </w:rPr>
      </w:pPr>
    </w:p>
    <w:p w14:paraId="2543086D" w14:textId="47407386" w:rsidR="00F7378B" w:rsidRPr="002A2B77" w:rsidRDefault="00F7378B" w:rsidP="00EC0AE3">
      <w:pPr>
        <w:rPr>
          <w:rFonts w:ascii="Times New Roman" w:hAnsi="Times New Roman" w:cs="Times New Roman"/>
          <w:lang w:val="lt-LT"/>
        </w:rPr>
      </w:pPr>
    </w:p>
    <w:p w14:paraId="2DEC557B" w14:textId="67B799D7" w:rsidR="00F621FE" w:rsidRPr="002A2B77" w:rsidRDefault="00F621FE" w:rsidP="00EC0AE3">
      <w:pPr>
        <w:pStyle w:val="ListParagraph"/>
        <w:numPr>
          <w:ilvl w:val="0"/>
          <w:numId w:val="1"/>
        </w:numPr>
        <w:rPr>
          <w:rFonts w:ascii="Times New Roman" w:hAnsi="Times New Roman" w:cs="Times New Roman"/>
          <w:b/>
          <w:lang w:val="lt-LT"/>
        </w:rPr>
      </w:pPr>
      <w:r w:rsidRPr="002A2B77">
        <w:rPr>
          <w:rFonts w:ascii="Times New Roman" w:hAnsi="Times New Roman" w:cs="Times New Roman"/>
          <w:b/>
          <w:lang w:val="lt-LT"/>
        </w:rPr>
        <w:t>PASLAUGŲ PIRKIMĄ PAGRINDŽIANTI INFORMACIJA</w:t>
      </w:r>
    </w:p>
    <w:p w14:paraId="51085777" w14:textId="1B58EFA0" w:rsidR="005C5150" w:rsidRPr="002A2B77" w:rsidRDefault="005C5150" w:rsidP="00EC0AE3">
      <w:pPr>
        <w:pStyle w:val="ListParagraph"/>
        <w:tabs>
          <w:tab w:val="left" w:pos="1843"/>
        </w:tabs>
        <w:ind w:left="426" w:firstLine="654"/>
        <w:jc w:val="both"/>
        <w:rPr>
          <w:rFonts w:ascii="Times New Roman" w:hAnsi="Times New Roman" w:cs="Times New Roman"/>
          <w:b/>
          <w:lang w:val="lt-LT"/>
        </w:rPr>
      </w:pPr>
      <w:r w:rsidRPr="002A2B77">
        <w:rPr>
          <w:rFonts w:ascii="Times New Roman" w:hAnsi="Times New Roman" w:cs="Times New Roman"/>
          <w:lang w:val="lt-LT"/>
        </w:rPr>
        <w:t>Pagal 2024 m. balandžio 24 d. Europos Parlamento ir Tarybos direktyvą (ES) 2024/1275</w:t>
      </w:r>
      <w:r w:rsidR="00C11349" w:rsidRPr="002A2B77">
        <w:rPr>
          <w:rFonts w:ascii="Times New Roman" w:hAnsi="Times New Roman" w:cs="Times New Roman"/>
          <w:lang w:val="lt-LT"/>
        </w:rPr>
        <w:t xml:space="preserve"> </w:t>
      </w:r>
      <w:r w:rsidR="00C11349" w:rsidRPr="002A2B77">
        <w:rPr>
          <w:rFonts w:ascii="Times New Roman" w:hAnsi="Times New Roman" w:cs="Times New Roman"/>
          <w:bCs/>
          <w:lang w:val="lt-LT"/>
        </w:rPr>
        <w:t xml:space="preserve">(toliau </w:t>
      </w:r>
      <w:r w:rsidR="00A47B57">
        <w:rPr>
          <w:rFonts w:ascii="Times New Roman" w:hAnsi="Times New Roman" w:cs="Times New Roman"/>
          <w:bCs/>
          <w:lang w:val="lt-LT"/>
        </w:rPr>
        <w:t xml:space="preserve">- </w:t>
      </w:r>
      <w:r w:rsidR="00C11349" w:rsidRPr="002A2B77">
        <w:rPr>
          <w:rFonts w:ascii="Times New Roman" w:hAnsi="Times New Roman" w:cs="Times New Roman"/>
          <w:bCs/>
          <w:lang w:val="lt-LT"/>
        </w:rPr>
        <w:t>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kuria iš dalies keičiama Direktyva (ES) 2018/844  dėl pastatų energinio naudingumo ir Direktyva (</w:t>
      </w:r>
      <w:r w:rsidRPr="002A2B77">
        <w:rPr>
          <w:rFonts w:ascii="Times New Roman" w:hAnsi="Times New Roman" w:cs="Times New Roman"/>
          <w:shd w:val="clear" w:color="auto" w:fill="FFFFFF"/>
          <w:lang w:val="lt-LT"/>
        </w:rPr>
        <w:t>ES) 2023/1791</w:t>
      </w:r>
      <w:r w:rsidRPr="002A2B77">
        <w:rPr>
          <w:rFonts w:ascii="Times New Roman" w:hAnsi="Times New Roman" w:cs="Times New Roman"/>
          <w:lang w:val="lt-LT"/>
        </w:rPr>
        <w:t xml:space="preserve"> dėl energijos vartojimo efektyvumo, Lietuva iki 2026 m. gegužės 26 d. turi EPBD</w:t>
      </w:r>
      <w:r w:rsidR="00A47B57">
        <w:rPr>
          <w:rFonts w:ascii="Times New Roman" w:hAnsi="Times New Roman" w:cs="Times New Roman"/>
          <w:lang w:val="lt-LT"/>
        </w:rPr>
        <w:t xml:space="preserve"> </w:t>
      </w:r>
      <w:r w:rsidR="00A47B57" w:rsidRPr="002A2B77">
        <w:rPr>
          <w:rFonts w:ascii="Times New Roman" w:hAnsi="Times New Roman" w:cs="Times New Roman"/>
          <w:lang w:val="lt-LT"/>
        </w:rPr>
        <w:t>(ES) 2024/1275</w:t>
      </w:r>
      <w:r w:rsidRPr="002A2B77">
        <w:rPr>
          <w:rFonts w:ascii="Times New Roman" w:hAnsi="Times New Roman" w:cs="Times New Roman"/>
          <w:lang w:val="lt-LT"/>
        </w:rPr>
        <w:t xml:space="preserve"> nuostatas perkelti į nacionalinę teisę.</w:t>
      </w:r>
    </w:p>
    <w:p w14:paraId="0E342858" w14:textId="083F8EAA" w:rsidR="00F621FE" w:rsidRPr="002A2B77" w:rsidRDefault="00523023" w:rsidP="00EC0AE3">
      <w:pPr>
        <w:pStyle w:val="ListParagraph"/>
        <w:numPr>
          <w:ilvl w:val="0"/>
          <w:numId w:val="1"/>
        </w:numPr>
        <w:tabs>
          <w:tab w:val="left" w:pos="1843"/>
        </w:tabs>
        <w:ind w:left="426" w:firstLine="654"/>
        <w:rPr>
          <w:rFonts w:ascii="Times New Roman" w:hAnsi="Times New Roman" w:cs="Times New Roman"/>
          <w:b/>
          <w:lang w:val="lt-LT"/>
        </w:rPr>
      </w:pPr>
      <w:r w:rsidRPr="002A2B77">
        <w:rPr>
          <w:rFonts w:ascii="Times New Roman" w:hAnsi="Times New Roman" w:cs="Times New Roman"/>
          <w:b/>
          <w:lang w:val="lt-LT"/>
        </w:rPr>
        <w:t>PASLAUGŲ</w:t>
      </w:r>
      <w:r w:rsidR="00F621FE" w:rsidRPr="002A2B77">
        <w:rPr>
          <w:rFonts w:ascii="Times New Roman" w:hAnsi="Times New Roman" w:cs="Times New Roman"/>
          <w:b/>
          <w:lang w:val="lt-LT"/>
        </w:rPr>
        <w:t xml:space="preserve"> TIKSLAS IR UŽDAVINIAI</w:t>
      </w:r>
    </w:p>
    <w:p w14:paraId="79FCEADD" w14:textId="6B72BE4D" w:rsidR="00523023" w:rsidRPr="002A2B77" w:rsidRDefault="00A476B1" w:rsidP="00EC0AE3">
      <w:pPr>
        <w:pStyle w:val="ListParagraph"/>
        <w:numPr>
          <w:ilvl w:val="0"/>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Remiantis 2012.01.16 EK deleguotojo reglamento (ES) Nr. 244/2012</w:t>
      </w:r>
      <w:r w:rsidR="00C11349" w:rsidRPr="002A2B77">
        <w:rPr>
          <w:rFonts w:ascii="Times New Roman" w:hAnsi="Times New Roman" w:cs="Times New Roman"/>
          <w:bCs/>
          <w:lang w:val="lt-LT"/>
        </w:rPr>
        <w:t xml:space="preserve"> </w:t>
      </w:r>
      <w:r w:rsidRPr="002A2B77">
        <w:rPr>
          <w:rFonts w:ascii="Times New Roman" w:hAnsi="Times New Roman" w:cs="Times New Roman"/>
          <w:bCs/>
          <w:lang w:val="lt-LT"/>
        </w:rPr>
        <w:t xml:space="preserve">reikalavimais atlikti 2024-08-16 </w:t>
      </w:r>
      <w:r w:rsidR="00EC0AE3" w:rsidRPr="002A2B77">
        <w:rPr>
          <w:rFonts w:ascii="Times New Roman" w:hAnsi="Times New Roman" w:cs="Times New Roman"/>
          <w:lang w:val="lt-LT"/>
        </w:rPr>
        <w:t>„</w:t>
      </w:r>
      <w:r w:rsidRPr="002A2B77">
        <w:rPr>
          <w:rFonts w:ascii="Times New Roman" w:hAnsi="Times New Roman" w:cs="Times New Roman"/>
          <w:bCs/>
          <w:lang w:val="lt-LT"/>
        </w:rPr>
        <w:t>Sąnaudų atžvilgiu optimalių minimalių energinio naudingumo reikalavimų lygių pagal lyginamosios metodikos principus, nurodytus</w:t>
      </w:r>
      <w:r w:rsidR="00615EFB" w:rsidRPr="002A2B77">
        <w:rPr>
          <w:rFonts w:ascii="Times New Roman" w:hAnsi="Times New Roman" w:cs="Times New Roman"/>
          <w:bCs/>
          <w:lang w:val="lt-LT"/>
        </w:rPr>
        <w:t xml:space="preserve"> 2012 m. sausio 16 d. Europos Komisijos deleguotame (ES) Nr. 244/2012</w:t>
      </w:r>
      <w:r w:rsidRPr="002A2B77">
        <w:rPr>
          <w:rFonts w:ascii="Times New Roman" w:hAnsi="Times New Roman" w:cs="Times New Roman"/>
          <w:bCs/>
          <w:lang w:val="lt-LT"/>
        </w:rPr>
        <w:t>”</w:t>
      </w:r>
      <w:r w:rsidR="0086084C" w:rsidRPr="002A2B77">
        <w:rPr>
          <w:rFonts w:ascii="Times New Roman" w:hAnsi="Times New Roman" w:cs="Times New Roman"/>
          <w:bCs/>
          <w:lang w:val="lt-LT"/>
        </w:rPr>
        <w:t xml:space="preserve"> (toliau – </w:t>
      </w:r>
      <w:proofErr w:type="spellStart"/>
      <w:r w:rsidR="0086084C" w:rsidRPr="002A2B77">
        <w:rPr>
          <w:rFonts w:ascii="Times New Roman" w:hAnsi="Times New Roman" w:cs="Times New Roman"/>
          <w:bCs/>
          <w:lang w:val="lt-LT"/>
        </w:rPr>
        <w:t>Cost-optimal</w:t>
      </w:r>
      <w:proofErr w:type="spellEnd"/>
      <w:r w:rsidR="0086084C" w:rsidRPr="002A2B77">
        <w:rPr>
          <w:rFonts w:ascii="Times New Roman" w:hAnsi="Times New Roman" w:cs="Times New Roman"/>
          <w:bCs/>
          <w:lang w:val="lt-LT"/>
        </w:rPr>
        <w:t xml:space="preserve">) </w:t>
      </w:r>
      <w:r w:rsidR="00615EFB" w:rsidRPr="002A2B77">
        <w:rPr>
          <w:rFonts w:ascii="Times New Roman" w:hAnsi="Times New Roman" w:cs="Times New Roman"/>
          <w:bCs/>
          <w:lang w:val="lt-LT"/>
        </w:rPr>
        <w:t>nustatyti optimalių reikalavimų lygį naujiems ir modernizuojamiems pastatams pagal statybos rinkos situaciją esant nusistovėjusioms energijos ir statybos darbų kainoms</w:t>
      </w:r>
      <w:r w:rsidR="002007F1" w:rsidRPr="002A2B77">
        <w:rPr>
          <w:rFonts w:ascii="Times New Roman" w:hAnsi="Times New Roman" w:cs="Times New Roman"/>
          <w:bCs/>
          <w:lang w:val="lt-LT"/>
        </w:rPr>
        <w:t>.</w:t>
      </w:r>
      <w:r w:rsidR="00B20B43" w:rsidRPr="002A2B77">
        <w:rPr>
          <w:rFonts w:ascii="Times New Roman" w:hAnsi="Times New Roman" w:cs="Times New Roman"/>
          <w:bCs/>
          <w:lang w:val="lt-LT"/>
        </w:rPr>
        <w:t xml:space="preserve"> </w:t>
      </w:r>
      <w:proofErr w:type="spellStart"/>
      <w:r w:rsidR="00B20B43" w:rsidRPr="002A2B77">
        <w:rPr>
          <w:rFonts w:ascii="Times New Roman" w:hAnsi="Times New Roman" w:cs="Times New Roman"/>
          <w:lang w:val="lt-LT"/>
        </w:rPr>
        <w:t>Cost-optimal</w:t>
      </w:r>
      <w:proofErr w:type="spellEnd"/>
      <w:r w:rsidR="00B20B43" w:rsidRPr="002A2B77">
        <w:rPr>
          <w:rFonts w:ascii="Times New Roman" w:hAnsi="Times New Roman" w:cs="Times New Roman"/>
          <w:lang w:val="lt-LT"/>
        </w:rPr>
        <w:t xml:space="preserve"> skaičiavimai turi būti atlikti </w:t>
      </w:r>
      <w:r w:rsidR="006667B5" w:rsidRPr="002A2B77">
        <w:rPr>
          <w:rFonts w:ascii="Times New Roman" w:hAnsi="Times New Roman" w:cs="Times New Roman"/>
          <w:lang w:val="lt-LT"/>
        </w:rPr>
        <w:t xml:space="preserve">ir </w:t>
      </w:r>
      <w:r w:rsidR="00B20B43" w:rsidRPr="002A2B77">
        <w:rPr>
          <w:rFonts w:ascii="Times New Roman" w:hAnsi="Times New Roman" w:cs="Times New Roman"/>
          <w:lang w:val="lt-LT"/>
        </w:rPr>
        <w:t xml:space="preserve">1-2 butų, daugiabučiams, mokslo ir administracinės paskirties pastatams pagal vieną kainų scenarijų, o skaičiavimų išeities duomenys ir skaičiavimų apimtis turi būti suderinti su </w:t>
      </w:r>
      <w:r w:rsidR="00DA534D">
        <w:rPr>
          <w:rFonts w:ascii="Times New Roman" w:hAnsi="Times New Roman" w:cs="Times New Roman"/>
          <w:lang w:val="lt-LT"/>
        </w:rPr>
        <w:t>paslaugų</w:t>
      </w:r>
      <w:r w:rsidR="00DA534D" w:rsidRPr="002A2B77">
        <w:rPr>
          <w:rFonts w:ascii="Times New Roman" w:hAnsi="Times New Roman" w:cs="Times New Roman"/>
          <w:lang w:val="lt-LT"/>
        </w:rPr>
        <w:t xml:space="preserve"> </w:t>
      </w:r>
      <w:r w:rsidR="00B20B43" w:rsidRPr="002A2B77">
        <w:rPr>
          <w:rFonts w:ascii="Times New Roman" w:hAnsi="Times New Roman" w:cs="Times New Roman"/>
          <w:lang w:val="lt-LT"/>
        </w:rPr>
        <w:t>Užsakovu;</w:t>
      </w:r>
    </w:p>
    <w:p w14:paraId="3655929C" w14:textId="6F12330A" w:rsidR="002007F1" w:rsidRPr="002A2B77" w:rsidRDefault="00385BC1" w:rsidP="00EC0AE3">
      <w:pPr>
        <w:pStyle w:val="ListParagraph"/>
        <w:numPr>
          <w:ilvl w:val="0"/>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Parengti naują Statybos techninio reglamento 2.01.02:2016 „Pastatų energinio naudingumo projektavimas ir sertifikavimas“ (toliau </w:t>
      </w:r>
      <w:r w:rsidR="00A47B57">
        <w:rPr>
          <w:rFonts w:ascii="Times New Roman" w:hAnsi="Times New Roman" w:cs="Times New Roman"/>
          <w:lang w:val="lt-LT"/>
        </w:rPr>
        <w:t>–</w:t>
      </w:r>
      <w:r w:rsidRPr="002A2B77">
        <w:rPr>
          <w:rFonts w:ascii="Times New Roman" w:hAnsi="Times New Roman" w:cs="Times New Roman"/>
          <w:lang w:val="lt-LT"/>
        </w:rPr>
        <w:t xml:space="preserve"> STR) metodiką pastatų energinio naudingumo vertinimui: </w:t>
      </w:r>
    </w:p>
    <w:p w14:paraId="2F9AD5AC" w14:textId="1B719DAF" w:rsidR="00385BC1" w:rsidRPr="002A2B77" w:rsidRDefault="00385BC1"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Pakeisti esamą pastatų energinio naudingumo klasifikavimo metodiką iš 9 klasių į direktyvoje numatytas </w:t>
      </w:r>
      <w:r w:rsidR="0013436A" w:rsidRPr="002A2B77">
        <w:rPr>
          <w:rFonts w:ascii="Times New Roman" w:hAnsi="Times New Roman" w:cs="Times New Roman"/>
          <w:lang w:val="lt-LT"/>
        </w:rPr>
        <w:t xml:space="preserve">7 </w:t>
      </w:r>
      <w:r w:rsidRPr="002A2B77">
        <w:rPr>
          <w:rFonts w:ascii="Times New Roman" w:hAnsi="Times New Roman" w:cs="Times New Roman"/>
          <w:lang w:val="lt-LT"/>
        </w:rPr>
        <w:t>klases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19 straipsnio 2 punktas);</w:t>
      </w:r>
    </w:p>
    <w:p w14:paraId="6C2ADB8F" w14:textId="19CD5FC4" w:rsidR="00385BC1" w:rsidRPr="002A2B77" w:rsidRDefault="00385BC1"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Energinio naudingumo klasėms nustatyti </w:t>
      </w:r>
      <w:r w:rsidR="00DA534D">
        <w:rPr>
          <w:rFonts w:ascii="Times New Roman" w:hAnsi="Times New Roman" w:cs="Times New Roman"/>
          <w:lang w:val="lt-LT"/>
        </w:rPr>
        <w:t>keičiant</w:t>
      </w:r>
      <w:r w:rsidR="00DA534D" w:rsidRPr="002A2B77">
        <w:rPr>
          <w:rFonts w:ascii="Times New Roman" w:hAnsi="Times New Roman" w:cs="Times New Roman"/>
          <w:lang w:val="lt-LT"/>
        </w:rPr>
        <w:t xml:space="preserve"> </w:t>
      </w:r>
      <w:r w:rsidRPr="002A2B77">
        <w:rPr>
          <w:rFonts w:ascii="Times New Roman" w:hAnsi="Times New Roman" w:cs="Times New Roman"/>
          <w:lang w:val="lt-LT"/>
        </w:rPr>
        <w:t>2012 metų šilumos tinklų atskaitos tašką į dabartinę situaciją apibūdinančių šilumos tinklų rodiklius, vietoje dviejų tam tikslui anksčiau naudotų atskaitos taškų naudoti vieną</w:t>
      </w:r>
      <w:r w:rsidR="00714684" w:rsidRPr="002A2B77">
        <w:rPr>
          <w:rFonts w:ascii="Times New Roman" w:hAnsi="Times New Roman" w:cs="Times New Roman"/>
          <w:lang w:val="lt-LT"/>
        </w:rPr>
        <w:t>;</w:t>
      </w:r>
      <w:r w:rsidRPr="002A2B77">
        <w:rPr>
          <w:rFonts w:ascii="Times New Roman" w:hAnsi="Times New Roman" w:cs="Times New Roman"/>
          <w:lang w:val="lt-LT"/>
        </w:rPr>
        <w:t xml:space="preserve"> </w:t>
      </w:r>
    </w:p>
    <w:p w14:paraId="7C6454EF" w14:textId="70BB03C2" w:rsidR="00385BC1" w:rsidRPr="002A2B77" w:rsidRDefault="00385BC1"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Parengti naują pastatų energinio naudingumo vertinimo metodiką (su vienu atskaitos tašku), pagal kurią būtų apskaičiuojamos rodiklių C1 ir C2 vertės bei nustatoma atitinkama energinio naudingumo klasė</w:t>
      </w:r>
      <w:r w:rsidR="00714684" w:rsidRPr="002A2B77">
        <w:rPr>
          <w:rFonts w:ascii="Times New Roman" w:hAnsi="Times New Roman" w:cs="Times New Roman"/>
          <w:lang w:val="lt-LT"/>
        </w:rPr>
        <w:t>;</w:t>
      </w:r>
    </w:p>
    <w:p w14:paraId="6EC02E6B" w14:textId="5EC9003E" w:rsidR="00260AD3" w:rsidRPr="002A2B77" w:rsidRDefault="00714684"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Panaikinti atitvarų ir šiluminių tiltelių atskaitinius šiluminius rodiklius, vamzdynų atskaitines šilumos laidumo koeficiento vertes ir su tuo susijusiais formules;</w:t>
      </w:r>
    </w:p>
    <w:p w14:paraId="4B93A236" w14:textId="3BB5A5D0" w:rsidR="00714684" w:rsidRPr="002A2B77" w:rsidRDefault="00714684"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Apriboti šildymo sezono trukmę iki septynių mėnesių;</w:t>
      </w:r>
    </w:p>
    <w:p w14:paraId="1A503EB4" w14:textId="351EE1CA" w:rsidR="00714684" w:rsidRPr="002A2B77" w:rsidRDefault="00714684"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Remiantis </w:t>
      </w:r>
      <w:proofErr w:type="spellStart"/>
      <w:r w:rsidRPr="002A2B77">
        <w:rPr>
          <w:rFonts w:ascii="Times New Roman" w:hAnsi="Times New Roman" w:cs="Times New Roman"/>
          <w:lang w:val="lt-LT"/>
        </w:rPr>
        <w:t>Cost-optimal</w:t>
      </w:r>
      <w:proofErr w:type="spellEnd"/>
      <w:r w:rsidRPr="002A2B77">
        <w:rPr>
          <w:rFonts w:ascii="Times New Roman" w:hAnsi="Times New Roman" w:cs="Times New Roman"/>
          <w:lang w:val="lt-LT"/>
        </w:rPr>
        <w:t xml:space="preserve"> skaičiavimais</w:t>
      </w:r>
      <w:r w:rsidR="0013436A" w:rsidRPr="002A2B77">
        <w:rPr>
          <w:rFonts w:ascii="Times New Roman" w:hAnsi="Times New Roman" w:cs="Times New Roman"/>
          <w:lang w:val="lt-LT"/>
        </w:rPr>
        <w:t>,</w:t>
      </w:r>
      <w:r w:rsidR="00434E01" w:rsidRPr="002A2B77">
        <w:rPr>
          <w:rFonts w:ascii="Times New Roman" w:hAnsi="Times New Roman" w:cs="Times New Roman"/>
          <w:lang w:val="lt-LT"/>
        </w:rPr>
        <w:t xml:space="preserve"> </w:t>
      </w:r>
      <w:r w:rsidRPr="002A2B77">
        <w:rPr>
          <w:rFonts w:ascii="Times New Roman" w:hAnsi="Times New Roman" w:cs="Times New Roman"/>
          <w:lang w:val="lt-LT"/>
        </w:rPr>
        <w:t xml:space="preserve">parengti reikalavimus įvairių energinio naudingumo klasių įvairios paskirties pastatų (pagal statybos techninį reglamentą 1.01.03:2017 </w:t>
      </w:r>
      <w:r w:rsidRPr="002A2B77">
        <w:rPr>
          <w:rFonts w:ascii="Times New Roman" w:hAnsi="Times New Roman" w:cs="Times New Roman"/>
          <w:lang w:val="lt-LT"/>
        </w:rPr>
        <w:lastRenderedPageBreak/>
        <w:t xml:space="preserve">„Statinių </w:t>
      </w:r>
      <w:r w:rsidR="00F94276">
        <w:rPr>
          <w:rFonts w:ascii="Times New Roman" w:hAnsi="Times New Roman" w:cs="Times New Roman"/>
          <w:lang w:val="lt-LT"/>
        </w:rPr>
        <w:t xml:space="preserve">ir patalpų </w:t>
      </w:r>
      <w:r w:rsidRPr="002A2B77">
        <w:rPr>
          <w:rFonts w:ascii="Times New Roman" w:hAnsi="Times New Roman" w:cs="Times New Roman"/>
          <w:lang w:val="lt-LT"/>
        </w:rPr>
        <w:t>klasifikavimas“) atitvarų ir ilginių šiluminių tiltelių šiluminių savybių rodiklių vertėms</w:t>
      </w:r>
      <w:r w:rsidR="00B20B43" w:rsidRPr="002A2B77">
        <w:rPr>
          <w:rFonts w:ascii="Times New Roman" w:hAnsi="Times New Roman" w:cs="Times New Roman"/>
          <w:lang w:val="lt-LT"/>
        </w:rPr>
        <w:t>;</w:t>
      </w:r>
      <w:r w:rsidR="00434E01" w:rsidRPr="002A2B77">
        <w:rPr>
          <w:rFonts w:ascii="Times New Roman" w:hAnsi="Times New Roman" w:cs="Times New Roman"/>
          <w:lang w:val="lt-LT"/>
        </w:rPr>
        <w:t xml:space="preserve"> </w:t>
      </w:r>
    </w:p>
    <w:p w14:paraId="147B7778" w14:textId="2BFB7414" w:rsidR="00714684" w:rsidRPr="002A2B77" w:rsidRDefault="00714684"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w:t>
      </w:r>
      <w:r w:rsidR="004A28D8" w:rsidRPr="002A2B77">
        <w:rPr>
          <w:rFonts w:ascii="Times New Roman" w:hAnsi="Times New Roman" w:cs="Times New Roman"/>
          <w:lang w:val="lt-LT"/>
        </w:rPr>
        <w:t>Pagal EPBD</w:t>
      </w:r>
      <w:r w:rsidR="00A47B57">
        <w:rPr>
          <w:rFonts w:ascii="Times New Roman" w:hAnsi="Times New Roman" w:cs="Times New Roman"/>
          <w:lang w:val="lt-LT"/>
        </w:rPr>
        <w:t xml:space="preserve"> </w:t>
      </w:r>
      <w:r w:rsidR="00A47B57" w:rsidRPr="002A2B77">
        <w:rPr>
          <w:rFonts w:ascii="Times New Roman" w:hAnsi="Times New Roman" w:cs="Times New Roman"/>
          <w:lang w:val="lt-LT"/>
        </w:rPr>
        <w:t>(ES) 2024/1275</w:t>
      </w:r>
      <w:r w:rsidR="004A28D8" w:rsidRPr="002A2B77">
        <w:rPr>
          <w:rFonts w:ascii="Times New Roman" w:hAnsi="Times New Roman" w:cs="Times New Roman"/>
          <w:lang w:val="lt-LT"/>
        </w:rPr>
        <w:t xml:space="preserve"> reikalavimus parengti reikalavimus </w:t>
      </w:r>
      <w:r w:rsidR="0013436A" w:rsidRPr="002A2B77">
        <w:rPr>
          <w:rFonts w:ascii="Times New Roman" w:hAnsi="Times New Roman" w:cs="Times New Roman"/>
          <w:lang w:val="lt-LT"/>
        </w:rPr>
        <w:t xml:space="preserve"> A </w:t>
      </w:r>
      <w:r w:rsidR="004A28D8" w:rsidRPr="002A2B77">
        <w:rPr>
          <w:rFonts w:ascii="Times New Roman" w:hAnsi="Times New Roman" w:cs="Times New Roman"/>
          <w:lang w:val="lt-LT"/>
        </w:rPr>
        <w:t xml:space="preserve">klasės pastatams (EPBD </w:t>
      </w:r>
      <w:r w:rsidR="00C11349" w:rsidRPr="002A2B77">
        <w:rPr>
          <w:rFonts w:ascii="Times New Roman" w:hAnsi="Times New Roman" w:cs="Times New Roman"/>
          <w:lang w:val="lt-LT"/>
        </w:rPr>
        <w:t xml:space="preserve">(ES) 2024/1275 </w:t>
      </w:r>
      <w:r w:rsidR="004A28D8" w:rsidRPr="002A2B77">
        <w:rPr>
          <w:rFonts w:ascii="Times New Roman" w:hAnsi="Times New Roman" w:cs="Times New Roman"/>
          <w:lang w:val="lt-LT"/>
        </w:rPr>
        <w:t>7 ir 11 straipsniai);</w:t>
      </w:r>
    </w:p>
    <w:p w14:paraId="5A2D3096" w14:textId="6B45FBCE" w:rsidR="004A28D8" w:rsidRPr="002A2B77" w:rsidRDefault="004A28D8"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Perskaičiuoti ir nustatyti naujas C1 ir C2 rodiklių vertes ir norminių (ribinių) pirminės bei šiluminės energijos sąnaudų vertes įvairių klasių pastatams (pagal statybos techninį reglamentą 1.01.03:2017 „Statinių</w:t>
      </w:r>
      <w:r w:rsidR="00F94276">
        <w:rPr>
          <w:rFonts w:ascii="Times New Roman" w:hAnsi="Times New Roman" w:cs="Times New Roman"/>
          <w:lang w:val="lt-LT"/>
        </w:rPr>
        <w:t xml:space="preserve"> ir patalpų</w:t>
      </w:r>
      <w:r w:rsidRPr="002A2B77">
        <w:rPr>
          <w:rFonts w:ascii="Times New Roman" w:hAnsi="Times New Roman" w:cs="Times New Roman"/>
          <w:lang w:val="lt-LT"/>
        </w:rPr>
        <w:t xml:space="preserve"> klasifikavimas“)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7-9, 11 straipsniai ir I priedas);</w:t>
      </w:r>
    </w:p>
    <w:p w14:paraId="3EF706F1" w14:textId="29FE08F3" w:rsidR="004A28D8" w:rsidRPr="002A2B77" w:rsidRDefault="004A28D8"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 </w:t>
      </w:r>
      <w:r w:rsidR="00990541" w:rsidRPr="002A2B77">
        <w:rPr>
          <w:rFonts w:ascii="Times New Roman" w:hAnsi="Times New Roman" w:cs="Times New Roman"/>
          <w:lang w:val="lt-LT"/>
        </w:rPr>
        <w:t xml:space="preserve">Parengti </w:t>
      </w:r>
      <w:r w:rsidR="001C393A" w:rsidRPr="002A2B77">
        <w:rPr>
          <w:rFonts w:ascii="Times New Roman" w:hAnsi="Times New Roman" w:cs="Times New Roman"/>
          <w:lang w:val="lt-LT"/>
        </w:rPr>
        <w:t xml:space="preserve">reikalavimus </w:t>
      </w:r>
      <w:r w:rsidR="00F64FB1" w:rsidRPr="002A2B77">
        <w:rPr>
          <w:rFonts w:ascii="Times New Roman" w:hAnsi="Times New Roman" w:cs="Times New Roman"/>
          <w:lang w:val="lt-LT"/>
        </w:rPr>
        <w:t xml:space="preserve">pastate suvartotos </w:t>
      </w:r>
      <w:r w:rsidRPr="002A2B77">
        <w:rPr>
          <w:rFonts w:ascii="Times New Roman" w:hAnsi="Times New Roman" w:cs="Times New Roman"/>
          <w:lang w:val="lt-LT"/>
        </w:rPr>
        <w:t>galutinės energijos skaičiavim</w:t>
      </w:r>
      <w:r w:rsidR="001C393A" w:rsidRPr="002A2B77">
        <w:rPr>
          <w:rFonts w:ascii="Times New Roman" w:hAnsi="Times New Roman" w:cs="Times New Roman"/>
          <w:lang w:val="lt-LT"/>
        </w:rPr>
        <w:t>ams</w:t>
      </w:r>
      <w:r w:rsidR="00990541" w:rsidRPr="002A2B77">
        <w:rPr>
          <w:rFonts w:ascii="Times New Roman" w:hAnsi="Times New Roman" w:cs="Times New Roman"/>
          <w:lang w:val="lt-LT"/>
        </w:rPr>
        <w:t>,</w:t>
      </w:r>
      <w:r w:rsidR="001C393A" w:rsidRPr="002A2B77">
        <w:rPr>
          <w:rFonts w:ascii="Times New Roman" w:hAnsi="Times New Roman" w:cs="Times New Roman"/>
          <w:lang w:val="lt-LT"/>
        </w:rPr>
        <w:t xml:space="preserve"> šių skaičiavimų tvarką</w:t>
      </w:r>
      <w:r w:rsidR="00990541" w:rsidRPr="002A2B77">
        <w:rPr>
          <w:rFonts w:ascii="Times New Roman" w:hAnsi="Times New Roman" w:cs="Times New Roman"/>
          <w:lang w:val="lt-LT"/>
        </w:rPr>
        <w:t xml:space="preserve"> </w:t>
      </w:r>
      <w:r w:rsidRPr="002A2B77">
        <w:rPr>
          <w:rFonts w:ascii="Times New Roman" w:hAnsi="Times New Roman" w:cs="Times New Roman"/>
          <w:lang w:val="lt-LT"/>
        </w:rPr>
        <w:t>ir skaičiavimo duomenų pateikimui energinio naudingumo sertifikate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V priedas 1</w:t>
      </w:r>
      <w:r w:rsidR="0035336E" w:rsidRPr="002A2B77">
        <w:rPr>
          <w:rFonts w:ascii="Times New Roman" w:hAnsi="Times New Roman" w:cs="Times New Roman"/>
          <w:lang w:val="lt-LT"/>
        </w:rPr>
        <w:t>a</w:t>
      </w:r>
      <w:r w:rsidRPr="002A2B77">
        <w:rPr>
          <w:rFonts w:ascii="Times New Roman" w:hAnsi="Times New Roman" w:cs="Times New Roman"/>
          <w:lang w:val="lt-LT"/>
        </w:rPr>
        <w:t xml:space="preserve"> punktas);</w:t>
      </w:r>
    </w:p>
    <w:p w14:paraId="429A0214" w14:textId="76DFAC87" w:rsidR="0035336E" w:rsidRPr="002A2B77" w:rsidRDefault="0035336E"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Parengti naują </w:t>
      </w:r>
      <w:r w:rsidR="00F94276">
        <w:rPr>
          <w:rFonts w:ascii="Times New Roman" w:hAnsi="Times New Roman" w:cs="Times New Roman"/>
          <w:lang w:val="lt-LT"/>
        </w:rPr>
        <w:t>STR</w:t>
      </w:r>
      <w:r w:rsidR="00F94276" w:rsidRPr="002A2B77">
        <w:rPr>
          <w:rFonts w:ascii="Times New Roman" w:hAnsi="Times New Roman" w:cs="Times New Roman"/>
          <w:lang w:val="lt-LT"/>
        </w:rPr>
        <w:t xml:space="preserve"> </w:t>
      </w:r>
      <w:r w:rsidRPr="002A2B77">
        <w:rPr>
          <w:rFonts w:ascii="Times New Roman" w:hAnsi="Times New Roman" w:cs="Times New Roman"/>
          <w:lang w:val="lt-LT"/>
        </w:rPr>
        <w:t>priedą galutinės energijos skaičiavimui ir įvesti papildomą energinio naudingumo sertifikato priedą, kuriame būtų pateikta galutinės energijos naudojimo išklotinė (EPBD (ES) 2024/1275 V priedas);</w:t>
      </w:r>
    </w:p>
    <w:p w14:paraId="63B859CE" w14:textId="7DE356C0" w:rsidR="004A28D8" w:rsidRPr="002A2B77" w:rsidRDefault="004A28D8"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Įvesti reikalavimą visuotino atšilimo potencialo (toliau - GWP) skaičiavimui nurodant, kad GWP skaičiavimo tvarka, GWP ribinės vertės ir tikslai naujiems pastatams nuo 2030 metų bus nustatyti vėliau, kai bus parengta GWP skaičiavimo metodika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7 straipsnio 1-5 punktai);</w:t>
      </w:r>
    </w:p>
    <w:p w14:paraId="56C6B751" w14:textId="014D933F" w:rsidR="004A28D8" w:rsidRPr="002A2B77" w:rsidRDefault="004A28D8"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Nustatyti didžiausias galimas energinio naudingumo ribines vertes negyvenamiesiems pastatams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9 straipsnio 1 punktas);</w:t>
      </w:r>
    </w:p>
    <w:p w14:paraId="2F2BA30C" w14:textId="0562108A" w:rsidR="004A28D8" w:rsidRPr="002A2B77" w:rsidRDefault="004A28D8"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Įvesti (suskaičiuoti ir nustatyti) norminius (didžiausias ribines vertes) CO</w:t>
      </w:r>
      <w:r w:rsidRPr="002A2B77">
        <w:rPr>
          <w:rFonts w:ascii="Times New Roman" w:hAnsi="Times New Roman" w:cs="Times New Roman"/>
          <w:vertAlign w:val="subscript"/>
          <w:lang w:val="lt-LT"/>
        </w:rPr>
        <w:t>2</w:t>
      </w:r>
      <w:r w:rsidRPr="002A2B77">
        <w:rPr>
          <w:rFonts w:ascii="Times New Roman" w:hAnsi="Times New Roman" w:cs="Times New Roman"/>
          <w:lang w:val="lt-LT"/>
        </w:rPr>
        <w:t xml:space="preserve"> išmetimus įvairių klasių pastatams</w:t>
      </w:r>
      <w:r w:rsidR="00D271B4" w:rsidRPr="002A2B77">
        <w:rPr>
          <w:rFonts w:ascii="Times New Roman" w:hAnsi="Times New Roman" w:cs="Times New Roman"/>
          <w:lang w:val="lt-LT"/>
        </w:rPr>
        <w:t xml:space="preserve"> (pagal statybos techninį reglamentą 1.01.03:2017 „Statinių</w:t>
      </w:r>
      <w:r w:rsidR="007523B1" w:rsidRPr="002A2B77">
        <w:rPr>
          <w:rFonts w:ascii="Times New Roman" w:hAnsi="Times New Roman" w:cs="Times New Roman"/>
          <w:lang w:val="lt-LT"/>
        </w:rPr>
        <w:t xml:space="preserve"> ir patalpų</w:t>
      </w:r>
      <w:r w:rsidR="00D271B4" w:rsidRPr="002A2B77">
        <w:rPr>
          <w:rFonts w:ascii="Times New Roman" w:hAnsi="Times New Roman" w:cs="Times New Roman"/>
          <w:lang w:val="lt-LT"/>
        </w:rPr>
        <w:t xml:space="preserve"> klasifikavimas“)</w:t>
      </w:r>
      <w:r w:rsidRPr="002A2B77">
        <w:rPr>
          <w:rFonts w:ascii="Times New Roman" w:hAnsi="Times New Roman" w:cs="Times New Roman"/>
          <w:lang w:val="lt-LT"/>
        </w:rPr>
        <w:t xml:space="preserve">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3 straipsnio 1 punktas, 11 straipsnio 5 punktas)</w:t>
      </w:r>
      <w:r w:rsidR="00D271B4" w:rsidRPr="002A2B77">
        <w:rPr>
          <w:rFonts w:ascii="Times New Roman" w:hAnsi="Times New Roman" w:cs="Times New Roman"/>
          <w:lang w:val="lt-LT"/>
        </w:rPr>
        <w:t>;</w:t>
      </w:r>
    </w:p>
    <w:p w14:paraId="04ADF479" w14:textId="2D82CE7E" w:rsidR="004A28D8" w:rsidRPr="002A2B77" w:rsidRDefault="00D271B4"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ir papildyti skaičiavimo metodiką elektros energijos kaupiklių vertinimui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I priedo 5 punktas);</w:t>
      </w:r>
    </w:p>
    <w:p w14:paraId="5C93D682" w14:textId="39EA1988" w:rsidR="008A7DA1" w:rsidRPr="002A2B77" w:rsidRDefault="008A7DA1"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Parengti reikalavimus </w:t>
      </w:r>
      <w:r w:rsidR="00C82F15" w:rsidRPr="002A2B77">
        <w:rPr>
          <w:rFonts w:ascii="Times New Roman" w:hAnsi="Times New Roman" w:cs="Times New Roman"/>
          <w:lang w:val="lt-LT"/>
        </w:rPr>
        <w:t>EPBD</w:t>
      </w:r>
      <w:r w:rsidRPr="002A2B77">
        <w:rPr>
          <w:rFonts w:ascii="Times New Roman" w:hAnsi="Times New Roman" w:cs="Times New Roman"/>
          <w:lang w:val="lt-LT"/>
        </w:rPr>
        <w:t xml:space="preserve"> </w:t>
      </w:r>
      <w:r w:rsidR="007523B1" w:rsidRPr="002A2B77">
        <w:rPr>
          <w:rFonts w:ascii="Times New Roman" w:hAnsi="Times New Roman" w:cs="Times New Roman"/>
          <w:lang w:val="lt-LT"/>
        </w:rPr>
        <w:t xml:space="preserve">(ES) 2024/1275 </w:t>
      </w:r>
      <w:r w:rsidRPr="002A2B77">
        <w:rPr>
          <w:rFonts w:ascii="Times New Roman" w:hAnsi="Times New Roman" w:cs="Times New Roman"/>
          <w:lang w:val="lt-LT"/>
        </w:rPr>
        <w:t xml:space="preserve">numatytų privalomųjų rodiklių nustatymui ir pateikimui, kurie turi būti pateikti energinio naudingumo gerinimo rekomendacijose </w:t>
      </w:r>
      <w:r w:rsidR="00C82F15" w:rsidRPr="002A2B77">
        <w:rPr>
          <w:rFonts w:ascii="Times New Roman" w:hAnsi="Times New Roman" w:cs="Times New Roman"/>
          <w:lang w:val="lt-LT"/>
        </w:rPr>
        <w:t xml:space="preserve">kartu su energinio naudingumo sertifikatu </w:t>
      </w:r>
      <w:r w:rsidRPr="002A2B77">
        <w:rPr>
          <w:rFonts w:ascii="Times New Roman" w:hAnsi="Times New Roman" w:cs="Times New Roman"/>
          <w:lang w:val="lt-LT"/>
        </w:rPr>
        <w:t>(</w:t>
      </w:r>
      <w:r w:rsidR="00C82F15" w:rsidRPr="002A2B77">
        <w:rPr>
          <w:rFonts w:ascii="Times New Roman" w:hAnsi="Times New Roman" w:cs="Times New Roman"/>
          <w:lang w:val="lt-LT"/>
        </w:rPr>
        <w:t>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19 straipsnio 7-10 punktai)</w:t>
      </w:r>
      <w:r w:rsidR="00C82F15" w:rsidRPr="002A2B77">
        <w:rPr>
          <w:rFonts w:ascii="Times New Roman" w:hAnsi="Times New Roman" w:cs="Times New Roman"/>
          <w:lang w:val="lt-LT"/>
        </w:rPr>
        <w:t>;</w:t>
      </w:r>
    </w:p>
    <w:p w14:paraId="7F4313E2" w14:textId="1C34C2A0" w:rsidR="00C82F15" w:rsidRPr="002A2B77" w:rsidRDefault="004F234F"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naujus reikalavimus energinio naudingumo skaičiavimo rodiklių pateikimui sertifikate ir jo prieduose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V priedas 1 punktas);</w:t>
      </w:r>
    </w:p>
    <w:p w14:paraId="743F0033" w14:textId="2CC2CF6E" w:rsidR="004F234F" w:rsidRPr="002A2B77" w:rsidRDefault="004F234F"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tvarką, pagal kurią turi būti apskaičiuota energijos kiekio dalis, pagaminta vietoje iš atsinaujinančių išteklių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V priedas 1 punktas);</w:t>
      </w:r>
    </w:p>
    <w:p w14:paraId="5B90B8D9" w14:textId="46D05339" w:rsidR="004F234F" w:rsidRPr="002A2B77" w:rsidRDefault="004F234F"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naują energinio naudingumo sertifikato formą (naują STR priedą), kurioje būtų galima identifikuoti pastato energinio naudingumo ir energijos vartojimo rodiklių atitikimą naujiems ir buvusiems reikalavimams;</w:t>
      </w:r>
    </w:p>
    <w:p w14:paraId="7024A7B9" w14:textId="7DEABE6F" w:rsidR="004F234F" w:rsidRPr="002A2B77" w:rsidRDefault="004F234F"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naują tipinio sertifikato formą</w:t>
      </w:r>
      <w:r w:rsidR="00DD2AA9">
        <w:rPr>
          <w:rFonts w:ascii="Times New Roman" w:hAnsi="Times New Roman" w:cs="Times New Roman"/>
          <w:lang w:val="lt-LT"/>
        </w:rPr>
        <w:t>;</w:t>
      </w:r>
    </w:p>
    <w:p w14:paraId="678DE318" w14:textId="0AA2E1DD" w:rsidR="004F234F" w:rsidRPr="002A2B77" w:rsidRDefault="003D0FE8"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ir p</w:t>
      </w:r>
      <w:r w:rsidR="00434E01" w:rsidRPr="002A2B77">
        <w:rPr>
          <w:rFonts w:ascii="Times New Roman" w:hAnsi="Times New Roman" w:cs="Times New Roman"/>
          <w:lang w:val="lt-LT"/>
        </w:rPr>
        <w:t xml:space="preserve">ateikti projektinius siūlymus </w:t>
      </w:r>
      <w:r w:rsidR="004F234F" w:rsidRPr="002A2B77">
        <w:rPr>
          <w:rFonts w:ascii="Times New Roman" w:hAnsi="Times New Roman" w:cs="Times New Roman"/>
          <w:lang w:val="lt-LT"/>
        </w:rPr>
        <w:t>išimtin</w:t>
      </w:r>
      <w:r w:rsidR="00434E01" w:rsidRPr="002A2B77">
        <w:rPr>
          <w:rFonts w:ascii="Times New Roman" w:hAnsi="Times New Roman" w:cs="Times New Roman"/>
          <w:lang w:val="lt-LT"/>
        </w:rPr>
        <w:t>ėms</w:t>
      </w:r>
      <w:r w:rsidR="004F234F" w:rsidRPr="002A2B77">
        <w:rPr>
          <w:rFonts w:ascii="Times New Roman" w:hAnsi="Times New Roman" w:cs="Times New Roman"/>
          <w:lang w:val="lt-LT"/>
        </w:rPr>
        <w:t xml:space="preserve"> energinio naudingumo reikalavimų išlyg</w:t>
      </w:r>
      <w:r w:rsidR="00434E01" w:rsidRPr="002A2B77">
        <w:rPr>
          <w:rFonts w:ascii="Times New Roman" w:hAnsi="Times New Roman" w:cs="Times New Roman"/>
          <w:lang w:val="lt-LT"/>
        </w:rPr>
        <w:t>oms</w:t>
      </w:r>
      <w:r w:rsidR="004F234F" w:rsidRPr="002A2B77">
        <w:rPr>
          <w:rFonts w:ascii="Times New Roman" w:hAnsi="Times New Roman" w:cs="Times New Roman"/>
          <w:lang w:val="lt-LT"/>
        </w:rPr>
        <w:t xml:space="preserve"> ginkluotosioms pajėgoms priklausantiems pastatams bei slėptuvėms, kolektyvinės apsaugos statiniams ir priedangoms (EPBD</w:t>
      </w:r>
      <w:r w:rsidR="00C11349" w:rsidRPr="002A2B77">
        <w:rPr>
          <w:rFonts w:ascii="Times New Roman" w:hAnsi="Times New Roman" w:cs="Times New Roman"/>
          <w:lang w:val="lt-LT"/>
        </w:rPr>
        <w:t xml:space="preserve"> (ES) 2024/1275</w:t>
      </w:r>
      <w:r w:rsidR="004F234F" w:rsidRPr="002A2B77">
        <w:rPr>
          <w:rFonts w:ascii="Times New Roman" w:hAnsi="Times New Roman" w:cs="Times New Roman"/>
          <w:lang w:val="lt-LT"/>
        </w:rPr>
        <w:t xml:space="preserve"> 5 straipsnio 3 punktas, 7 straipsnio 6 punktas)</w:t>
      </w:r>
      <w:r w:rsidR="004A3E5D" w:rsidRPr="002A2B77">
        <w:rPr>
          <w:rFonts w:ascii="Times New Roman" w:hAnsi="Times New Roman" w:cs="Times New Roman"/>
          <w:lang w:val="lt-LT"/>
        </w:rPr>
        <w:t xml:space="preserve"> ir ši</w:t>
      </w:r>
      <w:r w:rsidR="00434E01" w:rsidRPr="002A2B77">
        <w:rPr>
          <w:rFonts w:ascii="Times New Roman" w:hAnsi="Times New Roman" w:cs="Times New Roman"/>
          <w:lang w:val="lt-LT"/>
        </w:rPr>
        <w:t>uos siūlymus</w:t>
      </w:r>
      <w:r w:rsidR="004A3E5D" w:rsidRPr="002A2B77">
        <w:rPr>
          <w:rFonts w:ascii="Times New Roman" w:hAnsi="Times New Roman" w:cs="Times New Roman"/>
          <w:lang w:val="lt-LT"/>
        </w:rPr>
        <w:t xml:space="preserve"> suderinti su </w:t>
      </w:r>
      <w:r w:rsidR="006667B5" w:rsidRPr="002A2B77">
        <w:rPr>
          <w:rFonts w:ascii="Times New Roman" w:hAnsi="Times New Roman" w:cs="Times New Roman"/>
          <w:lang w:val="lt-LT"/>
        </w:rPr>
        <w:t xml:space="preserve">paslaugų </w:t>
      </w:r>
      <w:r w:rsidR="004A3E5D" w:rsidRPr="002A2B77">
        <w:rPr>
          <w:rFonts w:ascii="Times New Roman" w:hAnsi="Times New Roman" w:cs="Times New Roman"/>
          <w:lang w:val="lt-LT"/>
        </w:rPr>
        <w:t>Užsakovu</w:t>
      </w:r>
      <w:r w:rsidR="00C9744A" w:rsidRPr="002A2B77">
        <w:rPr>
          <w:rFonts w:ascii="Times New Roman" w:hAnsi="Times New Roman" w:cs="Times New Roman"/>
          <w:lang w:val="lt-LT"/>
        </w:rPr>
        <w:t>;</w:t>
      </w:r>
    </w:p>
    <w:p w14:paraId="5F8BAD14" w14:textId="0DB09568" w:rsidR="004F234F" w:rsidRPr="002A2B77" w:rsidRDefault="004F234F"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Pakoreguoti STR nuorodas pagal jų galiojimo datas ir esant reikalui įvesti naujas nuorodas (STR II skyrius)</w:t>
      </w:r>
      <w:r w:rsidR="00C9744A" w:rsidRPr="002A2B77">
        <w:rPr>
          <w:rFonts w:ascii="Times New Roman" w:hAnsi="Times New Roman" w:cs="Times New Roman"/>
          <w:lang w:val="lt-LT"/>
        </w:rPr>
        <w:t>;</w:t>
      </w:r>
    </w:p>
    <w:p w14:paraId="6A48C854" w14:textId="197F4F91" w:rsidR="00C9744A" w:rsidRPr="002A2B77" w:rsidRDefault="00C9744A"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lastRenderedPageBreak/>
        <w:t>STR papildyti naujomis sąvokomis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2 straipsnio 2, 3, 8, 11, 12, 13, 19, 20, 21, 22, 23, 24, 25,  30, 55 punktai, STR III skyrius);</w:t>
      </w:r>
    </w:p>
    <w:p w14:paraId="56A27AD1" w14:textId="58299A9E" w:rsidR="00C9744A" w:rsidRPr="002A2B77" w:rsidRDefault="00C9744A"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Įvesti reikalavimą nuo atitinkamų datų įdiegti tinkamus saulės energijos įrenginius, jei tai techniškai tinkama ir ekonomiškai bei funkciškai įmanoma. Nustatyti atvejus, kuriais elektros, pagamintos „iš atsinaujinančių išteklių“, tiekimas per skirstomuosius elektros tinklus atitinka/neatitinka minėtus reikalavimus (EPBD</w:t>
      </w:r>
      <w:r w:rsidR="00C11349" w:rsidRPr="002A2B77">
        <w:rPr>
          <w:rFonts w:ascii="Times New Roman" w:hAnsi="Times New Roman" w:cs="Times New Roman"/>
          <w:lang w:val="lt-LT"/>
        </w:rPr>
        <w:t xml:space="preserve"> (ES) 2024/1275</w:t>
      </w:r>
      <w:r w:rsidRPr="002A2B77">
        <w:rPr>
          <w:rFonts w:ascii="Times New Roman" w:hAnsi="Times New Roman" w:cs="Times New Roman"/>
          <w:lang w:val="lt-LT"/>
        </w:rPr>
        <w:t xml:space="preserve"> 10 straipsnis);</w:t>
      </w:r>
    </w:p>
    <w:p w14:paraId="55DDB3EB" w14:textId="0A2A326E" w:rsidR="002007F1" w:rsidRPr="002A2B77" w:rsidRDefault="00434E01"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Parengti projektinius siūlymus </w:t>
      </w:r>
      <w:r w:rsidR="00C9744A" w:rsidRPr="002A2B77">
        <w:rPr>
          <w:rFonts w:ascii="Times New Roman" w:hAnsi="Times New Roman" w:cs="Times New Roman"/>
          <w:lang w:val="lt-LT"/>
        </w:rPr>
        <w:t>nauj</w:t>
      </w:r>
      <w:r w:rsidRPr="002A2B77">
        <w:rPr>
          <w:rFonts w:ascii="Times New Roman" w:hAnsi="Times New Roman" w:cs="Times New Roman"/>
          <w:lang w:val="lt-LT"/>
        </w:rPr>
        <w:t>ų</w:t>
      </w:r>
      <w:r w:rsidR="00C9744A" w:rsidRPr="002A2B77">
        <w:rPr>
          <w:rFonts w:ascii="Times New Roman" w:hAnsi="Times New Roman" w:cs="Times New Roman"/>
          <w:lang w:val="lt-LT"/>
        </w:rPr>
        <w:t xml:space="preserve"> ir </w:t>
      </w:r>
      <w:r w:rsidRPr="002A2B77">
        <w:rPr>
          <w:rFonts w:ascii="Times New Roman" w:hAnsi="Times New Roman" w:cs="Times New Roman"/>
          <w:lang w:val="lt-LT"/>
        </w:rPr>
        <w:t>modernizuojamų pastatų energinio naudingumo rodikliams</w:t>
      </w:r>
      <w:r w:rsidR="00C9744A" w:rsidRPr="002A2B77">
        <w:rPr>
          <w:rFonts w:ascii="Times New Roman" w:hAnsi="Times New Roman" w:cs="Times New Roman"/>
          <w:lang w:val="lt-LT"/>
        </w:rPr>
        <w:t>;</w:t>
      </w:r>
    </w:p>
    <w:p w14:paraId="4320CB81" w14:textId="4C99B5DB" w:rsidR="001C393A" w:rsidRPr="002A2B77" w:rsidRDefault="001C393A"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Parengti reikalavimus energijos poreikių skaičiavimams, šių skaičiavimų tvark</w:t>
      </w:r>
      <w:r w:rsidR="000F79D9" w:rsidRPr="002A2B77">
        <w:rPr>
          <w:rFonts w:ascii="Times New Roman" w:hAnsi="Times New Roman" w:cs="Times New Roman"/>
          <w:lang w:val="lt-LT"/>
        </w:rPr>
        <w:t>ai</w:t>
      </w:r>
      <w:r w:rsidRPr="002A2B77">
        <w:rPr>
          <w:rFonts w:ascii="Times New Roman" w:hAnsi="Times New Roman" w:cs="Times New Roman"/>
          <w:lang w:val="lt-LT"/>
        </w:rPr>
        <w:t xml:space="preserve"> ir skaičiavimo duomenų pateikimui energinio naudingumo sertifikate (EPBD (ES) 2024/1275 V priedas 1c punktas);</w:t>
      </w:r>
    </w:p>
    <w:p w14:paraId="1C7E79A7" w14:textId="3198B138" w:rsidR="001C393A" w:rsidRPr="002A2B77" w:rsidRDefault="001C393A"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Parengti projektinius siūlymus </w:t>
      </w:r>
      <w:r w:rsidR="00625644" w:rsidRPr="002A2B77">
        <w:rPr>
          <w:rFonts w:ascii="Times New Roman" w:hAnsi="Times New Roman" w:cs="Times New Roman"/>
          <w:lang w:val="lt-LT"/>
        </w:rPr>
        <w:t xml:space="preserve">pastatų energinio naudingumo skaičiavimuose </w:t>
      </w:r>
      <w:r w:rsidRPr="002A2B77">
        <w:rPr>
          <w:rFonts w:ascii="Times New Roman" w:hAnsi="Times New Roman" w:cs="Times New Roman"/>
          <w:lang w:val="lt-LT"/>
        </w:rPr>
        <w:t xml:space="preserve">detalesniam elektrinių šilumos siurblių efektyvumo įvertinimui pagal </w:t>
      </w:r>
      <w:r w:rsidR="00625644" w:rsidRPr="002A2B77">
        <w:rPr>
          <w:rFonts w:ascii="Times New Roman" w:hAnsi="Times New Roman" w:cs="Times New Roman"/>
          <w:lang w:val="lt-LT"/>
        </w:rPr>
        <w:t>LST EN 14511-2</w:t>
      </w:r>
      <w:r w:rsidR="00E73D75" w:rsidRPr="002A2B77">
        <w:rPr>
          <w:rFonts w:ascii="Times New Roman" w:hAnsi="Times New Roman" w:cs="Times New Roman"/>
          <w:lang w:val="lt-LT"/>
        </w:rPr>
        <w:t xml:space="preserve">, LST EN 14511-2, </w:t>
      </w:r>
      <w:r w:rsidR="00E73D75" w:rsidRPr="002A2B77">
        <w:rPr>
          <w:rFonts w:ascii="Times New Roman" w:hAnsi="Times New Roman" w:cs="Times New Roman"/>
          <w:lang w:val="lt-LT" w:eastAsia="lt-LT"/>
        </w:rPr>
        <w:t xml:space="preserve">LST EN 13141-8:2014 </w:t>
      </w:r>
      <w:r w:rsidR="00625644" w:rsidRPr="002A2B77">
        <w:rPr>
          <w:rFonts w:ascii="Times New Roman" w:hAnsi="Times New Roman" w:cs="Times New Roman"/>
          <w:lang w:val="lt-LT"/>
        </w:rPr>
        <w:t xml:space="preserve"> ir LST EN 14511 standartuose numatytas bandymų sąlygas nustatytus </w:t>
      </w:r>
      <w:r w:rsidRPr="002A2B77">
        <w:rPr>
          <w:rFonts w:ascii="Times New Roman" w:hAnsi="Times New Roman" w:cs="Times New Roman"/>
          <w:lang w:val="lt-LT"/>
        </w:rPr>
        <w:t>šil</w:t>
      </w:r>
      <w:r w:rsidR="00625644" w:rsidRPr="002A2B77">
        <w:rPr>
          <w:rFonts w:ascii="Times New Roman" w:hAnsi="Times New Roman" w:cs="Times New Roman"/>
          <w:lang w:val="lt-LT"/>
        </w:rPr>
        <w:t xml:space="preserve">umos </w:t>
      </w:r>
      <w:r w:rsidRPr="002A2B77">
        <w:rPr>
          <w:rFonts w:ascii="Times New Roman" w:hAnsi="Times New Roman" w:cs="Times New Roman"/>
          <w:lang w:val="lt-LT"/>
        </w:rPr>
        <w:t>siurbl</w:t>
      </w:r>
      <w:r w:rsidR="00625644" w:rsidRPr="002A2B77">
        <w:rPr>
          <w:rFonts w:ascii="Times New Roman" w:hAnsi="Times New Roman" w:cs="Times New Roman"/>
          <w:lang w:val="lt-LT"/>
        </w:rPr>
        <w:t>i</w:t>
      </w:r>
      <w:r w:rsidRPr="002A2B77">
        <w:rPr>
          <w:rFonts w:ascii="Times New Roman" w:hAnsi="Times New Roman" w:cs="Times New Roman"/>
          <w:lang w:val="lt-LT"/>
        </w:rPr>
        <w:t xml:space="preserve">ų </w:t>
      </w:r>
      <w:r w:rsidR="00625644" w:rsidRPr="002A2B77">
        <w:rPr>
          <w:rFonts w:ascii="Times New Roman" w:hAnsi="Times New Roman" w:cs="Times New Roman"/>
          <w:lang w:val="lt-LT"/>
        </w:rPr>
        <w:t>efektyvumo rodiklius</w:t>
      </w:r>
      <w:r w:rsidR="00DD2AA9">
        <w:rPr>
          <w:rFonts w:ascii="Times New Roman" w:hAnsi="Times New Roman" w:cs="Times New Roman"/>
          <w:lang w:val="lt-LT"/>
        </w:rPr>
        <w:t>;</w:t>
      </w:r>
    </w:p>
    <w:p w14:paraId="6F7A2E22" w14:textId="427864A0" w:rsidR="001C393A" w:rsidRPr="002A2B77" w:rsidRDefault="006E2F60" w:rsidP="00EC0AE3">
      <w:pPr>
        <w:pStyle w:val="ListParagraph"/>
        <w:numPr>
          <w:ilvl w:val="1"/>
          <w:numId w:val="3"/>
        </w:numPr>
        <w:tabs>
          <w:tab w:val="left" w:pos="1843"/>
        </w:tabs>
        <w:ind w:left="426" w:firstLine="654"/>
        <w:jc w:val="both"/>
        <w:rPr>
          <w:rFonts w:ascii="Times New Roman" w:hAnsi="Times New Roman" w:cs="Times New Roman"/>
          <w:lang w:val="lt-LT"/>
        </w:rPr>
      </w:pPr>
      <w:r w:rsidRPr="002A2B77">
        <w:rPr>
          <w:rFonts w:ascii="Times New Roman" w:hAnsi="Times New Roman" w:cs="Times New Roman"/>
          <w:lang w:val="lt-LT"/>
        </w:rPr>
        <w:t xml:space="preserve">Pagal techninės specifikacijos </w:t>
      </w:r>
      <w:r w:rsidR="00124175" w:rsidRPr="002A2B77">
        <w:rPr>
          <w:rFonts w:ascii="Times New Roman" w:hAnsi="Times New Roman" w:cs="Times New Roman"/>
          <w:lang w:val="lt-LT"/>
        </w:rPr>
        <w:t xml:space="preserve">1 punkte bei </w:t>
      </w:r>
      <w:r w:rsidR="001C393A" w:rsidRPr="002A2B77">
        <w:rPr>
          <w:rFonts w:ascii="Times New Roman" w:hAnsi="Times New Roman" w:cs="Times New Roman"/>
          <w:lang w:val="lt-LT"/>
        </w:rPr>
        <w:t>2.1-2.26 punktuose išvardintų</w:t>
      </w:r>
      <w:r w:rsidR="00B869DC" w:rsidRPr="002A2B77">
        <w:rPr>
          <w:rFonts w:ascii="Times New Roman" w:hAnsi="Times New Roman" w:cs="Times New Roman"/>
          <w:lang w:val="lt-LT"/>
        </w:rPr>
        <w:t xml:space="preserve"> ir </w:t>
      </w:r>
      <w:r w:rsidR="001C393A" w:rsidRPr="002A2B77">
        <w:rPr>
          <w:rFonts w:ascii="Times New Roman" w:hAnsi="Times New Roman" w:cs="Times New Roman"/>
          <w:lang w:val="lt-LT"/>
        </w:rPr>
        <w:t xml:space="preserve">atliktų </w:t>
      </w:r>
      <w:r w:rsidRPr="002A2B77">
        <w:rPr>
          <w:rFonts w:ascii="Times New Roman" w:hAnsi="Times New Roman" w:cs="Times New Roman"/>
          <w:lang w:val="lt-LT"/>
        </w:rPr>
        <w:t xml:space="preserve">paslaugų </w:t>
      </w:r>
      <w:r w:rsidR="001C393A" w:rsidRPr="002A2B77">
        <w:rPr>
          <w:rFonts w:ascii="Times New Roman" w:hAnsi="Times New Roman" w:cs="Times New Roman"/>
          <w:lang w:val="lt-LT"/>
        </w:rPr>
        <w:t>pagrindu parengti STR naujos redakcijos projektą</w:t>
      </w:r>
      <w:r w:rsidR="00B869DC" w:rsidRPr="002A2B77">
        <w:rPr>
          <w:rFonts w:ascii="Times New Roman" w:hAnsi="Times New Roman" w:cs="Times New Roman"/>
          <w:lang w:val="lt-LT"/>
        </w:rPr>
        <w:t>.</w:t>
      </w:r>
    </w:p>
    <w:p w14:paraId="2F429C6E" w14:textId="171C8C71" w:rsidR="00F621FE" w:rsidRPr="002A2B77" w:rsidRDefault="00F621FE" w:rsidP="00EC0AE3">
      <w:pPr>
        <w:pStyle w:val="ListParagraph"/>
        <w:numPr>
          <w:ilvl w:val="0"/>
          <w:numId w:val="1"/>
        </w:numPr>
        <w:tabs>
          <w:tab w:val="left" w:pos="1843"/>
        </w:tabs>
        <w:ind w:left="426" w:firstLine="654"/>
        <w:rPr>
          <w:rFonts w:ascii="Times New Roman" w:hAnsi="Times New Roman" w:cs="Times New Roman"/>
          <w:b/>
          <w:lang w:val="lt-LT"/>
        </w:rPr>
      </w:pPr>
      <w:r w:rsidRPr="002A2B77">
        <w:rPr>
          <w:rFonts w:ascii="Times New Roman" w:hAnsi="Times New Roman" w:cs="Times New Roman"/>
          <w:b/>
          <w:lang w:val="lt-LT"/>
        </w:rPr>
        <w:t>PAGRINDINIAI REIKALAVIMAI PASLAUGŲ ATLIKIMUI</w:t>
      </w:r>
    </w:p>
    <w:p w14:paraId="013559F8" w14:textId="13860BB3" w:rsidR="00FC3DDF" w:rsidRPr="002A2B77" w:rsidRDefault="00FC3DDF" w:rsidP="00EC0AE3">
      <w:pPr>
        <w:pStyle w:val="ListParagraph"/>
        <w:numPr>
          <w:ilvl w:val="0"/>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Paslaugų teikėjas privalo:</w:t>
      </w:r>
    </w:p>
    <w:p w14:paraId="56E58A37" w14:textId="38F2B19B" w:rsidR="00FC3DDF" w:rsidRPr="002A2B77" w:rsidRDefault="00FC3DDF"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Užsakovo kvietimu dalyvauti kiekviename renginyje (susitikime), kuriame bus pristatomas ir (arba) aptariamas metodikos keitimas;</w:t>
      </w:r>
    </w:p>
    <w:p w14:paraId="2DE41BC0" w14:textId="78DC596B" w:rsidR="00FC3DDF" w:rsidRPr="002A2B77" w:rsidRDefault="00FC3DDF"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w:t>
      </w:r>
      <w:r w:rsidR="001C393A" w:rsidRPr="002A2B77">
        <w:rPr>
          <w:rFonts w:ascii="Times New Roman" w:hAnsi="Times New Roman" w:cs="Times New Roman"/>
          <w:bCs/>
          <w:lang w:val="lt-LT"/>
        </w:rPr>
        <w:t xml:space="preserve">Bendradarbiauti </w:t>
      </w:r>
      <w:r w:rsidRPr="002A2B77">
        <w:rPr>
          <w:rFonts w:ascii="Times New Roman" w:hAnsi="Times New Roman" w:cs="Times New Roman"/>
          <w:bCs/>
          <w:lang w:val="lt-LT"/>
        </w:rPr>
        <w:t>su Užsakovu, atsakyti į Užsakovo klausimus ir teikti jam informaciją apie Paslaugų vykdymo eigą, pasiektą pažangą, atliktus</w:t>
      </w:r>
      <w:r w:rsidR="00727A63">
        <w:rPr>
          <w:rFonts w:ascii="Times New Roman" w:hAnsi="Times New Roman" w:cs="Times New Roman"/>
          <w:bCs/>
          <w:lang w:val="lt-LT"/>
        </w:rPr>
        <w:t xml:space="preserve"> pakeitimus</w:t>
      </w:r>
      <w:r w:rsidRPr="002A2B77">
        <w:rPr>
          <w:rFonts w:ascii="Times New Roman" w:hAnsi="Times New Roman" w:cs="Times New Roman"/>
          <w:bCs/>
          <w:lang w:val="lt-LT"/>
        </w:rPr>
        <w:t>;</w:t>
      </w:r>
    </w:p>
    <w:p w14:paraId="36837156" w14:textId="79E20BAC" w:rsidR="00F621FE" w:rsidRPr="002A2B77" w:rsidRDefault="00FC3DDF" w:rsidP="00EC0AE3">
      <w:pPr>
        <w:pStyle w:val="ListParagraph"/>
        <w:numPr>
          <w:ilvl w:val="0"/>
          <w:numId w:val="1"/>
        </w:numPr>
        <w:tabs>
          <w:tab w:val="left" w:pos="1843"/>
        </w:tabs>
        <w:ind w:left="426" w:firstLine="654"/>
        <w:rPr>
          <w:rFonts w:ascii="Times New Roman" w:hAnsi="Times New Roman" w:cs="Times New Roman"/>
          <w:b/>
          <w:lang w:val="lt-LT"/>
        </w:rPr>
      </w:pPr>
      <w:r w:rsidRPr="002A2B77">
        <w:rPr>
          <w:rFonts w:ascii="Times New Roman" w:hAnsi="Times New Roman" w:cs="Times New Roman"/>
          <w:b/>
          <w:lang w:val="lt-LT"/>
        </w:rPr>
        <w:t>PASLAUGŲ</w:t>
      </w:r>
      <w:r w:rsidR="00F621FE" w:rsidRPr="002A2B77">
        <w:rPr>
          <w:rFonts w:ascii="Times New Roman" w:hAnsi="Times New Roman" w:cs="Times New Roman"/>
          <w:b/>
          <w:lang w:val="lt-LT"/>
        </w:rPr>
        <w:t xml:space="preserve"> ĮGYVENDINIMAS</w:t>
      </w:r>
    </w:p>
    <w:p w14:paraId="37A5D96A" w14:textId="49D385CA" w:rsidR="00FC3DDF" w:rsidRPr="002A2B77" w:rsidRDefault="00CF0B6A" w:rsidP="00EC0AE3">
      <w:pPr>
        <w:pStyle w:val="ListParagraph"/>
        <w:numPr>
          <w:ilvl w:val="0"/>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Paslaugų įgyvendinimą kontroliuoja ir jo eigą prižiūri Aplinkos ministerijos Būsto politikos grupė</w:t>
      </w:r>
      <w:r w:rsidR="00DD2AA9">
        <w:rPr>
          <w:rFonts w:ascii="Times New Roman" w:hAnsi="Times New Roman" w:cs="Times New Roman"/>
          <w:bCs/>
          <w:lang w:val="lt-LT"/>
        </w:rPr>
        <w:t>;</w:t>
      </w:r>
    </w:p>
    <w:p w14:paraId="54466D7B" w14:textId="74F518A7" w:rsidR="00CF0B6A" w:rsidRPr="002A2B77" w:rsidRDefault="00CF0B6A" w:rsidP="00EC0AE3">
      <w:pPr>
        <w:pStyle w:val="ListParagraph"/>
        <w:numPr>
          <w:ilvl w:val="0"/>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Paslaugų atlikimo terminai:</w:t>
      </w:r>
    </w:p>
    <w:p w14:paraId="214EE0BA" w14:textId="298F8F3D" w:rsidR="00CF0B6A" w:rsidRPr="002A2B77" w:rsidRDefault="00CF0B6A"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Paslaugos nurodytos techninės specifikacijos 1 punkte, turi būti atliktos ir jų rezultatai pateikti užsakovui ne vėliau nei </w:t>
      </w:r>
      <w:r w:rsidR="0071116B">
        <w:rPr>
          <w:rFonts w:ascii="Times New Roman" w:hAnsi="Times New Roman" w:cs="Times New Roman"/>
          <w:bCs/>
          <w:lang w:val="lt-LT"/>
        </w:rPr>
        <w:t>iki 2025 m. gruodžio mėn. 1 d.</w:t>
      </w:r>
      <w:r w:rsidR="00943687" w:rsidRPr="002A2B77">
        <w:rPr>
          <w:rFonts w:ascii="Times New Roman" w:hAnsi="Times New Roman" w:cs="Times New Roman"/>
          <w:bCs/>
          <w:lang w:val="lt-LT"/>
        </w:rPr>
        <w:t xml:space="preserve"> Šis </w:t>
      </w:r>
      <w:r w:rsidR="00727A63">
        <w:rPr>
          <w:rFonts w:ascii="Times New Roman" w:hAnsi="Times New Roman" w:cs="Times New Roman"/>
          <w:bCs/>
          <w:lang w:val="lt-LT"/>
        </w:rPr>
        <w:t>terminas</w:t>
      </w:r>
      <w:r w:rsidR="00943687" w:rsidRPr="002A2B77">
        <w:rPr>
          <w:rFonts w:ascii="Times New Roman" w:hAnsi="Times New Roman" w:cs="Times New Roman"/>
          <w:bCs/>
          <w:lang w:val="lt-LT"/>
        </w:rPr>
        <w:t xml:space="preserve"> skaičiuojamas nuo </w:t>
      </w:r>
      <w:r w:rsidR="00943687" w:rsidRPr="002A2B77">
        <w:rPr>
          <w:rFonts w:ascii="Times New Roman" w:hAnsi="Times New Roman" w:cs="Times New Roman"/>
          <w:lang w:val="lt-LT"/>
        </w:rPr>
        <w:t xml:space="preserve">skaičiavimų išeities duomenų ir skaičiavimų apimties suderinimo su </w:t>
      </w:r>
      <w:r w:rsidR="00727A63">
        <w:rPr>
          <w:rFonts w:ascii="Times New Roman" w:hAnsi="Times New Roman" w:cs="Times New Roman"/>
          <w:lang w:val="lt-LT"/>
        </w:rPr>
        <w:t>paslaugų</w:t>
      </w:r>
      <w:r w:rsidR="00727A63" w:rsidRPr="002A2B77">
        <w:rPr>
          <w:rFonts w:ascii="Times New Roman" w:hAnsi="Times New Roman" w:cs="Times New Roman"/>
          <w:lang w:val="lt-LT"/>
        </w:rPr>
        <w:t xml:space="preserve"> </w:t>
      </w:r>
      <w:r w:rsidR="00943687" w:rsidRPr="002A2B77">
        <w:rPr>
          <w:rFonts w:ascii="Times New Roman" w:hAnsi="Times New Roman" w:cs="Times New Roman"/>
          <w:lang w:val="lt-LT"/>
        </w:rPr>
        <w:t>Užsakovu</w:t>
      </w:r>
      <w:r w:rsidR="00943687" w:rsidRPr="002A2B77">
        <w:rPr>
          <w:rFonts w:ascii="Times New Roman" w:hAnsi="Times New Roman" w:cs="Times New Roman"/>
          <w:bCs/>
          <w:lang w:val="lt-LT"/>
        </w:rPr>
        <w:t xml:space="preserve"> datos</w:t>
      </w:r>
      <w:r w:rsidR="00DD2AA9">
        <w:rPr>
          <w:rFonts w:ascii="Times New Roman" w:hAnsi="Times New Roman" w:cs="Times New Roman"/>
          <w:bCs/>
          <w:lang w:val="lt-LT"/>
        </w:rPr>
        <w:t>;</w:t>
      </w:r>
    </w:p>
    <w:p w14:paraId="28741115" w14:textId="243DD4D7" w:rsidR="00CF0B6A" w:rsidRPr="002A2B77" w:rsidRDefault="00D41231"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Paslaugos nurodytos techninės specifikacijos 2 punkte, turi būti atliktos ir jų rezultatai pateikti užsakovui </w:t>
      </w:r>
      <w:bookmarkStart w:id="1" w:name="_Hlk202366708"/>
      <w:r w:rsidRPr="002A2B77">
        <w:rPr>
          <w:rFonts w:ascii="Times New Roman" w:hAnsi="Times New Roman" w:cs="Times New Roman"/>
          <w:bCs/>
          <w:lang w:val="lt-LT"/>
        </w:rPr>
        <w:t xml:space="preserve">ne vėliau nei </w:t>
      </w:r>
      <w:r w:rsidR="0071116B">
        <w:rPr>
          <w:rFonts w:ascii="Times New Roman" w:hAnsi="Times New Roman" w:cs="Times New Roman"/>
          <w:bCs/>
          <w:lang w:val="lt-LT"/>
        </w:rPr>
        <w:t>iki 2026 m. gegužės mėn. 26 d</w:t>
      </w:r>
      <w:bookmarkEnd w:id="1"/>
      <w:r w:rsidR="0071116B">
        <w:rPr>
          <w:rFonts w:ascii="Times New Roman" w:hAnsi="Times New Roman" w:cs="Times New Roman"/>
          <w:bCs/>
          <w:lang w:val="lt-LT"/>
        </w:rPr>
        <w:t>.</w:t>
      </w:r>
      <w:r w:rsidR="00DD2AA9">
        <w:rPr>
          <w:rFonts w:ascii="Times New Roman" w:hAnsi="Times New Roman" w:cs="Times New Roman"/>
          <w:bCs/>
          <w:lang w:val="lt-LT"/>
        </w:rPr>
        <w:t>;</w:t>
      </w:r>
    </w:p>
    <w:p w14:paraId="3ED6CC54" w14:textId="0E873600" w:rsidR="00CF0B6A" w:rsidRPr="002A2B77" w:rsidRDefault="00582B0C" w:rsidP="00EC0AE3">
      <w:pPr>
        <w:pStyle w:val="ListParagraph"/>
        <w:numPr>
          <w:ilvl w:val="0"/>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Ne rečiau kaip kartą per mėnesį pateikti Užsakovui ataskaitą apie </w:t>
      </w:r>
      <w:r w:rsidR="00727A63">
        <w:rPr>
          <w:rFonts w:ascii="Times New Roman" w:hAnsi="Times New Roman" w:cs="Times New Roman"/>
          <w:bCs/>
          <w:lang w:val="lt-LT"/>
        </w:rPr>
        <w:t>p</w:t>
      </w:r>
      <w:r w:rsidRPr="002A2B77">
        <w:rPr>
          <w:rFonts w:ascii="Times New Roman" w:hAnsi="Times New Roman" w:cs="Times New Roman"/>
          <w:bCs/>
          <w:lang w:val="lt-LT"/>
        </w:rPr>
        <w:t xml:space="preserve">aslaugų vykdymo eigą. </w:t>
      </w:r>
    </w:p>
    <w:p w14:paraId="5ECE9912" w14:textId="3461DEF4" w:rsidR="00F621FE" w:rsidRPr="002A2B77" w:rsidRDefault="00F621FE" w:rsidP="00EC0AE3">
      <w:pPr>
        <w:pStyle w:val="ListParagraph"/>
        <w:numPr>
          <w:ilvl w:val="0"/>
          <w:numId w:val="1"/>
        </w:numPr>
        <w:tabs>
          <w:tab w:val="left" w:pos="1843"/>
        </w:tabs>
        <w:ind w:left="426" w:firstLine="654"/>
        <w:rPr>
          <w:rFonts w:ascii="Times New Roman" w:hAnsi="Times New Roman" w:cs="Times New Roman"/>
          <w:b/>
          <w:lang w:val="lt-LT"/>
        </w:rPr>
      </w:pPr>
      <w:r w:rsidRPr="002A2B77">
        <w:rPr>
          <w:rFonts w:ascii="Times New Roman" w:hAnsi="Times New Roman" w:cs="Times New Roman"/>
          <w:b/>
          <w:lang w:val="lt-LT"/>
        </w:rPr>
        <w:t>ATLIEKANT PASLAUGAS IR UŽDAVINIUS REMIAMASI ŠIAIS TEISĖS AKTAIS</w:t>
      </w:r>
    </w:p>
    <w:p w14:paraId="78C9E972" w14:textId="2CE7B9CF" w:rsidR="00582B0C" w:rsidRPr="002A2B77" w:rsidRDefault="000B1CFB" w:rsidP="00EC0AE3">
      <w:pPr>
        <w:pStyle w:val="ListParagraph"/>
        <w:numPr>
          <w:ilvl w:val="0"/>
          <w:numId w:val="3"/>
        </w:numPr>
        <w:tabs>
          <w:tab w:val="left" w:pos="1843"/>
        </w:tabs>
        <w:ind w:left="426" w:firstLine="654"/>
        <w:jc w:val="both"/>
        <w:rPr>
          <w:rFonts w:ascii="Times New Roman" w:hAnsi="Times New Roman" w:cs="Times New Roman"/>
          <w:b/>
          <w:bCs/>
          <w:lang w:val="lt-LT"/>
        </w:rPr>
      </w:pPr>
      <w:r w:rsidRPr="002A2B77">
        <w:rPr>
          <w:rFonts w:ascii="Times New Roman" w:hAnsi="Times New Roman" w:cs="Times New Roman"/>
          <w:lang w:val="lt-LT"/>
        </w:rPr>
        <w:t>Atliekant paslaugas turi būti vadovaujamasi:</w:t>
      </w:r>
      <w:r w:rsidR="00B869DC" w:rsidRPr="002A2B77">
        <w:rPr>
          <w:rFonts w:ascii="Times New Roman" w:hAnsi="Times New Roman" w:cs="Times New Roman"/>
          <w:lang w:val="lt-LT"/>
        </w:rPr>
        <w:t xml:space="preserve"> </w:t>
      </w:r>
    </w:p>
    <w:p w14:paraId="6CEBCA3A" w14:textId="50D00D25" w:rsidR="000B1CFB" w:rsidRPr="002A2B77" w:rsidRDefault="000B1CFB" w:rsidP="00EC0AE3">
      <w:pPr>
        <w:pStyle w:val="ListParagraph"/>
        <w:numPr>
          <w:ilvl w:val="1"/>
          <w:numId w:val="3"/>
        </w:numPr>
        <w:tabs>
          <w:tab w:val="left" w:pos="1843"/>
        </w:tabs>
        <w:ind w:left="426" w:firstLine="654"/>
        <w:jc w:val="both"/>
        <w:rPr>
          <w:rFonts w:ascii="Times New Roman" w:hAnsi="Times New Roman" w:cs="Times New Roman"/>
          <w:b/>
          <w:lang w:val="lt-LT"/>
        </w:rPr>
      </w:pPr>
      <w:r w:rsidRPr="002A2B77">
        <w:rPr>
          <w:rFonts w:ascii="Times New Roman" w:hAnsi="Times New Roman" w:cs="Times New Roman"/>
          <w:b/>
          <w:lang w:val="lt-LT"/>
        </w:rPr>
        <w:t xml:space="preserve"> </w:t>
      </w:r>
      <w:r w:rsidRPr="002A2B77">
        <w:rPr>
          <w:rFonts w:ascii="Times New Roman" w:hAnsi="Times New Roman" w:cs="Times New Roman"/>
          <w:lang w:val="lt-LT"/>
        </w:rPr>
        <w:t xml:space="preserve">2024 m. balandžio 24 d. Europos Parlamento ir Tarybos </w:t>
      </w:r>
      <w:r w:rsidR="00DC4727" w:rsidRPr="002A2B77">
        <w:rPr>
          <w:rFonts w:ascii="Times New Roman" w:hAnsi="Times New Roman" w:cs="Times New Roman"/>
          <w:lang w:val="lt-LT"/>
        </w:rPr>
        <w:t xml:space="preserve">direktyva </w:t>
      </w:r>
      <w:r w:rsidRPr="002A2B77">
        <w:rPr>
          <w:rFonts w:ascii="Times New Roman" w:hAnsi="Times New Roman" w:cs="Times New Roman"/>
          <w:lang w:val="lt-LT"/>
        </w:rPr>
        <w:t>(ES) 2024/1275, kuria iš dalies keičiama Direktyva (ES) 2018/844 dėl pastatų energinio naudingumo ir Direktyva (</w:t>
      </w:r>
      <w:r w:rsidRPr="002A2B77">
        <w:rPr>
          <w:rFonts w:ascii="Times New Roman" w:hAnsi="Times New Roman" w:cs="Times New Roman"/>
          <w:shd w:val="clear" w:color="auto" w:fill="FFFFFF"/>
          <w:lang w:val="lt-LT"/>
        </w:rPr>
        <w:t>ES) 2023/1791</w:t>
      </w:r>
      <w:r w:rsidRPr="002A2B77">
        <w:rPr>
          <w:rFonts w:ascii="Times New Roman" w:hAnsi="Times New Roman" w:cs="Times New Roman"/>
          <w:lang w:val="lt-LT"/>
        </w:rPr>
        <w:t xml:space="preserve"> dėl energijos vartojimo efektyvumo;</w:t>
      </w:r>
    </w:p>
    <w:p w14:paraId="7800660E" w14:textId="58952134" w:rsidR="000B1CFB" w:rsidRPr="002A2B77" w:rsidRDefault="000B1CFB" w:rsidP="00EC0AE3">
      <w:pPr>
        <w:pStyle w:val="ListParagraph"/>
        <w:numPr>
          <w:ilvl w:val="1"/>
          <w:numId w:val="3"/>
        </w:numPr>
        <w:tabs>
          <w:tab w:val="left" w:pos="1843"/>
        </w:tabs>
        <w:ind w:left="426" w:firstLine="654"/>
        <w:jc w:val="both"/>
        <w:rPr>
          <w:rFonts w:ascii="Times New Roman" w:hAnsi="Times New Roman" w:cs="Times New Roman"/>
          <w:b/>
          <w:lang w:val="lt-LT"/>
        </w:rPr>
      </w:pPr>
      <w:r w:rsidRPr="002A2B77">
        <w:rPr>
          <w:rFonts w:ascii="Times New Roman" w:hAnsi="Times New Roman" w:cs="Times New Roman"/>
          <w:b/>
          <w:lang w:val="lt-LT"/>
        </w:rPr>
        <w:t xml:space="preserve"> </w:t>
      </w:r>
      <w:r w:rsidRPr="002A2B77">
        <w:rPr>
          <w:rFonts w:ascii="Times New Roman" w:hAnsi="Times New Roman" w:cs="Times New Roman"/>
          <w:lang w:val="lt-LT"/>
        </w:rPr>
        <w:t xml:space="preserve">2018 m. gruodžio 11 d. Europos Parlamento ir Tarybos </w:t>
      </w:r>
      <w:r w:rsidR="00DC4727" w:rsidRPr="002A2B77">
        <w:rPr>
          <w:rFonts w:ascii="Times New Roman" w:hAnsi="Times New Roman" w:cs="Times New Roman"/>
          <w:lang w:val="lt-LT"/>
        </w:rPr>
        <w:t xml:space="preserve">reglamentu </w:t>
      </w:r>
      <w:r w:rsidRPr="002A2B77">
        <w:rPr>
          <w:rFonts w:ascii="Times New Roman" w:hAnsi="Times New Roman" w:cs="Times New Roman"/>
          <w:lang w:val="lt-LT"/>
        </w:rPr>
        <w:t xml:space="preserve">(ES) 2018/1999 dėl energetikos sąjungos ir klimato politikos veiksmų valdymo, kuriuo iš dalies keičiami Europos Parlamento ir Tarybos reglamentai (EB) Nr. 663/2009 ir (EB) Nr. 715/2009, Europos Parlamento ir </w:t>
      </w:r>
      <w:r w:rsidRPr="002A2B77">
        <w:rPr>
          <w:rFonts w:ascii="Times New Roman" w:hAnsi="Times New Roman" w:cs="Times New Roman"/>
          <w:lang w:val="lt-LT"/>
        </w:rPr>
        <w:lastRenderedPageBreak/>
        <w:t>Tarybos direktyvos 94/22/EB, 98/70/EB, 2009/31/EB, 2009/73/EB, 2010/31/ES, 2012/27/ES ir 2013/30/ES, Tarybos direktyvos 2009/119/EB ir (ES) 2015/652 ir panaikinamas Europos Parlamento ir Tarybos reglamentas (ES) Nr. 525/2013;</w:t>
      </w:r>
    </w:p>
    <w:p w14:paraId="56C99C49" w14:textId="7C0CFA57" w:rsidR="000B1CFB" w:rsidRPr="002A2B77" w:rsidRDefault="000B1CFB" w:rsidP="00EC0AE3">
      <w:pPr>
        <w:pStyle w:val="ListParagraph"/>
        <w:numPr>
          <w:ilvl w:val="1"/>
          <w:numId w:val="3"/>
        </w:numPr>
        <w:tabs>
          <w:tab w:val="left" w:pos="1843"/>
        </w:tabs>
        <w:ind w:left="426" w:firstLine="654"/>
        <w:jc w:val="both"/>
        <w:rPr>
          <w:rFonts w:ascii="Times New Roman" w:hAnsi="Times New Roman" w:cs="Times New Roman"/>
          <w:b/>
          <w:lang w:val="lt-LT"/>
        </w:rPr>
      </w:pPr>
      <w:r w:rsidRPr="002A2B77">
        <w:rPr>
          <w:rFonts w:ascii="Times New Roman" w:hAnsi="Times New Roman" w:cs="Times New Roman"/>
          <w:b/>
          <w:lang w:val="lt-LT"/>
        </w:rPr>
        <w:t xml:space="preserve"> </w:t>
      </w:r>
      <w:r w:rsidRPr="002A2B77">
        <w:rPr>
          <w:rFonts w:ascii="Times New Roman" w:hAnsi="Times New Roman" w:cs="Times New Roman"/>
          <w:lang w:val="lt-LT"/>
        </w:rPr>
        <w:t>2010 m. gegužės 19 d. Europos Parlamento ir Tarybos direktyva 2010/31/ES dėl pastatų energinio naudingumo;</w:t>
      </w:r>
    </w:p>
    <w:p w14:paraId="5331F514" w14:textId="525052AB" w:rsidR="000B1CFB" w:rsidRPr="002A2B77" w:rsidRDefault="000B1CFB" w:rsidP="00EC0AE3">
      <w:pPr>
        <w:pStyle w:val="ListParagraph"/>
        <w:numPr>
          <w:ilvl w:val="1"/>
          <w:numId w:val="3"/>
        </w:numPr>
        <w:tabs>
          <w:tab w:val="left" w:pos="1843"/>
        </w:tabs>
        <w:ind w:left="426" w:firstLine="654"/>
        <w:jc w:val="both"/>
        <w:rPr>
          <w:rFonts w:ascii="Times New Roman" w:hAnsi="Times New Roman" w:cs="Times New Roman"/>
          <w:b/>
          <w:lang w:val="lt-LT"/>
        </w:rPr>
      </w:pPr>
      <w:r w:rsidRPr="002A2B77">
        <w:rPr>
          <w:rFonts w:ascii="Times New Roman" w:hAnsi="Times New Roman" w:cs="Times New Roman"/>
          <w:b/>
          <w:lang w:val="lt-LT"/>
        </w:rPr>
        <w:t xml:space="preserve"> </w:t>
      </w:r>
      <w:r w:rsidRPr="002A2B77">
        <w:rPr>
          <w:rFonts w:ascii="Times New Roman" w:hAnsi="Times New Roman" w:cs="Times New Roman"/>
          <w:lang w:val="lt-LT"/>
        </w:rPr>
        <w:t>2012 m. spalio 25 d. Europos Parlamento ir Tarybos direktyva 2012/27/ES dėl energijos vartojimo efektyvumo, kuria iš dalies keičiamos direktyvos 2009/125/EB ir 2010/30/ES bei kuria panaikinamos direktyvos 2004/8/EB ir 2006/32/EB;</w:t>
      </w:r>
    </w:p>
    <w:p w14:paraId="4B1420D5" w14:textId="25CE8631" w:rsidR="00756CC2" w:rsidRPr="002A2B77" w:rsidRDefault="00756CC2" w:rsidP="00EC0AE3">
      <w:pPr>
        <w:pStyle w:val="ListParagraph"/>
        <w:numPr>
          <w:ilvl w:val="1"/>
          <w:numId w:val="3"/>
        </w:numPr>
        <w:tabs>
          <w:tab w:val="left" w:pos="1843"/>
          <w:tab w:val="left" w:pos="2127"/>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shd w:val="clear" w:color="auto" w:fill="FFFFFF"/>
          <w:lang w:val="lt-LT" w:eastAsia="lt-LT"/>
        </w:rPr>
        <w:t>2014 m. liepos 11 d.</w:t>
      </w:r>
      <w:r w:rsidRPr="002A2B77">
        <w:rPr>
          <w:rFonts w:ascii="Times New Roman" w:hAnsi="Times New Roman" w:cs="Times New Roman"/>
          <w:b/>
          <w:shd w:val="clear" w:color="auto" w:fill="FFFFFF"/>
          <w:lang w:val="lt-LT" w:eastAsia="lt-LT"/>
        </w:rPr>
        <w:t xml:space="preserve"> </w:t>
      </w:r>
      <w:r w:rsidRPr="002A2B77">
        <w:rPr>
          <w:rFonts w:ascii="Times New Roman" w:hAnsi="Times New Roman" w:cs="Times New Roman"/>
          <w:lang w:val="lt-LT" w:eastAsia="lt-LT"/>
        </w:rPr>
        <w:t>Komisijos Deleguotasis Reglamentas (ES) Nr. 1254/2014, kuriuo Europos Parlamento ir Tarybos direktyva 2010/30/ES papildoma gyvenamųjų patalpų vėdinimo įrenginių energijos vartojimo efektyvumo ženklinimo reikalavimais.</w:t>
      </w:r>
      <w:r w:rsidRPr="002A2B77">
        <w:rPr>
          <w:rFonts w:ascii="Times New Roman" w:hAnsi="Times New Roman" w:cs="Times New Roman"/>
          <w:lang w:val="lt-LT"/>
        </w:rPr>
        <w:t xml:space="preserve"> </w:t>
      </w:r>
    </w:p>
    <w:p w14:paraId="4937CBFD" w14:textId="6C279CC8" w:rsidR="000B1CFB" w:rsidRPr="002A2B77" w:rsidRDefault="000B1CFB"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Lietuvos Respublikos statybos </w:t>
      </w:r>
      <w:r w:rsidR="00DC4727" w:rsidRPr="002A2B77">
        <w:rPr>
          <w:rFonts w:ascii="Times New Roman" w:hAnsi="Times New Roman" w:cs="Times New Roman"/>
          <w:bCs/>
          <w:lang w:val="lt-LT"/>
        </w:rPr>
        <w:t>įstatymu</w:t>
      </w:r>
      <w:r w:rsidRPr="002A2B77">
        <w:rPr>
          <w:rFonts w:ascii="Times New Roman" w:hAnsi="Times New Roman" w:cs="Times New Roman"/>
          <w:bCs/>
          <w:lang w:val="lt-LT"/>
        </w:rPr>
        <w:t>;</w:t>
      </w:r>
    </w:p>
    <w:p w14:paraId="5811FA13" w14:textId="46B69D24" w:rsidR="000B1CFB" w:rsidRPr="002A2B77" w:rsidRDefault="00013E10"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Lietuvos Respublikos atsinaujinančių išteklių energetikos </w:t>
      </w:r>
      <w:r w:rsidR="00DC4727" w:rsidRPr="002A2B77">
        <w:rPr>
          <w:rFonts w:ascii="Times New Roman" w:hAnsi="Times New Roman" w:cs="Times New Roman"/>
          <w:bCs/>
          <w:lang w:val="lt-LT"/>
        </w:rPr>
        <w:t>įstatymu</w:t>
      </w:r>
      <w:r w:rsidR="00B74E86" w:rsidRPr="002A2B77">
        <w:rPr>
          <w:rFonts w:ascii="Times New Roman" w:hAnsi="Times New Roman" w:cs="Times New Roman"/>
          <w:bCs/>
          <w:lang w:val="lt-LT"/>
        </w:rPr>
        <w:t>;</w:t>
      </w:r>
    </w:p>
    <w:p w14:paraId="1B76972A" w14:textId="20C1CEDF" w:rsidR="00013E10" w:rsidRPr="002A2B77" w:rsidRDefault="00013E10"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w:t>
      </w:r>
      <w:r w:rsidR="00085478" w:rsidRPr="002A2B77">
        <w:rPr>
          <w:rFonts w:ascii="Times New Roman" w:hAnsi="Times New Roman" w:cs="Times New Roman"/>
          <w:bCs/>
          <w:lang w:val="lt-LT"/>
        </w:rPr>
        <w:t>S</w:t>
      </w:r>
      <w:r w:rsidRPr="002A2B77">
        <w:rPr>
          <w:rFonts w:ascii="Times New Roman" w:hAnsi="Times New Roman" w:cs="Times New Roman"/>
          <w:bCs/>
          <w:lang w:val="lt-LT"/>
        </w:rPr>
        <w:t xml:space="preserve">tatybos </w:t>
      </w:r>
      <w:r w:rsidR="00DC4727" w:rsidRPr="002A2B77">
        <w:rPr>
          <w:rFonts w:ascii="Times New Roman" w:hAnsi="Times New Roman" w:cs="Times New Roman"/>
          <w:bCs/>
          <w:lang w:val="lt-LT"/>
        </w:rPr>
        <w:t xml:space="preserve">techniniu reglamentu </w:t>
      </w:r>
      <w:r w:rsidRPr="002A2B77">
        <w:rPr>
          <w:rFonts w:ascii="Times New Roman" w:hAnsi="Times New Roman" w:cs="Times New Roman"/>
          <w:bCs/>
          <w:lang w:val="lt-LT"/>
        </w:rPr>
        <w:t xml:space="preserve">STR 1.01.03:2017 „Statinių </w:t>
      </w:r>
      <w:r w:rsidR="00DC4727" w:rsidRPr="002A2B77">
        <w:rPr>
          <w:rFonts w:ascii="Times New Roman" w:hAnsi="Times New Roman" w:cs="Times New Roman"/>
          <w:bCs/>
          <w:lang w:val="lt-LT"/>
        </w:rPr>
        <w:t xml:space="preserve">ir patalpų </w:t>
      </w:r>
      <w:r w:rsidRPr="002A2B77">
        <w:rPr>
          <w:rFonts w:ascii="Times New Roman" w:hAnsi="Times New Roman" w:cs="Times New Roman"/>
          <w:bCs/>
          <w:lang w:val="lt-LT"/>
        </w:rPr>
        <w:t>klasifikavimas“</w:t>
      </w:r>
      <w:r w:rsidR="00B74E86" w:rsidRPr="002A2B77">
        <w:rPr>
          <w:rFonts w:ascii="Times New Roman" w:hAnsi="Times New Roman" w:cs="Times New Roman"/>
          <w:bCs/>
          <w:lang w:val="lt-LT"/>
        </w:rPr>
        <w:t>;</w:t>
      </w:r>
    </w:p>
    <w:p w14:paraId="0685A91F" w14:textId="568EC34D" w:rsidR="00013E10" w:rsidRPr="002A2B77" w:rsidRDefault="00013E10"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w:t>
      </w:r>
      <w:r w:rsidR="00085478" w:rsidRPr="002A2B77">
        <w:rPr>
          <w:rFonts w:ascii="Times New Roman" w:hAnsi="Times New Roman" w:cs="Times New Roman"/>
          <w:bCs/>
          <w:lang w:val="lt-LT"/>
        </w:rPr>
        <w:t>S</w:t>
      </w:r>
      <w:r w:rsidRPr="002A2B77">
        <w:rPr>
          <w:rFonts w:ascii="Times New Roman" w:hAnsi="Times New Roman" w:cs="Times New Roman"/>
          <w:bCs/>
          <w:lang w:val="lt-LT"/>
        </w:rPr>
        <w:t xml:space="preserve">tatybos </w:t>
      </w:r>
      <w:r w:rsidR="00DC4727" w:rsidRPr="002A2B77">
        <w:rPr>
          <w:rFonts w:ascii="Times New Roman" w:hAnsi="Times New Roman" w:cs="Times New Roman"/>
          <w:bCs/>
          <w:lang w:val="lt-LT"/>
        </w:rPr>
        <w:t xml:space="preserve">techniniu reglamentu </w:t>
      </w:r>
      <w:r w:rsidRPr="002A2B77">
        <w:rPr>
          <w:rFonts w:ascii="Times New Roman" w:hAnsi="Times New Roman" w:cs="Times New Roman"/>
          <w:bCs/>
          <w:lang w:val="lt-LT"/>
        </w:rPr>
        <w:t>STR 1.01.08:2002 „Statinio statybos rūšys“</w:t>
      </w:r>
      <w:r w:rsidR="00B74E86" w:rsidRPr="002A2B77">
        <w:rPr>
          <w:rFonts w:ascii="Times New Roman" w:hAnsi="Times New Roman" w:cs="Times New Roman"/>
          <w:bCs/>
          <w:lang w:val="lt-LT"/>
        </w:rPr>
        <w:t>;</w:t>
      </w:r>
    </w:p>
    <w:p w14:paraId="456D685B" w14:textId="6A8E91D2" w:rsidR="00013E10" w:rsidRPr="002A2B77" w:rsidRDefault="00013E10"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 </w:t>
      </w:r>
      <w:r w:rsidR="00085478" w:rsidRPr="002A2B77">
        <w:rPr>
          <w:rFonts w:ascii="Times New Roman" w:hAnsi="Times New Roman" w:cs="Times New Roman"/>
          <w:bCs/>
          <w:lang w:val="lt-LT"/>
        </w:rPr>
        <w:t>S</w:t>
      </w:r>
      <w:r w:rsidRPr="002A2B77">
        <w:rPr>
          <w:rFonts w:ascii="Times New Roman" w:hAnsi="Times New Roman" w:cs="Times New Roman"/>
          <w:bCs/>
          <w:lang w:val="lt-LT"/>
        </w:rPr>
        <w:t xml:space="preserve">tatybos </w:t>
      </w:r>
      <w:r w:rsidR="00DC4727" w:rsidRPr="002A2B77">
        <w:rPr>
          <w:rFonts w:ascii="Times New Roman" w:hAnsi="Times New Roman" w:cs="Times New Roman"/>
          <w:bCs/>
          <w:lang w:val="lt-LT"/>
        </w:rPr>
        <w:t xml:space="preserve">techniniu reglamentu </w:t>
      </w:r>
      <w:r w:rsidRPr="002A2B77">
        <w:rPr>
          <w:rFonts w:ascii="Times New Roman" w:hAnsi="Times New Roman" w:cs="Times New Roman"/>
          <w:bCs/>
          <w:lang w:val="lt-LT"/>
        </w:rPr>
        <w:t>STR 1.01.02:2016 „Normatyviniai statybos techniniai dokumentai“</w:t>
      </w:r>
      <w:r w:rsidR="00B74E86" w:rsidRPr="002A2B77">
        <w:rPr>
          <w:rFonts w:ascii="Times New Roman" w:hAnsi="Times New Roman" w:cs="Times New Roman"/>
          <w:bCs/>
          <w:lang w:val="lt-LT"/>
        </w:rPr>
        <w:t>;</w:t>
      </w:r>
    </w:p>
    <w:p w14:paraId="7AD9040D" w14:textId="291D9D9C" w:rsidR="00013E10" w:rsidRPr="002A2B77" w:rsidRDefault="00085478"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S</w:t>
      </w:r>
      <w:r w:rsidR="00013E10" w:rsidRPr="002A2B77">
        <w:rPr>
          <w:rFonts w:ascii="Times New Roman" w:hAnsi="Times New Roman" w:cs="Times New Roman"/>
          <w:bCs/>
          <w:lang w:val="lt-LT"/>
        </w:rPr>
        <w:t xml:space="preserve">tatybos </w:t>
      </w:r>
      <w:r w:rsidR="00DC4727" w:rsidRPr="002A2B77">
        <w:rPr>
          <w:rFonts w:ascii="Times New Roman" w:hAnsi="Times New Roman" w:cs="Times New Roman"/>
          <w:bCs/>
          <w:lang w:val="lt-LT"/>
        </w:rPr>
        <w:t xml:space="preserve">techniniu reglamentu </w:t>
      </w:r>
      <w:r w:rsidR="00013E10" w:rsidRPr="002A2B77">
        <w:rPr>
          <w:rFonts w:ascii="Times New Roman" w:hAnsi="Times New Roman" w:cs="Times New Roman"/>
          <w:bCs/>
          <w:lang w:val="lt-LT"/>
        </w:rPr>
        <w:t>STR 2.02.02:2004 „Visuomeninės paskirties statiniai“</w:t>
      </w:r>
      <w:r w:rsidR="00B74E86" w:rsidRPr="002A2B77">
        <w:rPr>
          <w:rFonts w:ascii="Times New Roman" w:hAnsi="Times New Roman" w:cs="Times New Roman"/>
          <w:bCs/>
          <w:lang w:val="lt-LT"/>
        </w:rPr>
        <w:t>;</w:t>
      </w:r>
    </w:p>
    <w:p w14:paraId="427EF987" w14:textId="1D00ED71" w:rsidR="00013E10" w:rsidRPr="002A2B77" w:rsidRDefault="00085478"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S</w:t>
      </w:r>
      <w:r w:rsidR="00013E10" w:rsidRPr="002A2B77">
        <w:rPr>
          <w:rFonts w:ascii="Times New Roman" w:hAnsi="Times New Roman" w:cs="Times New Roman"/>
          <w:bCs/>
          <w:lang w:val="lt-LT"/>
        </w:rPr>
        <w:t xml:space="preserve">tatybos </w:t>
      </w:r>
      <w:r w:rsidR="00DC4727" w:rsidRPr="002A2B77">
        <w:rPr>
          <w:rFonts w:ascii="Times New Roman" w:hAnsi="Times New Roman" w:cs="Times New Roman"/>
          <w:bCs/>
          <w:lang w:val="lt-LT"/>
        </w:rPr>
        <w:t xml:space="preserve">techniniu reglamentu </w:t>
      </w:r>
      <w:r w:rsidR="00013E10" w:rsidRPr="002A2B77">
        <w:rPr>
          <w:rFonts w:ascii="Times New Roman" w:hAnsi="Times New Roman" w:cs="Times New Roman"/>
          <w:bCs/>
          <w:lang w:val="lt-LT"/>
        </w:rPr>
        <w:t>STR 1.04.04:2017 „Statinio projektavimas, projekto ekspertizė“</w:t>
      </w:r>
      <w:r w:rsidR="00B74E86" w:rsidRPr="002A2B77">
        <w:rPr>
          <w:rFonts w:ascii="Times New Roman" w:hAnsi="Times New Roman" w:cs="Times New Roman"/>
          <w:bCs/>
          <w:lang w:val="lt-LT"/>
        </w:rPr>
        <w:t>;</w:t>
      </w:r>
    </w:p>
    <w:p w14:paraId="39718F55" w14:textId="23DA6DC0" w:rsidR="00013E10" w:rsidRPr="002A2B77" w:rsidRDefault="00085478"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S</w:t>
      </w:r>
      <w:r w:rsidR="00013E10" w:rsidRPr="002A2B77">
        <w:rPr>
          <w:rFonts w:ascii="Times New Roman" w:hAnsi="Times New Roman" w:cs="Times New Roman"/>
          <w:bCs/>
          <w:lang w:val="lt-LT"/>
        </w:rPr>
        <w:t xml:space="preserve">tatybos </w:t>
      </w:r>
      <w:r w:rsidR="00DC4727" w:rsidRPr="002A2B77">
        <w:rPr>
          <w:rFonts w:ascii="Times New Roman" w:hAnsi="Times New Roman" w:cs="Times New Roman"/>
          <w:bCs/>
          <w:lang w:val="lt-LT"/>
        </w:rPr>
        <w:t xml:space="preserve">techniniu reglamentu </w:t>
      </w:r>
      <w:r w:rsidR="00013E10" w:rsidRPr="002A2B77">
        <w:rPr>
          <w:rFonts w:ascii="Times New Roman" w:hAnsi="Times New Roman" w:cs="Times New Roman"/>
          <w:bCs/>
          <w:lang w:val="lt-LT"/>
        </w:rPr>
        <w:t>STR 1.02.09:2011 „Teisės atlikti pastatų energinio naudingumo sertifikavimą įgijimo tvarkos aprašas“</w:t>
      </w:r>
      <w:r w:rsidR="00B74E86" w:rsidRPr="002A2B77">
        <w:rPr>
          <w:rFonts w:ascii="Times New Roman" w:hAnsi="Times New Roman" w:cs="Times New Roman"/>
          <w:bCs/>
          <w:lang w:val="lt-LT"/>
        </w:rPr>
        <w:t>;</w:t>
      </w:r>
    </w:p>
    <w:p w14:paraId="05CBF4B9" w14:textId="5A010FFA" w:rsidR="00E93AF6" w:rsidRPr="00F4181C" w:rsidRDefault="00E93AF6" w:rsidP="00EC0AE3">
      <w:pPr>
        <w:pStyle w:val="ListParagraph"/>
        <w:numPr>
          <w:ilvl w:val="1"/>
          <w:numId w:val="3"/>
        </w:numPr>
        <w:tabs>
          <w:tab w:val="left" w:pos="1843"/>
        </w:tabs>
        <w:ind w:left="426" w:firstLine="654"/>
        <w:jc w:val="both"/>
        <w:rPr>
          <w:rFonts w:ascii="Times New Roman" w:hAnsi="Times New Roman" w:cs="Times New Roman"/>
          <w:bCs/>
          <w:lang w:val="lt-LT"/>
        </w:rPr>
      </w:pPr>
      <w:r w:rsidRPr="002A2B77">
        <w:rPr>
          <w:rFonts w:ascii="Times New Roman" w:hAnsi="Times New Roman" w:cs="Times New Roman"/>
          <w:bCs/>
          <w:lang w:val="lt-LT"/>
        </w:rPr>
        <w:t xml:space="preserve">Statybos techniniu reglamentu </w:t>
      </w:r>
      <w:r w:rsidRPr="002A2B77">
        <w:rPr>
          <w:rFonts w:ascii="Times New Roman" w:hAnsi="Times New Roman" w:cs="Times New Roman"/>
          <w:lang w:val="lt-LT"/>
        </w:rPr>
        <w:t xml:space="preserve">STR 2.01.12:2024 </w:t>
      </w:r>
      <w:r w:rsidRPr="002A2B77">
        <w:rPr>
          <w:rFonts w:ascii="Times New Roman" w:hAnsi="Times New Roman" w:cs="Times New Roman"/>
          <w:shd w:val="clear" w:color="auto" w:fill="FFFFFF"/>
          <w:lang w:val="lt-LT"/>
        </w:rPr>
        <w:t>„Statybų klimatologija“</w:t>
      </w:r>
      <w:r w:rsidR="00727A63">
        <w:rPr>
          <w:rFonts w:ascii="Times New Roman" w:hAnsi="Times New Roman" w:cs="Times New Roman"/>
          <w:shd w:val="clear" w:color="auto" w:fill="FFFFFF"/>
          <w:lang w:val="lt-LT"/>
        </w:rPr>
        <w:t>;</w:t>
      </w:r>
    </w:p>
    <w:p w14:paraId="68C2E7FC" w14:textId="77777777" w:rsidR="00727A63" w:rsidRPr="002A2B77" w:rsidRDefault="00727A63"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eastAsia="Calibri" w:hAnsi="Times New Roman" w:cs="Times New Roman"/>
          <w:lang w:val="lt-LT" w:eastAsia="lt-LT"/>
        </w:rPr>
        <w:t>Lietuvos Respublikos energetikos ministro 2017 m. liepos 19 d. įsakymas Nr. 1-196 „Dėl Pastatų karšto vandens sistemų įrengimo taisyklių patvirtinimo“;</w:t>
      </w:r>
    </w:p>
    <w:p w14:paraId="3D6B9086" w14:textId="77777777" w:rsidR="009D703C" w:rsidRPr="009133AC" w:rsidRDefault="009D703C" w:rsidP="009133AC">
      <w:pPr>
        <w:pStyle w:val="ListParagraph"/>
        <w:numPr>
          <w:ilvl w:val="1"/>
          <w:numId w:val="3"/>
        </w:numPr>
        <w:tabs>
          <w:tab w:val="left" w:pos="1843"/>
        </w:tabs>
        <w:ind w:left="426" w:firstLine="654"/>
        <w:jc w:val="both"/>
        <w:rPr>
          <w:rFonts w:ascii="Times New Roman" w:hAnsi="Times New Roman" w:cs="Times New Roman"/>
          <w:lang w:val="lt-LT"/>
        </w:rPr>
      </w:pPr>
      <w:r w:rsidRPr="009133AC">
        <w:rPr>
          <w:rFonts w:ascii="Times New Roman" w:hAnsi="Times New Roman" w:cs="Times New Roman"/>
          <w:lang w:val="lt-LT"/>
        </w:rPr>
        <w:t>LST EN 1745 „Mūras ir jo gaminiai. Šiluminių savybių nustatymo metodai“;</w:t>
      </w:r>
    </w:p>
    <w:p w14:paraId="62944363" w14:textId="77777777"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1745 „Mūras ir jo gaminiai. Šiluminių savybių nustatymo metodai“;</w:t>
      </w:r>
    </w:p>
    <w:p w14:paraId="6CEA1D94" w14:textId="10848725"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ISO 6946 „Statybiniai komponentai ir elementai. Šiluminė varža ir šilumos perdavimo koeficientas. Skaičiavimo metodas (ISO 6946)“;</w:t>
      </w:r>
    </w:p>
    <w:p w14:paraId="6C7DB731" w14:textId="0E90AA61"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ISO 13370 „Šiluminės pastatų charakteristikos. Šilumos pernaša gruntu. Skaičiavimo metodai (ISO 13370)“;</w:t>
      </w:r>
    </w:p>
    <w:p w14:paraId="2DE9B987" w14:textId="24D55C46"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ISO 10211 „Statybinių konstrukcijų šiluminiai tilteliai. Šilumos srautai ir paviršiaus temperatūros. Detalieji skaičiavimai (ISO 10211)“;</w:t>
      </w:r>
    </w:p>
    <w:p w14:paraId="7A7F4B14" w14:textId="477FA922"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ISO 10077-1 „Šiluminės langų, durų ir langinių charakteristikos. Šilumos perdavimo koeficiento skaičiavimas. 1 dalis. Bendrieji dalykai (ISO 10077-1)“;</w:t>
      </w:r>
      <w:bookmarkStart w:id="2" w:name="_Hlk198207890"/>
    </w:p>
    <w:p w14:paraId="007032B5" w14:textId="20EC4DCD"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14825 „Oro kondicionieriai, skysčio aušinimo įrenginiai ir šilumos siurbliai su elektriniais kompresoriais patalpoms šildyti ir vėsinti, prekybos įrangai ir patalpoms vėsinti ir pramoniniams procesams aušinti. Bandymai ir charakteristikų nustatymas esant dalinei apkrovai bei sezoninių eksploatacinių charakteristikų skaičiavimas“;</w:t>
      </w:r>
      <w:bookmarkEnd w:id="2"/>
    </w:p>
    <w:p w14:paraId="6B5607B8" w14:textId="384AFDB5"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eastAsia="Calibri" w:hAnsi="Times New Roman" w:cs="Times New Roman"/>
          <w:lang w:val="lt-LT"/>
        </w:rPr>
      </w:pPr>
      <w:r w:rsidRPr="002A2B77">
        <w:rPr>
          <w:rFonts w:ascii="Times New Roman" w:hAnsi="Times New Roman" w:cs="Times New Roman"/>
          <w:lang w:val="lt-LT"/>
        </w:rPr>
        <w:t>LST EN ISO 52000-1 „Energetinės pastatų charakteristikos. Visapusis energinių pastatų charakteristikų vertinimas. 1 dalis. Bendroji struktūra ir procedūros. (ISO 52000-1)“;</w:t>
      </w:r>
    </w:p>
    <w:p w14:paraId="5E730000" w14:textId="1DF04DCB"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w:t>
      </w:r>
      <w:r w:rsidRPr="002A2B77">
        <w:rPr>
          <w:rFonts w:ascii="Times New Roman" w:eastAsia="Calibri" w:hAnsi="Times New Roman" w:cs="Times New Roman"/>
          <w:bCs/>
          <w:lang w:val="lt-LT"/>
        </w:rPr>
        <w:t>LST EN ISO 9972 „</w:t>
      </w:r>
      <w:r w:rsidRPr="002A2B77">
        <w:rPr>
          <w:rFonts w:ascii="Times New Roman" w:eastAsia="Calibri" w:hAnsi="Times New Roman" w:cs="Times New Roman"/>
          <w:lang w:val="lt-LT"/>
        </w:rPr>
        <w:t xml:space="preserve">Šiluminės pastatų charakteristikos. Pastatų pralaidumo orui nustatymas. </w:t>
      </w:r>
      <w:proofErr w:type="spellStart"/>
      <w:r w:rsidRPr="002A2B77">
        <w:rPr>
          <w:rFonts w:ascii="Times New Roman" w:eastAsia="Calibri" w:hAnsi="Times New Roman" w:cs="Times New Roman"/>
          <w:lang w:val="lt-LT"/>
        </w:rPr>
        <w:t>Ventiliatorinis</w:t>
      </w:r>
      <w:proofErr w:type="spellEnd"/>
      <w:r w:rsidRPr="002A2B77">
        <w:rPr>
          <w:rFonts w:ascii="Times New Roman" w:eastAsia="Calibri" w:hAnsi="Times New Roman" w:cs="Times New Roman"/>
          <w:lang w:val="lt-LT"/>
        </w:rPr>
        <w:t xml:space="preserve"> slėgių skirtumo metodas (ISO 9972)“;</w:t>
      </w:r>
    </w:p>
    <w:p w14:paraId="7CD3E36D" w14:textId="1F4A03AB"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lastRenderedPageBreak/>
        <w:t>LST EN ISO 13790 „Energetinės pastatų charakteristikos. Patalpoms šildyti ir aušinti sunaudojamos energijos skaičiavimas (ISO 13790)“;</w:t>
      </w:r>
    </w:p>
    <w:p w14:paraId="67C8CE39" w14:textId="77777777"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spacing w:val="-4"/>
          <w:lang w:val="lt-LT"/>
        </w:rPr>
        <w:t>LST EN ISO 15242:2007 „Pastatų vėdinimas. Skaičiavimo metodas nustatyti pastatų oro srautą, įskaitant infiltraciją“;</w:t>
      </w:r>
    </w:p>
    <w:p w14:paraId="1D9C43D7" w14:textId="7DCC957B"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LST EN 15316-1 „Pastatų šildymo sistemos. Sistemos energijos poreikio ir sistemos našumo skaičiavimo metodas. 1 dalis. Bendrieji dalykai“;</w:t>
      </w:r>
    </w:p>
    <w:p w14:paraId="0EE34E80" w14:textId="721B5C33"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LST EN 15316-3-2 „Pastatų šildymo sistemos. Sistemos energijos poreikio ir sistemos našumo skaičiavimo metodas. 3-2 dalis. Karšto buitinio vandens sistemos, paskirstymas“;</w:t>
      </w:r>
    </w:p>
    <w:p w14:paraId="41472B3D" w14:textId="514BF015"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LST EN 15316-3-3 „Pastatų šildymo sistemos. Sistemos energijos poreikio ir sistemos našumo skaičiavimo metodas. 3-3 dalis. Karšto buitinio vandens sistemos, karšto vandens paruošimas“;</w:t>
      </w:r>
    </w:p>
    <w:p w14:paraId="6252997A" w14:textId="163C7D90"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LST EN 15316-4-3 „Pastatų šildymo sistemos. Sistemos energijos poreikio ir sistemos našumo skaičiavimo metodas. 4-3 dalis. Šilumos gamybos sistemos, Saulės šiluminės energijos sistemos“;</w:t>
      </w:r>
    </w:p>
    <w:p w14:paraId="15D6C0C1" w14:textId="1BD98909"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LST EN 15316-4-6 „Pastatų šildymo sistemos. Sistemos energijos poreikio ir sistemos našumo skaičiavimo metodas. 4-6 dalis. Šilumos gamybos sistemos, fotovoltinės sistemos“;</w:t>
      </w:r>
    </w:p>
    <w:p w14:paraId="6AAD6103" w14:textId="2FE72523"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15193 „Energetinės pastatų charakteristikos. Energetiniai apšvietimo reikalavimai“;</w:t>
      </w:r>
    </w:p>
    <w:p w14:paraId="186F9313" w14:textId="480A6014"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13363-1+A1 „Apsaugos nuo saulės priemonės su stikliniais elementais. Saulės energijos ir šviesos praleidimo faktorių skaičiavimas. 1 dalis. Supaprastintas metodas“;</w:t>
      </w:r>
    </w:p>
    <w:p w14:paraId="0B69F15C" w14:textId="4E9C84A8"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13363-2 „Apsaugos nuo saulės priemonės su stikliniais elementais. Saulės energijos ir šviesos pralaidumo faktoriaus skaičiavimas. 2 dalis. Detaliojo skaičiavimo metodas“;</w:t>
      </w:r>
    </w:p>
    <w:p w14:paraId="7A5D0566" w14:textId="6D8E7B26"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1873 „Surenkamoji pagalbinė stogų įranga. Kupoliniai plastikiniai stoglangiai. Gaminio techniniai reikalavimai ir bandymo metodai“;</w:t>
      </w:r>
    </w:p>
    <w:p w14:paraId="5DA515FC" w14:textId="3224B817"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12426 „Pramonės, prekybos pastatų ir garažų durys bei vartai. Pralaidumas orui. Klasifikavimas“;</w:t>
      </w:r>
    </w:p>
    <w:p w14:paraId="21494F2C" w14:textId="5FF4D104"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LST EN 12207 (LST EN 12207) „Langai ir durys. Oro skverbtis. Klasifikavimas“; </w:t>
      </w:r>
    </w:p>
    <w:p w14:paraId="146F10AC" w14:textId="49E91839"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15450 „Pastatų šildymo sistemos. Šildymo sistemų su šilumos siurbliais projektavimas“;</w:t>
      </w:r>
    </w:p>
    <w:p w14:paraId="03DF471E" w14:textId="7EE24E05"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eastAsia="Calibri" w:hAnsi="Times New Roman" w:cs="Times New Roman"/>
          <w:bCs/>
          <w:lang w:val="lt-LT"/>
        </w:rPr>
        <w:t>LST EN ISO 9806 „</w:t>
      </w:r>
      <w:r w:rsidRPr="002A2B77">
        <w:rPr>
          <w:rFonts w:ascii="Times New Roman" w:eastAsia="Calibri" w:hAnsi="Times New Roman" w:cs="Times New Roman"/>
          <w:lang w:val="lt-LT"/>
        </w:rPr>
        <w:t>Saulės energija. Saulės šiluminės energijos kolektoriai. Bandymo metodai (ISO 9806)“;</w:t>
      </w:r>
    </w:p>
    <w:p w14:paraId="27B7F8F5" w14:textId="3F12C3AD"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eastAsia="Calibri" w:hAnsi="Times New Roman" w:cs="Times New Roman"/>
          <w:lang w:val="lt-LT"/>
        </w:rPr>
      </w:pPr>
      <w:r w:rsidRPr="002A2B77">
        <w:rPr>
          <w:rFonts w:ascii="Times New Roman" w:eastAsia="Calibri" w:hAnsi="Times New Roman" w:cs="Times New Roman"/>
          <w:bCs/>
          <w:lang w:val="lt-LT"/>
        </w:rPr>
        <w:t>LST EN 14511-3 „</w:t>
      </w:r>
      <w:r w:rsidRPr="002A2B77">
        <w:rPr>
          <w:rFonts w:ascii="Times New Roman" w:eastAsia="Calibri" w:hAnsi="Times New Roman" w:cs="Times New Roman"/>
          <w:lang w:val="lt-LT"/>
        </w:rPr>
        <w:t>Oro kondicionieriai, skysčio aušinimo įrenginiai ir šilumos siurbliai su elektriniais kompresoriais patalpoms šildyti ir vėsinti. 3 dalis. Bandymo metodai“;</w:t>
      </w:r>
    </w:p>
    <w:p w14:paraId="57D6852D" w14:textId="3078B4C4"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eastAsia="Calibri" w:hAnsi="Times New Roman" w:cs="Times New Roman"/>
          <w:lang w:val="lt-LT"/>
        </w:rPr>
      </w:pPr>
      <w:r w:rsidRPr="002A2B77">
        <w:rPr>
          <w:rFonts w:ascii="Times New Roman" w:eastAsia="Calibri" w:hAnsi="Times New Roman" w:cs="Times New Roman"/>
          <w:lang w:val="lt-LT"/>
        </w:rPr>
        <w:t>LST EN ISO 12572 „</w:t>
      </w:r>
      <w:proofErr w:type="spellStart"/>
      <w:r w:rsidRPr="002A2B77">
        <w:rPr>
          <w:rFonts w:ascii="Times New Roman" w:eastAsia="Calibri" w:hAnsi="Times New Roman" w:cs="Times New Roman"/>
          <w:lang w:val="lt-LT"/>
        </w:rPr>
        <w:t>Higroterminės</w:t>
      </w:r>
      <w:proofErr w:type="spellEnd"/>
      <w:r w:rsidRPr="002A2B77">
        <w:rPr>
          <w:rFonts w:ascii="Times New Roman" w:eastAsia="Calibri" w:hAnsi="Times New Roman" w:cs="Times New Roman"/>
          <w:lang w:val="lt-LT"/>
        </w:rPr>
        <w:t xml:space="preserve"> statybinių medžiagų ir gaminių charakteristikos. Pralaidumo vandens garams savybių nustatymas (ISO 12572)“;</w:t>
      </w:r>
    </w:p>
    <w:p w14:paraId="5BBFF5B3" w14:textId="56EC7E7C"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eastAsia="Calibri" w:hAnsi="Times New Roman" w:cs="Times New Roman"/>
          <w:lang w:val="lt-LT"/>
        </w:rPr>
      </w:pPr>
      <w:r w:rsidRPr="002A2B77">
        <w:rPr>
          <w:rFonts w:ascii="Times New Roman" w:eastAsia="Calibri" w:hAnsi="Times New Roman" w:cs="Times New Roman"/>
          <w:lang w:val="lt-LT"/>
        </w:rPr>
        <w:t xml:space="preserve">LST EN 10456:2008 „Statybinės medžiagos ir gaminiai. Hidroterminės savybės. </w:t>
      </w:r>
      <w:proofErr w:type="spellStart"/>
      <w:r w:rsidRPr="002A2B77">
        <w:rPr>
          <w:rFonts w:ascii="Times New Roman" w:eastAsia="Calibri" w:hAnsi="Times New Roman" w:cs="Times New Roman"/>
          <w:lang w:val="lt-LT"/>
        </w:rPr>
        <w:t>Lentelinės</w:t>
      </w:r>
      <w:proofErr w:type="spellEnd"/>
      <w:r w:rsidRPr="002A2B77">
        <w:rPr>
          <w:rFonts w:ascii="Times New Roman" w:eastAsia="Calibri" w:hAnsi="Times New Roman" w:cs="Times New Roman"/>
          <w:lang w:val="lt-LT"/>
        </w:rPr>
        <w:t xml:space="preserve"> projektinės vertės ir deklaruojamųjų bei projektinių šiluminių verčių nustatymo procedūros (ISO 10456)“;</w:t>
      </w:r>
    </w:p>
    <w:p w14:paraId="6E41B282" w14:textId="06D65B88"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eastAsia="Calibri" w:hAnsi="Times New Roman" w:cs="Times New Roman"/>
          <w:lang w:val="lt-LT"/>
        </w:rPr>
      </w:pPr>
      <w:r w:rsidRPr="002A2B77">
        <w:rPr>
          <w:rFonts w:ascii="Times New Roman" w:eastAsia="Calibri" w:hAnsi="Times New Roman" w:cs="Times New Roman"/>
          <w:bCs/>
          <w:lang w:val="lt-LT"/>
        </w:rPr>
        <w:t xml:space="preserve">LST EN ISO 13788 </w:t>
      </w:r>
      <w:r w:rsidRPr="002A2B77">
        <w:rPr>
          <w:rFonts w:ascii="Times New Roman" w:eastAsia="Calibri" w:hAnsi="Times New Roman" w:cs="Times New Roman"/>
          <w:lang w:val="lt-LT"/>
        </w:rPr>
        <w:t>„</w:t>
      </w:r>
      <w:proofErr w:type="spellStart"/>
      <w:r w:rsidRPr="002A2B77">
        <w:rPr>
          <w:rFonts w:ascii="Times New Roman" w:eastAsia="Calibri" w:hAnsi="Times New Roman" w:cs="Times New Roman"/>
          <w:lang w:val="lt-LT"/>
        </w:rPr>
        <w:t>Higroterminės</w:t>
      </w:r>
      <w:proofErr w:type="spellEnd"/>
      <w:r w:rsidRPr="002A2B77">
        <w:rPr>
          <w:rFonts w:ascii="Times New Roman" w:eastAsia="Calibri" w:hAnsi="Times New Roman" w:cs="Times New Roman"/>
          <w:lang w:val="lt-LT"/>
        </w:rPr>
        <w:t xml:space="preserve"> pastatų komponentų ir elementų charakteristikos. Vidinio paviršiaus temperatūra siekiant išvengti kritinės paviršiaus drėgmės ir kondensacijos plyšiuose. Skaičiavimo metodai (ISO 13788)“;</w:t>
      </w:r>
    </w:p>
    <w:p w14:paraId="696A274D" w14:textId="54919843"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eastAsia="Calibri" w:hAnsi="Times New Roman" w:cs="Times New Roman"/>
          <w:bCs/>
          <w:lang w:val="lt-LT"/>
        </w:rPr>
        <w:t xml:space="preserve">LST EN 12831 </w:t>
      </w:r>
      <w:r w:rsidRPr="002A2B77">
        <w:rPr>
          <w:rFonts w:ascii="Times New Roman" w:eastAsia="Calibri" w:hAnsi="Times New Roman" w:cs="Times New Roman"/>
          <w:lang w:val="lt-LT"/>
        </w:rPr>
        <w:t>„Pastatų šildymo sistemos. Projektinės šilumos apkrovos apskaičiavimo metodas“;</w:t>
      </w:r>
    </w:p>
    <w:p w14:paraId="28729B67" w14:textId="07A335F7"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eastAsia="Calibri" w:hAnsi="Times New Roman" w:cs="Times New Roman"/>
          <w:bCs/>
          <w:lang w:val="lt-LT"/>
        </w:rPr>
        <w:t>LST EN 29053</w:t>
      </w:r>
      <w:r w:rsidRPr="002A2B77">
        <w:rPr>
          <w:rFonts w:ascii="Times New Roman" w:eastAsia="Calibri" w:hAnsi="Times New Roman" w:cs="Times New Roman"/>
          <w:lang w:val="lt-LT"/>
        </w:rPr>
        <w:t xml:space="preserve"> „Akustika. Akustinės medžiagos. Orinės varžos nustatymas (ISO 9053)“;</w:t>
      </w:r>
    </w:p>
    <w:p w14:paraId="4FC07D82" w14:textId="56C04C7C"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 xml:space="preserve"> LST EN 13141-7 „Pastatų vėdinimas. Gyvenamųjų pastatų vėdinimo komponentų ir (arba) gaminių eksploatacinių charakteristikų bandymai. 7 dalis. Mechaninių </w:t>
      </w:r>
      <w:r w:rsidRPr="002A2B77">
        <w:rPr>
          <w:rFonts w:ascii="Times New Roman" w:hAnsi="Times New Roman" w:cs="Times New Roman"/>
          <w:lang w:val="lt-LT"/>
        </w:rPr>
        <w:lastRenderedPageBreak/>
        <w:t>vėdinimo sistemų, skirtų vienos šeimos būstui, mechaninių tiekiamųjų ir šalinamųjų vėdinimo įrenginių (įskaitant šilumos atgavimą) eksploatacinių charakteristikų bandymai;</w:t>
      </w:r>
    </w:p>
    <w:p w14:paraId="269BBBD2" w14:textId="1CB32C9C"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308 „Šilumokaičiai. Bandymo procedūros šilumos rekuperatorių „oras–oras“ ir „oras-dūmų dujos“ eksploatacinėms charakteristikoms nustatyti;</w:t>
      </w:r>
    </w:p>
    <w:p w14:paraId="58DDEC80" w14:textId="24E80839"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eastAsia="lt-LT"/>
        </w:rPr>
        <w:t>LST EN 13141-8 „</w:t>
      </w:r>
      <w:r w:rsidRPr="002A2B77">
        <w:rPr>
          <w:rFonts w:ascii="Times New Roman" w:hAnsi="Times New Roman" w:cs="Times New Roman"/>
          <w:shd w:val="clear" w:color="auto" w:fill="FFFFFF"/>
          <w:lang w:val="lt-LT" w:eastAsia="lt-LT"/>
        </w:rPr>
        <w:t xml:space="preserve">Pastatų vėdinimas. Gyvenamųjų pastatų vėdinimo komponentų ir (arba) gaminių eksploatacinių charakteristikų bandymai. 8 dalis. Mechaninių vėdinimo sistemų, skirtų vienam kambariui, </w:t>
      </w:r>
      <w:proofErr w:type="spellStart"/>
      <w:r w:rsidRPr="002A2B77">
        <w:rPr>
          <w:rFonts w:ascii="Times New Roman" w:hAnsi="Times New Roman" w:cs="Times New Roman"/>
          <w:shd w:val="clear" w:color="auto" w:fill="FFFFFF"/>
          <w:lang w:val="lt-LT" w:eastAsia="lt-LT"/>
        </w:rPr>
        <w:t>bekanalių</w:t>
      </w:r>
      <w:proofErr w:type="spellEnd"/>
      <w:r w:rsidRPr="002A2B77">
        <w:rPr>
          <w:rFonts w:ascii="Times New Roman" w:hAnsi="Times New Roman" w:cs="Times New Roman"/>
          <w:shd w:val="clear" w:color="auto" w:fill="FFFFFF"/>
          <w:lang w:val="lt-LT" w:eastAsia="lt-LT"/>
        </w:rPr>
        <w:t xml:space="preserve"> mechaninių tiekiamųjų ir ištraukiamųjų vėdinimo įrenginių (įskaitant šilumos atgavimą) eksploatacinių charakteristikų bandymai</w:t>
      </w:r>
      <w:r w:rsidRPr="002A2B77">
        <w:rPr>
          <w:rFonts w:ascii="Times New Roman" w:eastAsia="Calibri" w:hAnsi="Times New Roman" w:cs="Times New Roman"/>
          <w:lang w:val="lt-LT" w:eastAsia="lt-LT"/>
        </w:rPr>
        <w:t>“</w:t>
      </w:r>
      <w:r w:rsidRPr="002A2B77">
        <w:rPr>
          <w:rFonts w:ascii="Times New Roman" w:hAnsi="Times New Roman" w:cs="Times New Roman"/>
          <w:lang w:val="lt-LT" w:eastAsia="lt-LT"/>
        </w:rPr>
        <w:t>;</w:t>
      </w:r>
    </w:p>
    <w:p w14:paraId="54C6D3D9" w14:textId="78346545"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shd w:val="clear" w:color="auto" w:fill="FFFFFF"/>
          <w:lang w:val="lt-LT" w:eastAsia="lt-LT"/>
        </w:rPr>
        <w:t>LST EN 15879-1 „</w:t>
      </w:r>
      <w:r w:rsidRPr="002A2B77">
        <w:rPr>
          <w:rFonts w:ascii="Times New Roman" w:hAnsi="Times New Roman" w:cs="Times New Roman"/>
          <w:lang w:val="lt-LT" w:eastAsia="lt-LT"/>
        </w:rPr>
        <w:t>Tiesioginių šilumos mainų tarp grindų ir šilumos siurblių su elektriniais kompresoriais, skirtų patalpoms šildyti ir (arba) vėsinti, bandymai ir charakteristikų nustatymas. 1 dalis. Šilumos siurbliai, skirti tiesioginiams šilumos mainams su vandeniu</w:t>
      </w:r>
      <w:r w:rsidRPr="002A2B77">
        <w:rPr>
          <w:rFonts w:ascii="Times New Roman" w:eastAsia="Calibri" w:hAnsi="Times New Roman" w:cs="Times New Roman"/>
          <w:lang w:val="lt-LT" w:eastAsia="lt-LT"/>
        </w:rPr>
        <w:t>“</w:t>
      </w:r>
      <w:r w:rsidRPr="002A2B77">
        <w:rPr>
          <w:rFonts w:ascii="Times New Roman" w:hAnsi="Times New Roman" w:cs="Times New Roman"/>
          <w:lang w:val="lt-LT"/>
        </w:rPr>
        <w:t>;</w:t>
      </w:r>
    </w:p>
    <w:p w14:paraId="6ABA1481" w14:textId="5C919501"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eastAsia="lt-LT"/>
        </w:rPr>
        <w:t>LST EN 12309-4 „</w:t>
      </w:r>
      <w:r w:rsidRPr="002A2B77">
        <w:rPr>
          <w:rFonts w:ascii="Times New Roman" w:hAnsi="Times New Roman" w:cs="Times New Roman"/>
          <w:shd w:val="clear" w:color="auto" w:fill="FFFFFF"/>
          <w:lang w:val="lt-LT" w:eastAsia="lt-LT"/>
        </w:rPr>
        <w:t xml:space="preserve">Ne didesnės kaip 70 kW grynosios tiekiamosios šiluminės galios dujiniai </w:t>
      </w:r>
      <w:proofErr w:type="spellStart"/>
      <w:r w:rsidRPr="002A2B77">
        <w:rPr>
          <w:rFonts w:ascii="Times New Roman" w:hAnsi="Times New Roman" w:cs="Times New Roman"/>
          <w:shd w:val="clear" w:color="auto" w:fill="FFFFFF"/>
          <w:lang w:val="lt-LT" w:eastAsia="lt-LT"/>
        </w:rPr>
        <w:t>gertiniai</w:t>
      </w:r>
      <w:proofErr w:type="spellEnd"/>
      <w:r w:rsidRPr="002A2B77">
        <w:rPr>
          <w:rFonts w:ascii="Times New Roman" w:hAnsi="Times New Roman" w:cs="Times New Roman"/>
          <w:shd w:val="clear" w:color="auto" w:fill="FFFFFF"/>
          <w:lang w:val="lt-LT" w:eastAsia="lt-LT"/>
        </w:rPr>
        <w:t xml:space="preserve"> šildymo ir (arba) aušinimo prietaisai. 4 dalis. Bandymo metodai.</w:t>
      </w:r>
      <w:r w:rsidRPr="002A2B77">
        <w:rPr>
          <w:rFonts w:ascii="Times New Roman" w:eastAsia="Calibri" w:hAnsi="Times New Roman" w:cs="Times New Roman"/>
          <w:lang w:val="lt-LT" w:eastAsia="lt-LT"/>
        </w:rPr>
        <w:t>“;</w:t>
      </w:r>
    </w:p>
    <w:p w14:paraId="7FB18F8C" w14:textId="310B75E3" w:rsidR="009D703C" w:rsidRPr="002A2B77" w:rsidRDefault="009D703C"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eastAsia="lt-LT"/>
        </w:rPr>
        <w:t>LST EN 12309-3 „</w:t>
      </w:r>
      <w:r w:rsidRPr="002A2B77">
        <w:rPr>
          <w:rFonts w:ascii="Times New Roman" w:hAnsi="Times New Roman" w:cs="Times New Roman"/>
          <w:shd w:val="clear" w:color="auto" w:fill="FFFFFF"/>
          <w:lang w:val="lt-LT" w:eastAsia="lt-LT"/>
        </w:rPr>
        <w:t xml:space="preserve">Ne didesnės kaip 70 kW grynosios tiekiamosios šiluminės galios dujiniai </w:t>
      </w:r>
      <w:proofErr w:type="spellStart"/>
      <w:r w:rsidRPr="002A2B77">
        <w:rPr>
          <w:rFonts w:ascii="Times New Roman" w:hAnsi="Times New Roman" w:cs="Times New Roman"/>
          <w:shd w:val="clear" w:color="auto" w:fill="FFFFFF"/>
          <w:lang w:val="lt-LT" w:eastAsia="lt-LT"/>
        </w:rPr>
        <w:t>gertiniai</w:t>
      </w:r>
      <w:proofErr w:type="spellEnd"/>
      <w:r w:rsidRPr="002A2B77">
        <w:rPr>
          <w:rFonts w:ascii="Times New Roman" w:hAnsi="Times New Roman" w:cs="Times New Roman"/>
          <w:shd w:val="clear" w:color="auto" w:fill="FFFFFF"/>
          <w:lang w:val="lt-LT" w:eastAsia="lt-LT"/>
        </w:rPr>
        <w:t xml:space="preserve"> šildymo ir (arba) aušinimo prietaisai. 3 dalis. Bandymo sąlygos“;</w:t>
      </w:r>
    </w:p>
    <w:p w14:paraId="26BE1368" w14:textId="7149AC3F" w:rsidR="002A2B77" w:rsidRPr="002A2B77" w:rsidRDefault="002A2B77" w:rsidP="00EC0AE3">
      <w:pPr>
        <w:pStyle w:val="ListParagraph"/>
        <w:numPr>
          <w:ilvl w:val="1"/>
          <w:numId w:val="3"/>
        </w:numPr>
        <w:tabs>
          <w:tab w:val="left" w:pos="1134"/>
          <w:tab w:val="left" w:pos="1276"/>
          <w:tab w:val="left" w:pos="1843"/>
        </w:tabs>
        <w:suppressAutoHyphens/>
        <w:spacing w:after="0" w:line="240" w:lineRule="auto"/>
        <w:ind w:left="426" w:right="-1" w:firstLine="654"/>
        <w:jc w:val="both"/>
        <w:textAlignment w:val="center"/>
        <w:rPr>
          <w:rFonts w:ascii="Times New Roman" w:hAnsi="Times New Roman" w:cs="Times New Roman"/>
          <w:lang w:val="lt-LT"/>
        </w:rPr>
      </w:pPr>
      <w:r w:rsidRPr="002A2B77">
        <w:rPr>
          <w:rFonts w:ascii="Times New Roman" w:hAnsi="Times New Roman" w:cs="Times New Roman"/>
          <w:lang w:val="lt-LT"/>
        </w:rPr>
        <w:t>LST EN 14511-2 „Oro kondicionieriai, skysčio aušinimo įrenginiai ir šilumos siurbliai patalpoms šildyti bei vėsinti ir įrenginių aušintuvai su elektriniais kompresoriais. 2 dalis. Bandymo sąlygos“</w:t>
      </w:r>
      <w:r w:rsidR="00727A63">
        <w:rPr>
          <w:rFonts w:ascii="Times New Roman" w:hAnsi="Times New Roman" w:cs="Times New Roman"/>
          <w:lang w:val="lt-LT"/>
        </w:rPr>
        <w:t>.</w:t>
      </w:r>
    </w:p>
    <w:bookmarkEnd w:id="0"/>
    <w:p w14:paraId="6E3015B2" w14:textId="7F8D844F" w:rsidR="00CE0728" w:rsidRPr="002A2B77" w:rsidRDefault="00CE0728" w:rsidP="00EC0AE3">
      <w:pPr>
        <w:jc w:val="both"/>
        <w:rPr>
          <w:rFonts w:ascii="Times New Roman" w:hAnsi="Times New Roman" w:cs="Times New Roman"/>
          <w:bCs/>
          <w:lang w:val="lt-LT"/>
        </w:rPr>
      </w:pPr>
    </w:p>
    <w:sectPr w:rsidR="00CE0728" w:rsidRPr="002A2B77" w:rsidSect="00F4181C">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7A2"/>
    <w:multiLevelType w:val="multilevel"/>
    <w:tmpl w:val="9EFC92DC"/>
    <w:lvl w:ilvl="0">
      <w:start w:val="7"/>
      <w:numFmt w:val="decimal"/>
      <w:lvlText w:val="%1."/>
      <w:lvlJc w:val="left"/>
      <w:pPr>
        <w:ind w:left="480" w:hanging="480"/>
      </w:pPr>
      <w:rPr>
        <w:rFonts w:hint="default"/>
      </w:rPr>
    </w:lvl>
    <w:lvl w:ilvl="1">
      <w:start w:val="3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A1212A4"/>
    <w:multiLevelType w:val="hybridMultilevel"/>
    <w:tmpl w:val="84B46934"/>
    <w:lvl w:ilvl="0" w:tplc="83886D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C10EFB"/>
    <w:multiLevelType w:val="hybridMultilevel"/>
    <w:tmpl w:val="ECB68188"/>
    <w:lvl w:ilvl="0" w:tplc="FA064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910F4"/>
    <w:multiLevelType w:val="multilevel"/>
    <w:tmpl w:val="2FD0BDCE"/>
    <w:lvl w:ilvl="0">
      <w:start w:val="1"/>
      <w:numFmt w:val="decimal"/>
      <w:lvlText w:val="%1."/>
      <w:lvlJc w:val="left"/>
      <w:pPr>
        <w:ind w:left="1440" w:hanging="360"/>
      </w:pPr>
      <w:rPr>
        <w:rFonts w:hint="default"/>
        <w:b w:val="0"/>
        <w:bCs/>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48FA551A"/>
    <w:multiLevelType w:val="multilevel"/>
    <w:tmpl w:val="0330888A"/>
    <w:lvl w:ilvl="0">
      <w:start w:val="7"/>
      <w:numFmt w:val="decimal"/>
      <w:lvlText w:val="%1"/>
      <w:lvlJc w:val="left"/>
      <w:pPr>
        <w:ind w:left="460" w:hanging="460"/>
      </w:pPr>
      <w:rPr>
        <w:rFonts w:asciiTheme="minorHAnsi" w:hAnsiTheme="minorHAnsi" w:cstheme="minorBidi" w:hint="default"/>
        <w:color w:val="auto"/>
      </w:rPr>
    </w:lvl>
    <w:lvl w:ilvl="1">
      <w:start w:val="30"/>
      <w:numFmt w:val="decimal"/>
      <w:lvlText w:val="%1.%2"/>
      <w:lvlJc w:val="left"/>
      <w:pPr>
        <w:ind w:left="1540" w:hanging="460"/>
      </w:pPr>
      <w:rPr>
        <w:rFonts w:asciiTheme="minorHAnsi" w:hAnsiTheme="minorHAnsi" w:cstheme="minorBidi" w:hint="default"/>
        <w:color w:val="auto"/>
      </w:rPr>
    </w:lvl>
    <w:lvl w:ilvl="2">
      <w:start w:val="1"/>
      <w:numFmt w:val="decimal"/>
      <w:lvlText w:val="%1.%2.%3"/>
      <w:lvlJc w:val="left"/>
      <w:pPr>
        <w:ind w:left="2880" w:hanging="720"/>
      </w:pPr>
      <w:rPr>
        <w:rFonts w:asciiTheme="minorHAnsi" w:hAnsiTheme="minorHAnsi" w:cstheme="minorBidi" w:hint="default"/>
        <w:color w:val="auto"/>
      </w:rPr>
    </w:lvl>
    <w:lvl w:ilvl="3">
      <w:start w:val="1"/>
      <w:numFmt w:val="decimal"/>
      <w:lvlText w:val="%1.%2.%3.%4"/>
      <w:lvlJc w:val="left"/>
      <w:pPr>
        <w:ind w:left="3960" w:hanging="720"/>
      </w:pPr>
      <w:rPr>
        <w:rFonts w:asciiTheme="minorHAnsi" w:hAnsiTheme="minorHAnsi" w:cstheme="minorBidi" w:hint="default"/>
        <w:color w:val="auto"/>
      </w:rPr>
    </w:lvl>
    <w:lvl w:ilvl="4">
      <w:start w:val="1"/>
      <w:numFmt w:val="decimal"/>
      <w:lvlText w:val="%1.%2.%3.%4.%5"/>
      <w:lvlJc w:val="left"/>
      <w:pPr>
        <w:ind w:left="5400" w:hanging="1080"/>
      </w:pPr>
      <w:rPr>
        <w:rFonts w:asciiTheme="minorHAnsi" w:hAnsiTheme="minorHAnsi" w:cstheme="minorBidi" w:hint="default"/>
        <w:color w:val="auto"/>
      </w:rPr>
    </w:lvl>
    <w:lvl w:ilvl="5">
      <w:start w:val="1"/>
      <w:numFmt w:val="decimal"/>
      <w:lvlText w:val="%1.%2.%3.%4.%5.%6"/>
      <w:lvlJc w:val="left"/>
      <w:pPr>
        <w:ind w:left="6480" w:hanging="1080"/>
      </w:pPr>
      <w:rPr>
        <w:rFonts w:asciiTheme="minorHAnsi" w:hAnsiTheme="minorHAnsi" w:cstheme="minorBidi" w:hint="default"/>
        <w:color w:val="auto"/>
      </w:rPr>
    </w:lvl>
    <w:lvl w:ilvl="6">
      <w:start w:val="1"/>
      <w:numFmt w:val="decimal"/>
      <w:lvlText w:val="%1.%2.%3.%4.%5.%6.%7"/>
      <w:lvlJc w:val="left"/>
      <w:pPr>
        <w:ind w:left="7920" w:hanging="1440"/>
      </w:pPr>
      <w:rPr>
        <w:rFonts w:asciiTheme="minorHAnsi" w:hAnsiTheme="minorHAnsi" w:cstheme="minorBidi" w:hint="default"/>
        <w:color w:val="auto"/>
      </w:rPr>
    </w:lvl>
    <w:lvl w:ilvl="7">
      <w:start w:val="1"/>
      <w:numFmt w:val="decimal"/>
      <w:lvlText w:val="%1.%2.%3.%4.%5.%6.%7.%8"/>
      <w:lvlJc w:val="left"/>
      <w:pPr>
        <w:ind w:left="9000" w:hanging="1440"/>
      </w:pPr>
      <w:rPr>
        <w:rFonts w:asciiTheme="minorHAnsi" w:hAnsiTheme="minorHAnsi" w:cstheme="minorBidi" w:hint="default"/>
        <w:color w:val="auto"/>
      </w:rPr>
    </w:lvl>
    <w:lvl w:ilvl="8">
      <w:start w:val="1"/>
      <w:numFmt w:val="decimal"/>
      <w:lvlText w:val="%1.%2.%3.%4.%5.%6.%7.%8.%9"/>
      <w:lvlJc w:val="left"/>
      <w:pPr>
        <w:ind w:left="10440" w:hanging="1800"/>
      </w:pPr>
      <w:rPr>
        <w:rFonts w:asciiTheme="minorHAnsi" w:hAnsiTheme="minorHAnsi" w:cstheme="minorBidi" w:hint="default"/>
        <w:color w:val="auto"/>
      </w:rPr>
    </w:lvl>
  </w:abstractNum>
  <w:abstractNum w:abstractNumId="5" w15:restartNumberingAfterBreak="0">
    <w:nsid w:val="57BC0762"/>
    <w:multiLevelType w:val="multilevel"/>
    <w:tmpl w:val="ED22CEA8"/>
    <w:lvl w:ilvl="0">
      <w:start w:val="7"/>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4899466">
    <w:abstractNumId w:val="2"/>
  </w:num>
  <w:num w:numId="2" w16cid:durableId="667368006">
    <w:abstractNumId w:val="1"/>
  </w:num>
  <w:num w:numId="3" w16cid:durableId="1642032952">
    <w:abstractNumId w:val="3"/>
  </w:num>
  <w:num w:numId="4" w16cid:durableId="1208570744">
    <w:abstractNumId w:val="4"/>
  </w:num>
  <w:num w:numId="5" w16cid:durableId="839392582">
    <w:abstractNumId w:val="0"/>
  </w:num>
  <w:num w:numId="6" w16cid:durableId="1479692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FE"/>
    <w:rsid w:val="00013E10"/>
    <w:rsid w:val="00037F09"/>
    <w:rsid w:val="00085478"/>
    <w:rsid w:val="000B1CFB"/>
    <w:rsid w:val="000B713C"/>
    <w:rsid w:val="000F79D9"/>
    <w:rsid w:val="00124175"/>
    <w:rsid w:val="0013436A"/>
    <w:rsid w:val="0018485F"/>
    <w:rsid w:val="001C393A"/>
    <w:rsid w:val="002007F1"/>
    <w:rsid w:val="0024448A"/>
    <w:rsid w:val="00260AD3"/>
    <w:rsid w:val="0026235D"/>
    <w:rsid w:val="00271A40"/>
    <w:rsid w:val="00284859"/>
    <w:rsid w:val="002A2B77"/>
    <w:rsid w:val="002E7886"/>
    <w:rsid w:val="00323B50"/>
    <w:rsid w:val="00343158"/>
    <w:rsid w:val="003511AD"/>
    <w:rsid w:val="0035336E"/>
    <w:rsid w:val="00384232"/>
    <w:rsid w:val="00385BC1"/>
    <w:rsid w:val="00395CD5"/>
    <w:rsid w:val="003D0FE8"/>
    <w:rsid w:val="00415CEF"/>
    <w:rsid w:val="00434E01"/>
    <w:rsid w:val="004A28D8"/>
    <w:rsid w:val="004A3E5D"/>
    <w:rsid w:val="004C7DA7"/>
    <w:rsid w:val="004F234F"/>
    <w:rsid w:val="00517B16"/>
    <w:rsid w:val="0052138A"/>
    <w:rsid w:val="00523023"/>
    <w:rsid w:val="005373A1"/>
    <w:rsid w:val="00537884"/>
    <w:rsid w:val="00582B0C"/>
    <w:rsid w:val="00585D17"/>
    <w:rsid w:val="005B3AB7"/>
    <w:rsid w:val="005C303D"/>
    <w:rsid w:val="005C5150"/>
    <w:rsid w:val="005D1535"/>
    <w:rsid w:val="005D4BC9"/>
    <w:rsid w:val="00615EFB"/>
    <w:rsid w:val="00625644"/>
    <w:rsid w:val="00653DC6"/>
    <w:rsid w:val="006667B5"/>
    <w:rsid w:val="006811AB"/>
    <w:rsid w:val="006840E1"/>
    <w:rsid w:val="006E2F60"/>
    <w:rsid w:val="0071116B"/>
    <w:rsid w:val="00714684"/>
    <w:rsid w:val="00727A63"/>
    <w:rsid w:val="00733BEE"/>
    <w:rsid w:val="007523B1"/>
    <w:rsid w:val="00756CC2"/>
    <w:rsid w:val="00763A2E"/>
    <w:rsid w:val="007D7E1F"/>
    <w:rsid w:val="007E08CF"/>
    <w:rsid w:val="00810589"/>
    <w:rsid w:val="00857AFF"/>
    <w:rsid w:val="0086084C"/>
    <w:rsid w:val="008A7DA1"/>
    <w:rsid w:val="00905FF5"/>
    <w:rsid w:val="009133AC"/>
    <w:rsid w:val="00943687"/>
    <w:rsid w:val="00963092"/>
    <w:rsid w:val="00984B39"/>
    <w:rsid w:val="00990541"/>
    <w:rsid w:val="009B513E"/>
    <w:rsid w:val="009D703C"/>
    <w:rsid w:val="00A2482C"/>
    <w:rsid w:val="00A476B1"/>
    <w:rsid w:val="00A47B57"/>
    <w:rsid w:val="00AF7EC0"/>
    <w:rsid w:val="00B07E82"/>
    <w:rsid w:val="00B20B43"/>
    <w:rsid w:val="00B21373"/>
    <w:rsid w:val="00B74E86"/>
    <w:rsid w:val="00B869DC"/>
    <w:rsid w:val="00BD4484"/>
    <w:rsid w:val="00BF5840"/>
    <w:rsid w:val="00C02006"/>
    <w:rsid w:val="00C11349"/>
    <w:rsid w:val="00C82F15"/>
    <w:rsid w:val="00C9744A"/>
    <w:rsid w:val="00CD609D"/>
    <w:rsid w:val="00CE0728"/>
    <w:rsid w:val="00CF0B6A"/>
    <w:rsid w:val="00CF3DE4"/>
    <w:rsid w:val="00D271B4"/>
    <w:rsid w:val="00D41231"/>
    <w:rsid w:val="00D97000"/>
    <w:rsid w:val="00DA534D"/>
    <w:rsid w:val="00DC4727"/>
    <w:rsid w:val="00DD2AA9"/>
    <w:rsid w:val="00DD6C08"/>
    <w:rsid w:val="00DE0C50"/>
    <w:rsid w:val="00E15E2B"/>
    <w:rsid w:val="00E50979"/>
    <w:rsid w:val="00E73D75"/>
    <w:rsid w:val="00E93AF6"/>
    <w:rsid w:val="00EB50A6"/>
    <w:rsid w:val="00EC0AE3"/>
    <w:rsid w:val="00F14403"/>
    <w:rsid w:val="00F4181C"/>
    <w:rsid w:val="00F621FE"/>
    <w:rsid w:val="00F64FB1"/>
    <w:rsid w:val="00F7378B"/>
    <w:rsid w:val="00F94276"/>
    <w:rsid w:val="00FC3DDF"/>
    <w:rsid w:val="00FD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6E63"/>
  <w15:chartTrackingRefBased/>
  <w15:docId w15:val="{DDAABB6A-689F-466F-B531-4A182109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2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2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1FE"/>
    <w:rPr>
      <w:rFonts w:eastAsiaTheme="majorEastAsia" w:cstheme="majorBidi"/>
      <w:color w:val="272727" w:themeColor="text1" w:themeTint="D8"/>
    </w:rPr>
  </w:style>
  <w:style w:type="paragraph" w:styleId="Title">
    <w:name w:val="Title"/>
    <w:basedOn w:val="Normal"/>
    <w:next w:val="Normal"/>
    <w:link w:val="TitleChar"/>
    <w:uiPriority w:val="10"/>
    <w:qFormat/>
    <w:rsid w:val="00F62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1FE"/>
    <w:pPr>
      <w:spacing w:before="160"/>
      <w:jc w:val="center"/>
    </w:pPr>
    <w:rPr>
      <w:i/>
      <w:iCs/>
      <w:color w:val="404040" w:themeColor="text1" w:themeTint="BF"/>
    </w:rPr>
  </w:style>
  <w:style w:type="character" w:customStyle="1" w:styleId="QuoteChar">
    <w:name w:val="Quote Char"/>
    <w:basedOn w:val="DefaultParagraphFont"/>
    <w:link w:val="Quote"/>
    <w:uiPriority w:val="29"/>
    <w:rsid w:val="00F621FE"/>
    <w:rPr>
      <w:i/>
      <w:iCs/>
      <w:color w:val="404040" w:themeColor="text1" w:themeTint="BF"/>
    </w:rPr>
  </w:style>
  <w:style w:type="paragraph" w:styleId="ListParagraph">
    <w:name w:val="List Paragraph"/>
    <w:basedOn w:val="Normal"/>
    <w:uiPriority w:val="34"/>
    <w:qFormat/>
    <w:rsid w:val="00F621FE"/>
    <w:pPr>
      <w:ind w:left="720"/>
      <w:contextualSpacing/>
    </w:pPr>
  </w:style>
  <w:style w:type="character" w:styleId="IntenseEmphasis">
    <w:name w:val="Intense Emphasis"/>
    <w:basedOn w:val="DefaultParagraphFont"/>
    <w:uiPriority w:val="21"/>
    <w:qFormat/>
    <w:rsid w:val="00F621FE"/>
    <w:rPr>
      <w:i/>
      <w:iCs/>
      <w:color w:val="0F4761" w:themeColor="accent1" w:themeShade="BF"/>
    </w:rPr>
  </w:style>
  <w:style w:type="paragraph" w:styleId="IntenseQuote">
    <w:name w:val="Intense Quote"/>
    <w:basedOn w:val="Normal"/>
    <w:next w:val="Normal"/>
    <w:link w:val="IntenseQuoteChar"/>
    <w:uiPriority w:val="30"/>
    <w:qFormat/>
    <w:rsid w:val="00F62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1FE"/>
    <w:rPr>
      <w:i/>
      <w:iCs/>
      <w:color w:val="0F4761" w:themeColor="accent1" w:themeShade="BF"/>
    </w:rPr>
  </w:style>
  <w:style w:type="character" w:styleId="IntenseReference">
    <w:name w:val="Intense Reference"/>
    <w:basedOn w:val="DefaultParagraphFont"/>
    <w:uiPriority w:val="32"/>
    <w:qFormat/>
    <w:rsid w:val="00F621FE"/>
    <w:rPr>
      <w:b/>
      <w:bCs/>
      <w:smallCaps/>
      <w:color w:val="0F4761" w:themeColor="accent1" w:themeShade="BF"/>
      <w:spacing w:val="5"/>
    </w:rPr>
  </w:style>
  <w:style w:type="character" w:styleId="CommentReference">
    <w:name w:val="annotation reference"/>
    <w:basedOn w:val="DefaultParagraphFont"/>
    <w:uiPriority w:val="99"/>
    <w:semiHidden/>
    <w:unhideWhenUsed/>
    <w:rsid w:val="002007F1"/>
    <w:rPr>
      <w:sz w:val="16"/>
      <w:szCs w:val="16"/>
    </w:rPr>
  </w:style>
  <w:style w:type="paragraph" w:styleId="CommentText">
    <w:name w:val="annotation text"/>
    <w:basedOn w:val="Normal"/>
    <w:link w:val="CommentTextChar"/>
    <w:uiPriority w:val="99"/>
    <w:unhideWhenUsed/>
    <w:rsid w:val="002007F1"/>
    <w:pPr>
      <w:spacing w:line="240" w:lineRule="auto"/>
    </w:pPr>
    <w:rPr>
      <w:sz w:val="20"/>
      <w:szCs w:val="20"/>
    </w:rPr>
  </w:style>
  <w:style w:type="character" w:customStyle="1" w:styleId="CommentTextChar">
    <w:name w:val="Comment Text Char"/>
    <w:basedOn w:val="DefaultParagraphFont"/>
    <w:link w:val="CommentText"/>
    <w:uiPriority w:val="99"/>
    <w:rsid w:val="002007F1"/>
    <w:rPr>
      <w:sz w:val="20"/>
      <w:szCs w:val="20"/>
    </w:rPr>
  </w:style>
  <w:style w:type="paragraph" w:styleId="CommentSubject">
    <w:name w:val="annotation subject"/>
    <w:basedOn w:val="CommentText"/>
    <w:next w:val="CommentText"/>
    <w:link w:val="CommentSubjectChar"/>
    <w:uiPriority w:val="99"/>
    <w:semiHidden/>
    <w:unhideWhenUsed/>
    <w:rsid w:val="002007F1"/>
    <w:rPr>
      <w:b/>
      <w:bCs/>
    </w:rPr>
  </w:style>
  <w:style w:type="character" w:customStyle="1" w:styleId="CommentSubjectChar">
    <w:name w:val="Comment Subject Char"/>
    <w:basedOn w:val="CommentTextChar"/>
    <w:link w:val="CommentSubject"/>
    <w:uiPriority w:val="99"/>
    <w:semiHidden/>
    <w:rsid w:val="002007F1"/>
    <w:rPr>
      <w:b/>
      <w:bCs/>
      <w:sz w:val="20"/>
      <w:szCs w:val="20"/>
    </w:rPr>
  </w:style>
  <w:style w:type="character" w:styleId="Hyperlink">
    <w:name w:val="Hyperlink"/>
    <w:basedOn w:val="DefaultParagraphFont"/>
    <w:uiPriority w:val="99"/>
    <w:unhideWhenUsed/>
    <w:rsid w:val="00CD609D"/>
    <w:rPr>
      <w:color w:val="467886" w:themeColor="hyperlink"/>
      <w:u w:val="single"/>
    </w:rPr>
  </w:style>
  <w:style w:type="character" w:styleId="UnresolvedMention">
    <w:name w:val="Unresolved Mention"/>
    <w:basedOn w:val="DefaultParagraphFont"/>
    <w:uiPriority w:val="99"/>
    <w:semiHidden/>
    <w:unhideWhenUsed/>
    <w:rsid w:val="00CD609D"/>
    <w:rPr>
      <w:color w:val="605E5C"/>
      <w:shd w:val="clear" w:color="auto" w:fill="E1DFDD"/>
    </w:rPr>
  </w:style>
  <w:style w:type="paragraph" w:styleId="Revision">
    <w:name w:val="Revision"/>
    <w:hidden/>
    <w:uiPriority w:val="99"/>
    <w:semiHidden/>
    <w:rsid w:val="00DC4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6154">
      <w:bodyDiv w:val="1"/>
      <w:marLeft w:val="0"/>
      <w:marRight w:val="0"/>
      <w:marTop w:val="0"/>
      <w:marBottom w:val="0"/>
      <w:divBdr>
        <w:top w:val="none" w:sz="0" w:space="0" w:color="auto"/>
        <w:left w:val="none" w:sz="0" w:space="0" w:color="auto"/>
        <w:bottom w:val="none" w:sz="0" w:space="0" w:color="auto"/>
        <w:right w:val="none" w:sz="0" w:space="0" w:color="auto"/>
      </w:divBdr>
    </w:div>
    <w:div w:id="487013333">
      <w:bodyDiv w:val="1"/>
      <w:marLeft w:val="0"/>
      <w:marRight w:val="0"/>
      <w:marTop w:val="0"/>
      <w:marBottom w:val="0"/>
      <w:divBdr>
        <w:top w:val="none" w:sz="0" w:space="0" w:color="auto"/>
        <w:left w:val="none" w:sz="0" w:space="0" w:color="auto"/>
        <w:bottom w:val="none" w:sz="0" w:space="0" w:color="auto"/>
        <w:right w:val="none" w:sz="0" w:space="0" w:color="auto"/>
      </w:divBdr>
    </w:div>
    <w:div w:id="1627194790">
      <w:bodyDiv w:val="1"/>
      <w:marLeft w:val="0"/>
      <w:marRight w:val="0"/>
      <w:marTop w:val="0"/>
      <w:marBottom w:val="0"/>
      <w:divBdr>
        <w:top w:val="none" w:sz="0" w:space="0" w:color="auto"/>
        <w:left w:val="none" w:sz="0" w:space="0" w:color="auto"/>
        <w:bottom w:val="none" w:sz="0" w:space="0" w:color="auto"/>
        <w:right w:val="none" w:sz="0" w:space="0" w:color="auto"/>
      </w:divBdr>
    </w:div>
    <w:div w:id="1812482227">
      <w:bodyDiv w:val="1"/>
      <w:marLeft w:val="0"/>
      <w:marRight w:val="0"/>
      <w:marTop w:val="0"/>
      <w:marBottom w:val="0"/>
      <w:divBdr>
        <w:top w:val="none" w:sz="0" w:space="0" w:color="auto"/>
        <w:left w:val="none" w:sz="0" w:space="0" w:color="auto"/>
        <w:bottom w:val="none" w:sz="0" w:space="0" w:color="auto"/>
        <w:right w:val="none" w:sz="0" w:space="0" w:color="auto"/>
      </w:divBdr>
    </w:div>
    <w:div w:id="19955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F60C-C40F-4C9C-AC5F-DD570C1C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10433</Words>
  <Characters>5948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Vilius Ragauskas</dc:creator>
  <cp:lastModifiedBy>Ingrida Kinčiūtė - Zulgė</cp:lastModifiedBy>
  <cp:revision>2</cp:revision>
  <dcterms:created xsi:type="dcterms:W3CDTF">2025-07-07T05:52:00Z</dcterms:created>
  <dcterms:modified xsi:type="dcterms:W3CDTF">2025-07-07T05:52:00Z</dcterms:modified>
</cp:coreProperties>
</file>