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DAA9D" w14:textId="79B03BCD" w:rsidR="00834CF1" w:rsidRPr="003400D6" w:rsidRDefault="003400D6" w:rsidP="003400D6">
      <w:pPr>
        <w:widowControl w:val="0"/>
        <w:jc w:val="right"/>
        <w:outlineLvl w:val="0"/>
        <w:rPr>
          <w:rFonts w:eastAsia="Calibri"/>
          <w:b/>
          <w:bCs/>
          <w:lang w:val="lt-LT" w:eastAsia="en-US"/>
        </w:rPr>
      </w:pPr>
      <w:r w:rsidRPr="003400D6">
        <w:rPr>
          <w:rFonts w:eastAsia="Calibri"/>
          <w:b/>
          <w:bCs/>
          <w:lang w:val="lt-LT" w:eastAsia="en-US"/>
        </w:rPr>
        <w:t>Pirkimo sąlygų 2 priedas</w:t>
      </w:r>
    </w:p>
    <w:p w14:paraId="2EDB7F1B" w14:textId="77777777" w:rsidR="003400D6" w:rsidRDefault="003400D6" w:rsidP="00E70BE8">
      <w:pPr>
        <w:jc w:val="center"/>
        <w:rPr>
          <w:b/>
          <w:bCs/>
          <w:lang w:val="lt-LT"/>
        </w:rPr>
      </w:pPr>
    </w:p>
    <w:p w14:paraId="2B9ECDDE" w14:textId="212916DC" w:rsidR="00D12491" w:rsidRPr="00630C47" w:rsidRDefault="00E70BE8" w:rsidP="00E70BE8">
      <w:pPr>
        <w:widowControl w:val="0"/>
        <w:jc w:val="center"/>
        <w:outlineLvl w:val="0"/>
        <w:rPr>
          <w:b/>
          <w:bCs/>
          <w:lang w:val="lt-LT"/>
        </w:rPr>
      </w:pPr>
      <w:r w:rsidRPr="00D45D4D">
        <w:rPr>
          <w:b/>
          <w:bCs/>
          <w:lang w:val="lt-LT"/>
        </w:rPr>
        <w:t xml:space="preserve">VIEŠOJO PIRKIMO </w:t>
      </w:r>
      <w:r>
        <w:rPr>
          <w:b/>
          <w:bCs/>
          <w:lang w:val="lt-LT"/>
        </w:rPr>
        <w:t xml:space="preserve">„VERSLO IR VALDYMO KONSULTACINĖS PASLAUGOS“ </w:t>
      </w:r>
      <w:r w:rsidR="0034075A" w:rsidRPr="00630C47">
        <w:rPr>
          <w:b/>
          <w:bCs/>
          <w:lang w:val="lt-LT"/>
        </w:rPr>
        <w:t>TECHNINĖ SPECIFIKACIJA</w:t>
      </w:r>
    </w:p>
    <w:p w14:paraId="064C8369" w14:textId="77777777" w:rsidR="00D12491" w:rsidRPr="00D12491" w:rsidRDefault="00D12491" w:rsidP="00D12491">
      <w:pPr>
        <w:widowControl w:val="0"/>
        <w:jc w:val="center"/>
        <w:rPr>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D12491" w:rsidRPr="00D12491" w14:paraId="5A6BF4CD" w14:textId="77777777" w:rsidTr="00E7501A">
        <w:trPr>
          <w:cantSplit/>
          <w:trHeight w:val="397"/>
        </w:trPr>
        <w:tc>
          <w:tcPr>
            <w:tcW w:w="9606" w:type="dxa"/>
            <w:shd w:val="clear" w:color="auto" w:fill="D9D9D9" w:themeFill="background1" w:themeFillShade="D9"/>
            <w:vAlign w:val="center"/>
          </w:tcPr>
          <w:p w14:paraId="0B8DCFDC" w14:textId="25DAABF0" w:rsidR="00D12491" w:rsidRPr="00D12491" w:rsidRDefault="00D12491" w:rsidP="00D45505">
            <w:pPr>
              <w:tabs>
                <w:tab w:val="left" w:pos="319"/>
              </w:tabs>
              <w:ind w:firstLine="319"/>
              <w:contextualSpacing/>
              <w:jc w:val="both"/>
              <w:rPr>
                <w:b/>
                <w:lang w:val="lt-LT"/>
              </w:rPr>
            </w:pPr>
            <w:r w:rsidRPr="00D12491">
              <w:rPr>
                <w:b/>
                <w:lang w:val="lt-LT"/>
              </w:rPr>
              <w:t>Pirkimo objekto pavadinimas</w:t>
            </w:r>
          </w:p>
        </w:tc>
      </w:tr>
      <w:tr w:rsidR="00D12491" w:rsidRPr="00D12491" w14:paraId="300F2645" w14:textId="77777777" w:rsidTr="003400D6">
        <w:trPr>
          <w:cantSplit/>
          <w:trHeight w:val="337"/>
        </w:trPr>
        <w:tc>
          <w:tcPr>
            <w:tcW w:w="9606" w:type="dxa"/>
            <w:shd w:val="clear" w:color="auto" w:fill="FFFFFF" w:themeFill="background1"/>
          </w:tcPr>
          <w:p w14:paraId="7A9B3A0E" w14:textId="4FF7BA48" w:rsidR="00D45505" w:rsidRPr="00B9345E" w:rsidRDefault="00B9345E" w:rsidP="003400D6">
            <w:pPr>
              <w:pStyle w:val="Antrat1"/>
              <w:spacing w:before="0" w:beforeAutospacing="0" w:after="0" w:afterAutospacing="0"/>
              <w:rPr>
                <w:b w:val="0"/>
                <w:bCs w:val="0"/>
                <w:color w:val="56595C"/>
                <w:sz w:val="24"/>
                <w:szCs w:val="24"/>
              </w:rPr>
            </w:pPr>
            <w:proofErr w:type="spellStart"/>
            <w:r w:rsidRPr="00B9345E">
              <w:rPr>
                <w:b w:val="0"/>
                <w:bCs w:val="0"/>
                <w:sz w:val="24"/>
                <w:szCs w:val="24"/>
              </w:rPr>
              <w:t>Verslo</w:t>
            </w:r>
            <w:proofErr w:type="spellEnd"/>
            <w:r w:rsidRPr="00B9345E">
              <w:rPr>
                <w:b w:val="0"/>
                <w:bCs w:val="0"/>
                <w:sz w:val="24"/>
                <w:szCs w:val="24"/>
              </w:rPr>
              <w:t xml:space="preserve"> </w:t>
            </w:r>
            <w:proofErr w:type="spellStart"/>
            <w:r w:rsidRPr="00B9345E">
              <w:rPr>
                <w:b w:val="0"/>
                <w:bCs w:val="0"/>
                <w:sz w:val="24"/>
                <w:szCs w:val="24"/>
              </w:rPr>
              <w:t>ir</w:t>
            </w:r>
            <w:proofErr w:type="spellEnd"/>
            <w:r w:rsidRPr="00B9345E">
              <w:rPr>
                <w:b w:val="0"/>
                <w:bCs w:val="0"/>
                <w:sz w:val="24"/>
                <w:szCs w:val="24"/>
              </w:rPr>
              <w:t xml:space="preserve"> </w:t>
            </w:r>
            <w:proofErr w:type="spellStart"/>
            <w:r w:rsidRPr="00B9345E">
              <w:rPr>
                <w:b w:val="0"/>
                <w:bCs w:val="0"/>
                <w:sz w:val="24"/>
                <w:szCs w:val="24"/>
              </w:rPr>
              <w:t>valdymo</w:t>
            </w:r>
            <w:proofErr w:type="spellEnd"/>
            <w:r w:rsidRPr="00B9345E">
              <w:rPr>
                <w:b w:val="0"/>
                <w:bCs w:val="0"/>
                <w:sz w:val="24"/>
                <w:szCs w:val="24"/>
              </w:rPr>
              <w:t xml:space="preserve"> </w:t>
            </w:r>
            <w:proofErr w:type="spellStart"/>
            <w:r w:rsidRPr="00B9345E">
              <w:rPr>
                <w:b w:val="0"/>
                <w:bCs w:val="0"/>
                <w:sz w:val="24"/>
                <w:szCs w:val="24"/>
              </w:rPr>
              <w:t>konsultacinės</w:t>
            </w:r>
            <w:proofErr w:type="spellEnd"/>
            <w:r w:rsidRPr="00B9345E">
              <w:rPr>
                <w:b w:val="0"/>
                <w:bCs w:val="0"/>
                <w:sz w:val="24"/>
                <w:szCs w:val="24"/>
              </w:rPr>
              <w:t xml:space="preserve"> paslaugos (BVPŽ kodas 79410000-1).</w:t>
            </w:r>
          </w:p>
        </w:tc>
      </w:tr>
      <w:tr w:rsidR="00D12491" w:rsidRPr="00D12491" w14:paraId="267B754E" w14:textId="77777777" w:rsidTr="00E7501A">
        <w:trPr>
          <w:cantSplit/>
          <w:trHeight w:val="624"/>
        </w:trPr>
        <w:tc>
          <w:tcPr>
            <w:tcW w:w="9606" w:type="dxa"/>
            <w:shd w:val="clear" w:color="auto" w:fill="D9D9D9" w:themeFill="background1" w:themeFillShade="D9"/>
            <w:vAlign w:val="center"/>
          </w:tcPr>
          <w:p w14:paraId="503BF038" w14:textId="3342BB15" w:rsidR="00D12491" w:rsidRPr="00D45505" w:rsidRDefault="00D45505" w:rsidP="00D45505">
            <w:pPr>
              <w:tabs>
                <w:tab w:val="left" w:pos="319"/>
              </w:tabs>
              <w:ind w:firstLine="319"/>
              <w:contextualSpacing/>
              <w:jc w:val="both"/>
              <w:rPr>
                <w:b/>
                <w:lang w:val="lt-LT"/>
              </w:rPr>
            </w:pPr>
            <w:r w:rsidRPr="00D45505">
              <w:rPr>
                <w:b/>
                <w:lang w:val="lt-LT"/>
              </w:rPr>
              <w:t>Pirkimo objekto aprašymas ir pirkimo objektui keliami reikalavimai</w:t>
            </w:r>
            <w:r w:rsidRPr="00D45505">
              <w:rPr>
                <w:lang w:val="lt-LT"/>
              </w:rPr>
              <w:t xml:space="preserve"> (</w:t>
            </w:r>
            <w:r w:rsidRPr="00D45505">
              <w:rPr>
                <w:i/>
                <w:lang w:val="lt-LT"/>
              </w:rPr>
              <w:t>ketinamų pirkti prekių, paslaugų ar darbų savybės, kokybės reikalavimai)</w:t>
            </w:r>
          </w:p>
        </w:tc>
      </w:tr>
      <w:tr w:rsidR="00D12491" w:rsidRPr="00D12491" w14:paraId="6F7E181F" w14:textId="77777777" w:rsidTr="00B9345E">
        <w:trPr>
          <w:trHeight w:val="345"/>
        </w:trPr>
        <w:tc>
          <w:tcPr>
            <w:tcW w:w="9606" w:type="dxa"/>
            <w:tcBorders>
              <w:bottom w:val="single" w:sz="4" w:space="0" w:color="auto"/>
              <w:right w:val="single" w:sz="4" w:space="0" w:color="auto"/>
            </w:tcBorders>
            <w:shd w:val="clear" w:color="auto" w:fill="FFFFFF" w:themeFill="background1"/>
            <w:vAlign w:val="center"/>
          </w:tcPr>
          <w:p w14:paraId="5F009DA8" w14:textId="38E0E554" w:rsidR="00D74FE9" w:rsidRPr="003400D6" w:rsidRDefault="00D74FE9" w:rsidP="003400D6">
            <w:pPr>
              <w:jc w:val="both"/>
              <w:rPr>
                <w:color w:val="000000"/>
                <w:lang w:val="lt-LT"/>
              </w:rPr>
            </w:pPr>
            <w:r w:rsidRPr="003400D6">
              <w:rPr>
                <w:color w:val="000000"/>
                <w:lang w:val="lt-LT"/>
              </w:rPr>
              <w:t>Pirkimo tikslas – užtikrinti</w:t>
            </w:r>
            <w:r w:rsidR="004A69A9" w:rsidRPr="003400D6">
              <w:rPr>
                <w:color w:val="000000"/>
                <w:lang w:val="lt-LT"/>
              </w:rPr>
              <w:t xml:space="preserve"> efektyvų ir nuoseklų </w:t>
            </w:r>
            <w:r w:rsidRPr="003400D6">
              <w:rPr>
                <w:color w:val="000000"/>
                <w:lang w:val="lt-LT"/>
              </w:rPr>
              <w:t>VšĮ Mažeikių pirminės sveikatos priežiūros centro</w:t>
            </w:r>
            <w:r w:rsidR="003400D6">
              <w:rPr>
                <w:color w:val="000000"/>
                <w:lang w:val="lt-LT"/>
              </w:rPr>
              <w:t xml:space="preserve"> </w:t>
            </w:r>
            <w:r w:rsidR="003400D6" w:rsidRPr="003400D6">
              <w:rPr>
                <w:color w:val="000000"/>
                <w:lang w:val="lt-LT"/>
              </w:rPr>
              <w:t>(toliau – Centro</w:t>
            </w:r>
            <w:r w:rsidR="003400D6">
              <w:rPr>
                <w:color w:val="000000"/>
                <w:lang w:val="lt-LT"/>
              </w:rPr>
              <w:t>, Centras</w:t>
            </w:r>
            <w:r w:rsidR="003400D6" w:rsidRPr="003400D6">
              <w:rPr>
                <w:color w:val="000000"/>
                <w:lang w:val="lt-LT"/>
              </w:rPr>
              <w:t>)</w:t>
            </w:r>
            <w:r w:rsidRPr="003400D6">
              <w:rPr>
                <w:color w:val="000000"/>
                <w:lang w:val="lt-LT"/>
              </w:rPr>
              <w:t xml:space="preserve"> vidaus struktūros  veiklos koordinavimą, optimizuoti procesus bei padidinti veiklos efektyvumą.</w:t>
            </w:r>
          </w:p>
          <w:p w14:paraId="3BA189EE" w14:textId="61BF1644" w:rsidR="00D74FE9" w:rsidRPr="003400D6" w:rsidRDefault="00D74FE9" w:rsidP="003400D6">
            <w:pPr>
              <w:jc w:val="both"/>
              <w:rPr>
                <w:color w:val="000000"/>
                <w:lang w:val="lt-LT"/>
              </w:rPr>
            </w:pPr>
            <w:r w:rsidRPr="003400D6">
              <w:rPr>
                <w:color w:val="000000"/>
                <w:lang w:val="lt-LT"/>
              </w:rPr>
              <w:t>Paslaugos teikėjas</w:t>
            </w:r>
            <w:r w:rsidR="004A69A9" w:rsidRPr="003400D6">
              <w:rPr>
                <w:color w:val="000000"/>
                <w:lang w:val="lt-LT"/>
              </w:rPr>
              <w:t xml:space="preserve"> įsipareigoja užtikrinti</w:t>
            </w:r>
            <w:r w:rsidRPr="003400D6">
              <w:rPr>
                <w:color w:val="000000"/>
                <w:lang w:val="lt-LT"/>
              </w:rPr>
              <w:t>:</w:t>
            </w:r>
          </w:p>
          <w:p w14:paraId="55995398" w14:textId="35C5D560" w:rsidR="00B9345E" w:rsidRPr="003400D6" w:rsidRDefault="00B9345E" w:rsidP="003400D6">
            <w:pPr>
              <w:ind w:firstLine="306"/>
              <w:jc w:val="both"/>
              <w:rPr>
                <w:color w:val="000000"/>
              </w:rPr>
            </w:pPr>
            <w:r w:rsidRPr="003400D6">
              <w:rPr>
                <w:color w:val="000000"/>
              </w:rPr>
              <w:t>Sveikatos centro paslaugų teikimą koordinuojančiosios asmens sveikatos priežiūros įstaigos (toliau – koordinuojančioji įstaiga), nurodytos sveikatos centro bendradarbiavimo sutartyje, funkcijų vykdymo užtikrinim</w:t>
            </w:r>
            <w:r w:rsidR="004A69A9" w:rsidRPr="003400D6">
              <w:rPr>
                <w:color w:val="000000"/>
              </w:rPr>
              <w:t>ą</w:t>
            </w:r>
            <w:r w:rsidRPr="003400D6">
              <w:rPr>
                <w:color w:val="000000"/>
              </w:rPr>
              <w:t xml:space="preserve">: </w:t>
            </w:r>
          </w:p>
          <w:p w14:paraId="7628CB94" w14:textId="363937EC" w:rsidR="00B9345E" w:rsidRPr="003400D6" w:rsidRDefault="00B9345E" w:rsidP="003400D6">
            <w:pPr>
              <w:pStyle w:val="Sraopastraipa"/>
              <w:numPr>
                <w:ilvl w:val="0"/>
                <w:numId w:val="5"/>
              </w:numPr>
              <w:jc w:val="both"/>
              <w:rPr>
                <w:rFonts w:ascii="Times New Roman" w:hAnsi="Times New Roman"/>
                <w:b/>
                <w:sz w:val="24"/>
                <w:szCs w:val="24"/>
              </w:rPr>
            </w:pPr>
            <w:r w:rsidRPr="003400D6">
              <w:rPr>
                <w:rFonts w:ascii="Times New Roman" w:hAnsi="Times New Roman"/>
                <w:b/>
                <w:sz w:val="24"/>
                <w:szCs w:val="24"/>
              </w:rPr>
              <w:t>Centr</w:t>
            </w:r>
            <w:r w:rsidR="003400D6">
              <w:rPr>
                <w:rFonts w:ascii="Times New Roman" w:hAnsi="Times New Roman"/>
                <w:b/>
                <w:sz w:val="24"/>
                <w:szCs w:val="24"/>
              </w:rPr>
              <w:t>o</w:t>
            </w:r>
            <w:r w:rsidRPr="003400D6">
              <w:rPr>
                <w:rFonts w:ascii="Times New Roman" w:hAnsi="Times New Roman"/>
                <w:b/>
                <w:sz w:val="24"/>
                <w:szCs w:val="24"/>
              </w:rPr>
              <w:t xml:space="preserve"> veiklos koordinavimo procesus reglamentuojančio dokumento parengim</w:t>
            </w:r>
            <w:r w:rsidR="004A69A9" w:rsidRPr="003400D6">
              <w:rPr>
                <w:rFonts w:ascii="Times New Roman" w:hAnsi="Times New Roman"/>
                <w:b/>
                <w:sz w:val="24"/>
                <w:szCs w:val="24"/>
              </w:rPr>
              <w:t>ą</w:t>
            </w:r>
            <w:r w:rsidR="00161EFD" w:rsidRPr="003400D6">
              <w:rPr>
                <w:rFonts w:ascii="Times New Roman" w:hAnsi="Times New Roman"/>
                <w:b/>
                <w:sz w:val="24"/>
                <w:szCs w:val="24"/>
              </w:rPr>
              <w:t xml:space="preserve"> (Dokumentų rinkinio (1 vnt.) parengimas)</w:t>
            </w:r>
            <w:r w:rsidRPr="003400D6">
              <w:rPr>
                <w:rFonts w:ascii="Times New Roman" w:hAnsi="Times New Roman"/>
                <w:b/>
                <w:sz w:val="24"/>
                <w:szCs w:val="24"/>
              </w:rPr>
              <w:t>:</w:t>
            </w:r>
          </w:p>
          <w:p w14:paraId="1616D30C" w14:textId="233DA79D" w:rsidR="00B9345E" w:rsidRPr="003400D6" w:rsidRDefault="003400D6" w:rsidP="003400D6">
            <w:pPr>
              <w:pStyle w:val="Sraopastraipa"/>
              <w:spacing w:after="0" w:line="240" w:lineRule="auto"/>
              <w:ind w:left="720"/>
              <w:contextualSpacing/>
              <w:jc w:val="both"/>
              <w:rPr>
                <w:rFonts w:ascii="Times New Roman" w:eastAsia="Times New Roman" w:hAnsi="Times New Roman"/>
                <w:sz w:val="24"/>
                <w:szCs w:val="24"/>
              </w:rPr>
            </w:pPr>
            <w:r>
              <w:rPr>
                <w:rFonts w:ascii="Times New Roman" w:eastAsia="Times New Roman" w:hAnsi="Times New Roman"/>
                <w:sz w:val="24"/>
                <w:szCs w:val="24"/>
              </w:rPr>
              <w:t>C</w:t>
            </w:r>
            <w:r w:rsidR="00B9345E" w:rsidRPr="003400D6">
              <w:rPr>
                <w:rFonts w:ascii="Times New Roman" w:eastAsia="Times New Roman" w:hAnsi="Times New Roman"/>
                <w:sz w:val="24"/>
                <w:szCs w:val="24"/>
              </w:rPr>
              <w:t>entro veiklos koordinavimo procesus reglamentuojančio dokumento parengimas:</w:t>
            </w:r>
          </w:p>
          <w:p w14:paraId="04AB2497" w14:textId="77777777" w:rsidR="00B9345E" w:rsidRPr="003400D6" w:rsidRDefault="00B9345E" w:rsidP="003400D6">
            <w:pPr>
              <w:pStyle w:val="Sraopastraipa"/>
              <w:numPr>
                <w:ilvl w:val="0"/>
                <w:numId w:val="2"/>
              </w:numPr>
              <w:spacing w:after="0" w:line="240" w:lineRule="auto"/>
              <w:contextualSpacing/>
              <w:jc w:val="both"/>
              <w:rPr>
                <w:rFonts w:ascii="Times New Roman" w:eastAsia="Times New Roman" w:hAnsi="Times New Roman"/>
                <w:sz w:val="24"/>
                <w:szCs w:val="24"/>
              </w:rPr>
            </w:pPr>
            <w:r w:rsidRPr="003400D6">
              <w:rPr>
                <w:rFonts w:ascii="Times New Roman" w:eastAsia="Times New Roman" w:hAnsi="Times New Roman"/>
                <w:sz w:val="24"/>
                <w:szCs w:val="24"/>
              </w:rPr>
              <w:t>Centro misijos, vizijos, vertybių ir strateginių tikslų formavimas ir apibrėžimas</w:t>
            </w:r>
            <w:r w:rsidRPr="003400D6">
              <w:rPr>
                <w:rFonts w:ascii="Times New Roman" w:eastAsia="Times New Roman" w:hAnsi="Times New Roman"/>
                <w:caps/>
                <w:sz w:val="24"/>
                <w:szCs w:val="24"/>
              </w:rPr>
              <w:t>;</w:t>
            </w:r>
          </w:p>
          <w:p w14:paraId="34A7754B" w14:textId="77777777" w:rsidR="00B9345E" w:rsidRPr="003400D6" w:rsidRDefault="00B9345E" w:rsidP="003400D6">
            <w:pPr>
              <w:pStyle w:val="Sraopastraipa"/>
              <w:numPr>
                <w:ilvl w:val="0"/>
                <w:numId w:val="2"/>
              </w:numPr>
              <w:spacing w:after="0" w:line="240" w:lineRule="auto"/>
              <w:contextualSpacing/>
              <w:jc w:val="both"/>
              <w:rPr>
                <w:rFonts w:ascii="Times New Roman" w:eastAsia="Times New Roman" w:hAnsi="Times New Roman"/>
                <w:caps/>
                <w:sz w:val="24"/>
                <w:szCs w:val="24"/>
              </w:rPr>
            </w:pPr>
            <w:r w:rsidRPr="003400D6">
              <w:rPr>
                <w:rFonts w:ascii="Times New Roman" w:eastAsia="Times New Roman" w:hAnsi="Times New Roman"/>
                <w:sz w:val="24"/>
                <w:szCs w:val="24"/>
              </w:rPr>
              <w:t>Veiklos koordinatoriaus funkcijų ir veiklos koordinavimo procesų aprašas</w:t>
            </w:r>
            <w:r w:rsidRPr="003400D6">
              <w:rPr>
                <w:rFonts w:ascii="Times New Roman" w:eastAsia="Times New Roman" w:hAnsi="Times New Roman"/>
                <w:caps/>
                <w:sz w:val="24"/>
                <w:szCs w:val="24"/>
              </w:rPr>
              <w:t>;</w:t>
            </w:r>
          </w:p>
          <w:p w14:paraId="174BA02E" w14:textId="77777777" w:rsidR="00B9345E" w:rsidRPr="003400D6" w:rsidRDefault="00B9345E" w:rsidP="003400D6">
            <w:pPr>
              <w:pStyle w:val="Sraopastraipa"/>
              <w:numPr>
                <w:ilvl w:val="0"/>
                <w:numId w:val="2"/>
              </w:numPr>
              <w:spacing w:after="0" w:line="240" w:lineRule="auto"/>
              <w:contextualSpacing/>
              <w:jc w:val="both"/>
              <w:rPr>
                <w:rFonts w:ascii="Times New Roman" w:eastAsia="Times New Roman" w:hAnsi="Times New Roman"/>
                <w:caps/>
                <w:sz w:val="24"/>
                <w:szCs w:val="24"/>
              </w:rPr>
            </w:pPr>
            <w:r w:rsidRPr="003400D6">
              <w:rPr>
                <w:rFonts w:ascii="Times New Roman" w:eastAsia="Times New Roman" w:hAnsi="Times New Roman"/>
                <w:sz w:val="24"/>
                <w:szCs w:val="24"/>
              </w:rPr>
              <w:t>Veiklos koordinavimo grupės darbo reglamentas;</w:t>
            </w:r>
          </w:p>
          <w:p w14:paraId="4B4CC7B2" w14:textId="77777777" w:rsidR="00B9345E" w:rsidRPr="003400D6" w:rsidRDefault="00B9345E" w:rsidP="003400D6">
            <w:pPr>
              <w:pStyle w:val="Sraopastraipa"/>
              <w:numPr>
                <w:ilvl w:val="0"/>
                <w:numId w:val="2"/>
              </w:numPr>
              <w:spacing w:after="0" w:line="240" w:lineRule="auto"/>
              <w:contextualSpacing/>
              <w:jc w:val="both"/>
              <w:rPr>
                <w:rFonts w:ascii="Times New Roman" w:eastAsia="Times New Roman" w:hAnsi="Times New Roman"/>
                <w:caps/>
                <w:sz w:val="24"/>
                <w:szCs w:val="24"/>
              </w:rPr>
            </w:pPr>
            <w:r w:rsidRPr="003400D6">
              <w:rPr>
                <w:rFonts w:ascii="Times New Roman" w:eastAsia="Times New Roman" w:hAnsi="Times New Roman"/>
                <w:sz w:val="24"/>
                <w:szCs w:val="24"/>
              </w:rPr>
              <w:t>Koordinuojančios įstaigos funkcijų ir Centro partnerių sąveikos principų nustatymas ir apibrėžimas.</w:t>
            </w:r>
          </w:p>
          <w:p w14:paraId="678C64CF" w14:textId="77777777" w:rsidR="009A4759" w:rsidRDefault="009A4759" w:rsidP="003400D6">
            <w:pPr>
              <w:ind w:firstLine="306"/>
              <w:jc w:val="both"/>
              <w:rPr>
                <w:color w:val="000000"/>
                <w:lang w:val="lt-LT"/>
              </w:rPr>
            </w:pPr>
          </w:p>
          <w:p w14:paraId="5B95E056" w14:textId="2FB5ABCB" w:rsidR="00B9345E" w:rsidRDefault="00B9345E" w:rsidP="003400D6">
            <w:pPr>
              <w:ind w:firstLine="306"/>
              <w:jc w:val="both"/>
              <w:rPr>
                <w:color w:val="000000"/>
                <w:lang w:val="lt-LT"/>
              </w:rPr>
            </w:pPr>
            <w:r w:rsidRPr="003400D6">
              <w:rPr>
                <w:color w:val="000000"/>
                <w:lang w:val="lt-LT"/>
              </w:rPr>
              <w:t>Pacientų srautų valdymo ir (ar) paslaugų teikimo priemonių, kad konkrečiam pacientui būtų užtikrintas vientisas (taikant žaliojo koridoriaus principą) visų reikiamų sveikatos centro paslaugų sąrašo paslaugų suteikimas per kuo trumpesnius terminus, įgyvendinim</w:t>
            </w:r>
            <w:r w:rsidR="004A69A9" w:rsidRPr="003400D6">
              <w:rPr>
                <w:color w:val="000000"/>
                <w:lang w:val="lt-LT"/>
              </w:rPr>
              <w:t>ą</w:t>
            </w:r>
            <w:r w:rsidR="003400D6">
              <w:rPr>
                <w:color w:val="000000"/>
                <w:lang w:val="lt-LT"/>
              </w:rPr>
              <w:t>.</w:t>
            </w:r>
          </w:p>
          <w:p w14:paraId="0E0F8253" w14:textId="77777777" w:rsidR="009A4759" w:rsidRPr="003400D6" w:rsidRDefault="009A4759" w:rsidP="003400D6">
            <w:pPr>
              <w:ind w:firstLine="306"/>
              <w:jc w:val="both"/>
              <w:rPr>
                <w:color w:val="000000"/>
                <w:lang w:val="lt-LT"/>
              </w:rPr>
            </w:pPr>
          </w:p>
          <w:p w14:paraId="1FCC39EE" w14:textId="7D9B40C4" w:rsidR="00B9345E" w:rsidRPr="003400D6" w:rsidRDefault="003D4C96" w:rsidP="003400D6">
            <w:pPr>
              <w:pStyle w:val="Sraopastraipa"/>
              <w:numPr>
                <w:ilvl w:val="0"/>
                <w:numId w:val="5"/>
              </w:numPr>
              <w:contextualSpacing/>
              <w:jc w:val="both"/>
              <w:rPr>
                <w:rFonts w:ascii="Times New Roman" w:hAnsi="Times New Roman"/>
                <w:b/>
                <w:sz w:val="24"/>
                <w:szCs w:val="24"/>
              </w:rPr>
            </w:pPr>
            <w:r w:rsidRPr="003400D6">
              <w:rPr>
                <w:rFonts w:ascii="Times New Roman" w:hAnsi="Times New Roman"/>
                <w:b/>
                <w:sz w:val="24"/>
                <w:szCs w:val="24"/>
              </w:rPr>
              <w:t>D</w:t>
            </w:r>
            <w:r w:rsidR="00B9345E" w:rsidRPr="003400D6">
              <w:rPr>
                <w:rFonts w:ascii="Times New Roman" w:hAnsi="Times New Roman"/>
                <w:b/>
                <w:sz w:val="24"/>
                <w:szCs w:val="24"/>
              </w:rPr>
              <w:t>okumentų, reikalingų  pacientų srautų valdymo ir (ar) paslaugų teikimo priemonių (taikant žaliojo koridoriaus principą) įgyvendinimui, parengim</w:t>
            </w:r>
            <w:r w:rsidR="004A69A9" w:rsidRPr="003400D6">
              <w:rPr>
                <w:rFonts w:ascii="Times New Roman" w:hAnsi="Times New Roman"/>
                <w:b/>
                <w:sz w:val="24"/>
                <w:szCs w:val="24"/>
              </w:rPr>
              <w:t>ą</w:t>
            </w:r>
            <w:r w:rsidR="00161EFD" w:rsidRPr="003400D6">
              <w:rPr>
                <w:rFonts w:ascii="Times New Roman" w:hAnsi="Times New Roman"/>
                <w:b/>
                <w:sz w:val="24"/>
                <w:szCs w:val="24"/>
              </w:rPr>
              <w:t xml:space="preserve"> (Dokumentų rinkinio (1 vnt.) parengimas)</w:t>
            </w:r>
            <w:r w:rsidR="00B9345E" w:rsidRPr="003400D6">
              <w:rPr>
                <w:rFonts w:ascii="Times New Roman" w:hAnsi="Times New Roman"/>
                <w:b/>
                <w:bCs/>
                <w:sz w:val="24"/>
                <w:szCs w:val="24"/>
              </w:rPr>
              <w:t>:</w:t>
            </w:r>
          </w:p>
          <w:p w14:paraId="78D72E82" w14:textId="77777777" w:rsidR="00B9345E" w:rsidRPr="003400D6" w:rsidRDefault="00B9345E" w:rsidP="003400D6">
            <w:pPr>
              <w:pStyle w:val="Sraopastraipa"/>
              <w:numPr>
                <w:ilvl w:val="0"/>
                <w:numId w:val="3"/>
              </w:numPr>
              <w:spacing w:after="0" w:line="240" w:lineRule="auto"/>
              <w:contextualSpacing/>
              <w:jc w:val="both"/>
              <w:rPr>
                <w:rFonts w:ascii="Times New Roman" w:hAnsi="Times New Roman"/>
                <w:sz w:val="24"/>
                <w:szCs w:val="24"/>
              </w:rPr>
            </w:pPr>
            <w:r w:rsidRPr="003400D6">
              <w:rPr>
                <w:rFonts w:ascii="Times New Roman" w:hAnsi="Times New Roman"/>
                <w:sz w:val="24"/>
                <w:szCs w:val="24"/>
              </w:rPr>
              <w:t>Apibrėžtos Atvejo vadybininko funkcijos ir atsakomybės;</w:t>
            </w:r>
          </w:p>
          <w:p w14:paraId="72202344" w14:textId="77777777" w:rsidR="00B9345E" w:rsidRPr="003400D6" w:rsidRDefault="00B9345E" w:rsidP="003400D6">
            <w:pPr>
              <w:pStyle w:val="Sraopastraipa"/>
              <w:numPr>
                <w:ilvl w:val="0"/>
                <w:numId w:val="3"/>
              </w:numPr>
              <w:spacing w:after="0" w:line="240" w:lineRule="auto"/>
              <w:contextualSpacing/>
              <w:jc w:val="both"/>
              <w:rPr>
                <w:rFonts w:ascii="Times New Roman" w:hAnsi="Times New Roman"/>
                <w:sz w:val="24"/>
                <w:szCs w:val="24"/>
              </w:rPr>
            </w:pPr>
            <w:r w:rsidRPr="003400D6">
              <w:rPr>
                <w:rFonts w:ascii="Times New Roman" w:hAnsi="Times New Roman"/>
                <w:sz w:val="24"/>
                <w:szCs w:val="24"/>
              </w:rPr>
              <w:t>Standartizuoti, apibrėžti, dokumentuoti svarbūs sveikatos priežiūros paslaugų teikimo procesai (inovatyvi praktika):</w:t>
            </w:r>
          </w:p>
          <w:p w14:paraId="55F5D339" w14:textId="77777777" w:rsidR="00B9345E" w:rsidRPr="003400D6" w:rsidRDefault="00B9345E" w:rsidP="003400D6">
            <w:pPr>
              <w:pStyle w:val="Sraopastraipa"/>
              <w:numPr>
                <w:ilvl w:val="1"/>
                <w:numId w:val="3"/>
              </w:numPr>
              <w:spacing w:after="0" w:line="240" w:lineRule="auto"/>
              <w:contextualSpacing/>
              <w:jc w:val="both"/>
              <w:rPr>
                <w:rFonts w:ascii="Times New Roman" w:hAnsi="Times New Roman"/>
                <w:sz w:val="24"/>
                <w:szCs w:val="24"/>
              </w:rPr>
            </w:pPr>
            <w:r w:rsidRPr="003400D6">
              <w:rPr>
                <w:rFonts w:ascii="Times New Roman" w:hAnsi="Times New Roman"/>
                <w:sz w:val="24"/>
                <w:szCs w:val="24"/>
              </w:rPr>
              <w:t>pacientų registravimas;</w:t>
            </w:r>
          </w:p>
          <w:p w14:paraId="52B524B9" w14:textId="77777777" w:rsidR="00B9345E" w:rsidRPr="003400D6" w:rsidRDefault="00B9345E" w:rsidP="003400D6">
            <w:pPr>
              <w:pStyle w:val="Sraopastraipa"/>
              <w:numPr>
                <w:ilvl w:val="1"/>
                <w:numId w:val="3"/>
              </w:numPr>
              <w:spacing w:after="0" w:line="240" w:lineRule="auto"/>
              <w:contextualSpacing/>
              <w:jc w:val="both"/>
              <w:rPr>
                <w:rFonts w:ascii="Times New Roman" w:hAnsi="Times New Roman"/>
                <w:sz w:val="24"/>
                <w:szCs w:val="24"/>
              </w:rPr>
            </w:pPr>
            <w:r w:rsidRPr="003400D6">
              <w:rPr>
                <w:rFonts w:ascii="Times New Roman" w:hAnsi="Times New Roman"/>
                <w:sz w:val="24"/>
                <w:szCs w:val="24"/>
              </w:rPr>
              <w:t>pirmo lygo paslaugų teikimas (šeimos gydytojo komandos sąveika);</w:t>
            </w:r>
          </w:p>
          <w:p w14:paraId="0A4EA015" w14:textId="77777777" w:rsidR="00B9345E" w:rsidRPr="003400D6" w:rsidRDefault="00B9345E" w:rsidP="003400D6">
            <w:pPr>
              <w:pStyle w:val="Sraopastraipa"/>
              <w:numPr>
                <w:ilvl w:val="1"/>
                <w:numId w:val="3"/>
              </w:numPr>
              <w:spacing w:after="0" w:line="240" w:lineRule="auto"/>
              <w:contextualSpacing/>
              <w:jc w:val="both"/>
              <w:rPr>
                <w:rFonts w:ascii="Times New Roman" w:hAnsi="Times New Roman"/>
                <w:sz w:val="24"/>
                <w:szCs w:val="24"/>
              </w:rPr>
            </w:pPr>
            <w:r w:rsidRPr="003400D6">
              <w:rPr>
                <w:rFonts w:ascii="Times New Roman" w:hAnsi="Times New Roman"/>
                <w:sz w:val="24"/>
                <w:szCs w:val="24"/>
              </w:rPr>
              <w:t>antro lygio paslaugų teikimas;</w:t>
            </w:r>
          </w:p>
          <w:p w14:paraId="055FF510" w14:textId="77777777" w:rsidR="00B9345E" w:rsidRPr="003400D6" w:rsidRDefault="00B9345E" w:rsidP="003400D6">
            <w:pPr>
              <w:pStyle w:val="Sraopastraipa"/>
              <w:numPr>
                <w:ilvl w:val="1"/>
                <w:numId w:val="3"/>
              </w:numPr>
              <w:spacing w:after="0" w:line="240" w:lineRule="auto"/>
              <w:contextualSpacing/>
              <w:jc w:val="both"/>
              <w:rPr>
                <w:rFonts w:ascii="Times New Roman" w:hAnsi="Times New Roman"/>
                <w:sz w:val="24"/>
                <w:szCs w:val="24"/>
              </w:rPr>
            </w:pPr>
            <w:r w:rsidRPr="003400D6">
              <w:rPr>
                <w:rFonts w:ascii="Times New Roman" w:hAnsi="Times New Roman"/>
                <w:sz w:val="24"/>
                <w:szCs w:val="24"/>
              </w:rPr>
              <w:t>sąveika tarp visų lygių (ypač, kai sąveikauja skirtingos įstaigos).</w:t>
            </w:r>
          </w:p>
          <w:p w14:paraId="4D491977" w14:textId="77777777" w:rsidR="00B9345E" w:rsidRPr="003400D6" w:rsidRDefault="00B9345E" w:rsidP="003400D6">
            <w:pPr>
              <w:pStyle w:val="Sraopastraipa"/>
              <w:numPr>
                <w:ilvl w:val="0"/>
                <w:numId w:val="3"/>
              </w:numPr>
              <w:spacing w:after="0" w:line="240" w:lineRule="auto"/>
              <w:contextualSpacing/>
              <w:jc w:val="both"/>
              <w:rPr>
                <w:rFonts w:ascii="Times New Roman" w:hAnsi="Times New Roman"/>
                <w:sz w:val="24"/>
                <w:szCs w:val="24"/>
              </w:rPr>
            </w:pPr>
            <w:r w:rsidRPr="003400D6">
              <w:rPr>
                <w:rFonts w:ascii="Times New Roman" w:hAnsi="Times New Roman"/>
                <w:sz w:val="24"/>
                <w:szCs w:val="24"/>
              </w:rPr>
              <w:t xml:space="preserve">Procesai standartizuojami atsižvelgiant į šiuos kriterijus: </w:t>
            </w:r>
          </w:p>
          <w:p w14:paraId="0862BBFB" w14:textId="77777777" w:rsidR="00B9345E" w:rsidRPr="003400D6" w:rsidRDefault="00B9345E" w:rsidP="003400D6">
            <w:pPr>
              <w:pStyle w:val="Sraopastraipa"/>
              <w:numPr>
                <w:ilvl w:val="1"/>
                <w:numId w:val="3"/>
              </w:numPr>
              <w:spacing w:after="0" w:line="240" w:lineRule="auto"/>
              <w:contextualSpacing/>
              <w:jc w:val="both"/>
              <w:rPr>
                <w:rFonts w:ascii="Times New Roman" w:hAnsi="Times New Roman"/>
                <w:sz w:val="24"/>
                <w:szCs w:val="24"/>
              </w:rPr>
            </w:pPr>
            <w:r w:rsidRPr="003400D6">
              <w:rPr>
                <w:rFonts w:ascii="Times New Roman" w:hAnsi="Times New Roman"/>
                <w:sz w:val="24"/>
                <w:szCs w:val="24"/>
              </w:rPr>
              <w:t>mažiau laukimo laiko;</w:t>
            </w:r>
          </w:p>
          <w:p w14:paraId="4ED2462D" w14:textId="77777777" w:rsidR="00B9345E" w:rsidRPr="003400D6" w:rsidRDefault="00B9345E" w:rsidP="003400D6">
            <w:pPr>
              <w:pStyle w:val="Sraopastraipa"/>
              <w:numPr>
                <w:ilvl w:val="1"/>
                <w:numId w:val="3"/>
              </w:numPr>
              <w:spacing w:after="0" w:line="240" w:lineRule="auto"/>
              <w:contextualSpacing/>
              <w:jc w:val="both"/>
              <w:rPr>
                <w:rFonts w:ascii="Times New Roman" w:hAnsi="Times New Roman"/>
                <w:sz w:val="24"/>
                <w:szCs w:val="24"/>
              </w:rPr>
            </w:pPr>
            <w:r w:rsidRPr="003400D6">
              <w:rPr>
                <w:rFonts w:ascii="Times New Roman" w:hAnsi="Times New Roman"/>
                <w:sz w:val="24"/>
                <w:szCs w:val="24"/>
              </w:rPr>
              <w:t>nėra beprasmių darbų;</w:t>
            </w:r>
          </w:p>
          <w:p w14:paraId="73DB1CD0" w14:textId="77777777" w:rsidR="00B9345E" w:rsidRPr="003400D6" w:rsidRDefault="00B9345E" w:rsidP="003400D6">
            <w:pPr>
              <w:pStyle w:val="Sraopastraipa"/>
              <w:numPr>
                <w:ilvl w:val="1"/>
                <w:numId w:val="3"/>
              </w:numPr>
              <w:spacing w:after="0" w:line="240" w:lineRule="auto"/>
              <w:contextualSpacing/>
              <w:jc w:val="both"/>
              <w:rPr>
                <w:rFonts w:ascii="Times New Roman" w:hAnsi="Times New Roman"/>
                <w:sz w:val="24"/>
                <w:szCs w:val="24"/>
              </w:rPr>
            </w:pPr>
            <w:r w:rsidRPr="003400D6">
              <w:rPr>
                <w:rFonts w:ascii="Times New Roman" w:hAnsi="Times New Roman"/>
                <w:sz w:val="24"/>
                <w:szCs w:val="24"/>
              </w:rPr>
              <w:t xml:space="preserve">darbo operacijas atlieka joms labiausiai tinkantys darbuotojai, </w:t>
            </w:r>
          </w:p>
          <w:p w14:paraId="37ED4A0E" w14:textId="77777777" w:rsidR="00B9345E" w:rsidRPr="003400D6" w:rsidRDefault="00B9345E" w:rsidP="003400D6">
            <w:pPr>
              <w:pStyle w:val="Sraopastraipa"/>
              <w:numPr>
                <w:ilvl w:val="1"/>
                <w:numId w:val="3"/>
              </w:numPr>
              <w:spacing w:after="0" w:line="240" w:lineRule="auto"/>
              <w:contextualSpacing/>
              <w:jc w:val="both"/>
              <w:rPr>
                <w:rFonts w:ascii="Times New Roman" w:hAnsi="Times New Roman"/>
                <w:sz w:val="24"/>
                <w:szCs w:val="24"/>
              </w:rPr>
            </w:pPr>
            <w:r w:rsidRPr="003400D6">
              <w:rPr>
                <w:rFonts w:ascii="Times New Roman" w:hAnsi="Times New Roman"/>
                <w:sz w:val="24"/>
                <w:szCs w:val="24"/>
              </w:rPr>
              <w:t xml:space="preserve">proceso eigoje nereikia sugrįžti atgal ir pradėti iš naujo  dėl kažkieno padarytų klaidų ar neužbaigtų, nepilnai atliktų darbų. </w:t>
            </w:r>
          </w:p>
          <w:p w14:paraId="253EC38B" w14:textId="064CC6B9" w:rsidR="00B9345E" w:rsidRPr="003400D6" w:rsidRDefault="00B9345E" w:rsidP="003400D6">
            <w:pPr>
              <w:pStyle w:val="Sraopastraipa"/>
              <w:numPr>
                <w:ilvl w:val="0"/>
                <w:numId w:val="3"/>
              </w:numPr>
              <w:spacing w:after="0" w:line="240" w:lineRule="auto"/>
              <w:contextualSpacing/>
              <w:jc w:val="both"/>
              <w:rPr>
                <w:rFonts w:ascii="Times New Roman" w:hAnsi="Times New Roman"/>
                <w:sz w:val="24"/>
                <w:szCs w:val="24"/>
              </w:rPr>
            </w:pPr>
            <w:r w:rsidRPr="003400D6">
              <w:rPr>
                <w:rFonts w:ascii="Times New Roman" w:hAnsi="Times New Roman"/>
                <w:sz w:val="24"/>
                <w:szCs w:val="24"/>
              </w:rPr>
              <w:t>Standartizuotų procesų įdiegimo pasirinktose Sveikatos centro įstaigose projekto detalus aprašymas;</w:t>
            </w:r>
          </w:p>
          <w:p w14:paraId="73E077C5" w14:textId="77777777" w:rsidR="00B9345E" w:rsidRPr="003400D6" w:rsidRDefault="00B9345E" w:rsidP="003400D6">
            <w:pPr>
              <w:pStyle w:val="Sraopastraipa"/>
              <w:numPr>
                <w:ilvl w:val="0"/>
                <w:numId w:val="3"/>
              </w:numPr>
              <w:spacing w:after="0" w:line="240" w:lineRule="auto"/>
              <w:contextualSpacing/>
              <w:jc w:val="both"/>
              <w:rPr>
                <w:rFonts w:ascii="Times New Roman" w:eastAsia="Times New Roman" w:hAnsi="Times New Roman"/>
                <w:sz w:val="24"/>
                <w:szCs w:val="24"/>
              </w:rPr>
            </w:pPr>
            <w:r w:rsidRPr="003400D6">
              <w:rPr>
                <w:rFonts w:ascii="Times New Roman" w:eastAsia="Times New Roman" w:hAnsi="Times New Roman"/>
                <w:sz w:val="24"/>
                <w:szCs w:val="24"/>
              </w:rPr>
              <w:t>Apibrėžtas „žaliojo koridoriaus“ veikimo procesas:</w:t>
            </w:r>
          </w:p>
          <w:p w14:paraId="055FBD53" w14:textId="77777777" w:rsidR="00B9345E" w:rsidRPr="003400D6" w:rsidRDefault="00B9345E" w:rsidP="003400D6">
            <w:pPr>
              <w:pStyle w:val="Sraopastraipa"/>
              <w:numPr>
                <w:ilvl w:val="1"/>
                <w:numId w:val="3"/>
              </w:numPr>
              <w:spacing w:after="0" w:line="240" w:lineRule="auto"/>
              <w:contextualSpacing/>
              <w:jc w:val="both"/>
              <w:rPr>
                <w:rFonts w:ascii="Times New Roman" w:eastAsia="Times New Roman" w:hAnsi="Times New Roman"/>
                <w:sz w:val="24"/>
                <w:szCs w:val="24"/>
              </w:rPr>
            </w:pPr>
            <w:r w:rsidRPr="003400D6">
              <w:rPr>
                <w:rFonts w:ascii="Times New Roman" w:eastAsia="Times New Roman" w:hAnsi="Times New Roman"/>
                <w:sz w:val="24"/>
                <w:szCs w:val="24"/>
              </w:rPr>
              <w:t>Paciento patekimo į ,,Žaliąjį koridorių“ kriterijai, jų apibrėžimai ir taikymo galimybių įvertinimas;</w:t>
            </w:r>
          </w:p>
          <w:p w14:paraId="44EEDD43" w14:textId="77777777" w:rsidR="00B9345E" w:rsidRPr="004A23FE" w:rsidRDefault="00B9345E" w:rsidP="00B9345E">
            <w:pPr>
              <w:pStyle w:val="Sraopastraipa"/>
              <w:numPr>
                <w:ilvl w:val="1"/>
                <w:numId w:val="3"/>
              </w:numPr>
              <w:spacing w:after="0" w:line="240" w:lineRule="auto"/>
              <w:contextualSpacing/>
              <w:jc w:val="both"/>
              <w:rPr>
                <w:rFonts w:ascii="Times New Roman" w:eastAsia="Times New Roman" w:hAnsi="Times New Roman"/>
                <w:sz w:val="24"/>
                <w:szCs w:val="24"/>
              </w:rPr>
            </w:pPr>
            <w:r w:rsidRPr="004A23FE">
              <w:rPr>
                <w:rFonts w:ascii="Times New Roman" w:eastAsia="Times New Roman" w:hAnsi="Times New Roman"/>
                <w:sz w:val="24"/>
                <w:szCs w:val="24"/>
              </w:rPr>
              <w:lastRenderedPageBreak/>
              <w:t>,,Žaliojo koridoriaus“ veikimo procesų/tvarkų aprašymai (veiksmų nuoseklumas, darbuotojų vaidmenys, privalomi ištekliai, reikalavimai procesų etapų trukmei it kt.);</w:t>
            </w:r>
          </w:p>
          <w:p w14:paraId="1AAB3174" w14:textId="3FC9A4D4" w:rsidR="00B9345E" w:rsidRPr="00B03CCB" w:rsidRDefault="00B9345E" w:rsidP="00B03CCB">
            <w:pPr>
              <w:pStyle w:val="Sraopastraipa"/>
              <w:numPr>
                <w:ilvl w:val="1"/>
                <w:numId w:val="3"/>
              </w:numPr>
              <w:spacing w:after="0" w:line="240" w:lineRule="auto"/>
              <w:contextualSpacing/>
              <w:jc w:val="both"/>
              <w:rPr>
                <w:rFonts w:ascii="Times New Roman" w:eastAsia="Times New Roman" w:hAnsi="Times New Roman"/>
                <w:sz w:val="24"/>
                <w:szCs w:val="24"/>
              </w:rPr>
            </w:pPr>
            <w:r w:rsidRPr="004A23FE">
              <w:rPr>
                <w:rFonts w:ascii="Times New Roman" w:eastAsia="Times New Roman" w:hAnsi="Times New Roman"/>
                <w:sz w:val="24"/>
                <w:szCs w:val="24"/>
              </w:rPr>
              <w:t>,,Žaliojo koridoriaus“ procesų diegimo projekto detalus aprašymas</w:t>
            </w:r>
            <w:r w:rsidRPr="00B03CCB">
              <w:rPr>
                <w:rFonts w:ascii="Times New Roman" w:eastAsia="Times New Roman" w:hAnsi="Times New Roman"/>
                <w:sz w:val="24"/>
                <w:szCs w:val="24"/>
              </w:rPr>
              <w:t>;</w:t>
            </w:r>
          </w:p>
          <w:p w14:paraId="42B9DDC8" w14:textId="046DA589" w:rsidR="00D45505" w:rsidRPr="003400D6" w:rsidRDefault="00B9345E" w:rsidP="003400D6">
            <w:pPr>
              <w:pStyle w:val="Sraopastraipa"/>
              <w:numPr>
                <w:ilvl w:val="1"/>
                <w:numId w:val="3"/>
              </w:numPr>
              <w:spacing w:after="0" w:line="240" w:lineRule="auto"/>
              <w:contextualSpacing/>
              <w:jc w:val="both"/>
              <w:rPr>
                <w:rFonts w:ascii="Times New Roman" w:eastAsia="Times New Roman" w:hAnsi="Times New Roman"/>
                <w:sz w:val="24"/>
                <w:szCs w:val="24"/>
              </w:rPr>
            </w:pPr>
            <w:r w:rsidRPr="004A23FE">
              <w:rPr>
                <w:rFonts w:ascii="Times New Roman" w:eastAsia="Times New Roman" w:hAnsi="Times New Roman"/>
                <w:sz w:val="24"/>
                <w:szCs w:val="24"/>
              </w:rPr>
              <w:t>,,Žaliojo koridoriaus“ veikimo rodiklių stebėsenos modelio sudarymas ir įdiegimas.</w:t>
            </w:r>
          </w:p>
        </w:tc>
      </w:tr>
      <w:tr w:rsidR="00D12491" w:rsidRPr="00D12491" w14:paraId="16854996" w14:textId="77777777" w:rsidTr="00E7501A">
        <w:trPr>
          <w:cantSplit/>
          <w:trHeight w:val="624"/>
        </w:trPr>
        <w:tc>
          <w:tcPr>
            <w:tcW w:w="9606" w:type="dxa"/>
            <w:shd w:val="clear" w:color="auto" w:fill="D9D9D9" w:themeFill="background1" w:themeFillShade="D9"/>
            <w:vAlign w:val="center"/>
          </w:tcPr>
          <w:p w14:paraId="53704EA1" w14:textId="14726D40" w:rsidR="00D12491" w:rsidRPr="00D45505" w:rsidRDefault="00D45505" w:rsidP="00D45505">
            <w:pPr>
              <w:tabs>
                <w:tab w:val="left" w:pos="319"/>
              </w:tabs>
              <w:ind w:firstLine="319"/>
              <w:contextualSpacing/>
              <w:jc w:val="both"/>
              <w:rPr>
                <w:b/>
                <w:lang w:val="lt-LT"/>
              </w:rPr>
            </w:pPr>
            <w:r w:rsidRPr="00D45505">
              <w:rPr>
                <w:b/>
                <w:bCs/>
                <w:color w:val="000000"/>
                <w:lang w:val="lt-LT"/>
              </w:rPr>
              <w:lastRenderedPageBreak/>
              <w:t>Pirkimo objekto k</w:t>
            </w:r>
            <w:r w:rsidRPr="00D45505">
              <w:rPr>
                <w:b/>
                <w:lang w:val="lt-LT"/>
              </w:rPr>
              <w:t xml:space="preserve">iekis ar apimtys </w:t>
            </w:r>
            <w:r w:rsidRPr="00D45505">
              <w:rPr>
                <w:i/>
                <w:lang w:val="lt-LT"/>
              </w:rPr>
              <w:t>(atsižvelgiant į visą pirkimo sutarties trukmę su galimais pratęsimais)</w:t>
            </w:r>
          </w:p>
        </w:tc>
      </w:tr>
      <w:tr w:rsidR="00D12491" w:rsidRPr="00D12491" w14:paraId="3EB968AB" w14:textId="77777777" w:rsidTr="00E7501A">
        <w:trPr>
          <w:cantSplit/>
          <w:trHeight w:val="345"/>
        </w:trPr>
        <w:tc>
          <w:tcPr>
            <w:tcW w:w="9606" w:type="dxa"/>
          </w:tcPr>
          <w:p w14:paraId="1B97F194" w14:textId="77777777" w:rsidR="00D74FE9" w:rsidRDefault="00D74FE9" w:rsidP="005A0F30">
            <w:pPr>
              <w:ind w:firstLine="319"/>
              <w:contextualSpacing/>
              <w:jc w:val="both"/>
              <w:rPr>
                <w:bCs/>
                <w:lang w:val="lt-LT"/>
              </w:rPr>
            </w:pPr>
            <w:r w:rsidRPr="00D74FE9">
              <w:rPr>
                <w:bCs/>
                <w:lang w:val="lt-LT"/>
              </w:rPr>
              <w:t>Dokumentų parengimo paslaugos</w:t>
            </w:r>
            <w:r>
              <w:rPr>
                <w:bCs/>
                <w:lang w:val="lt-LT"/>
              </w:rPr>
              <w:t>:</w:t>
            </w:r>
          </w:p>
          <w:p w14:paraId="4B97843A" w14:textId="300693E0" w:rsidR="00D74FE9" w:rsidRDefault="00D74FE9" w:rsidP="005A0F30">
            <w:pPr>
              <w:ind w:firstLine="319"/>
              <w:contextualSpacing/>
              <w:jc w:val="both"/>
              <w:rPr>
                <w:bCs/>
                <w:lang w:val="lt-LT"/>
              </w:rPr>
            </w:pPr>
            <w:r w:rsidRPr="00D74FE9">
              <w:rPr>
                <w:bCs/>
                <w:lang w:val="lt-LT"/>
              </w:rPr>
              <w:t>1. Dokumentų, reikalingų  pacientų srautų valdymo ir (ar) paslaugų teikimo priemonių (taikant žaliojo koridoriaus principą) įgyvendinimui, parengimas</w:t>
            </w:r>
            <w:r w:rsidR="00B03CCB">
              <w:rPr>
                <w:bCs/>
                <w:lang w:val="lt-LT"/>
              </w:rPr>
              <w:t xml:space="preserve"> - </w:t>
            </w:r>
            <w:r w:rsidR="00B03CCB">
              <w:t>Dokumentų rinkinio (1 vnt.) parengimas</w:t>
            </w:r>
            <w:r w:rsidRPr="00D74FE9">
              <w:rPr>
                <w:bCs/>
                <w:lang w:val="lt-LT"/>
              </w:rPr>
              <w:t xml:space="preserve">; </w:t>
            </w:r>
          </w:p>
          <w:p w14:paraId="1264C3D4" w14:textId="5CA30320" w:rsidR="005A0F30" w:rsidRPr="00261838" w:rsidRDefault="00D74FE9" w:rsidP="00B03CCB">
            <w:pPr>
              <w:ind w:firstLine="319"/>
              <w:contextualSpacing/>
              <w:jc w:val="both"/>
              <w:rPr>
                <w:bCs/>
                <w:lang w:val="lt-LT"/>
              </w:rPr>
            </w:pPr>
            <w:r w:rsidRPr="00D74FE9">
              <w:rPr>
                <w:bCs/>
                <w:lang w:val="lt-LT"/>
              </w:rPr>
              <w:t>2. Sveikatos centro veiklos koordinavimo proc</w:t>
            </w:r>
            <w:r w:rsidR="00B03CCB">
              <w:rPr>
                <w:bCs/>
                <w:lang w:val="lt-LT"/>
              </w:rPr>
              <w:t>esus reglamentuojančio dokumentų</w:t>
            </w:r>
            <w:r w:rsidRPr="00D74FE9">
              <w:rPr>
                <w:bCs/>
                <w:lang w:val="lt-LT"/>
              </w:rPr>
              <w:t xml:space="preserve"> parengimas</w:t>
            </w:r>
            <w:r w:rsidR="00B03CCB">
              <w:rPr>
                <w:bCs/>
                <w:lang w:val="lt-LT"/>
              </w:rPr>
              <w:t xml:space="preserve"> - </w:t>
            </w:r>
            <w:r w:rsidR="00B03CCB">
              <w:t>Dokumentų rinkinio (1 vnt.) parengimas</w:t>
            </w:r>
          </w:p>
        </w:tc>
      </w:tr>
      <w:tr w:rsidR="00D12491" w:rsidRPr="00D12491" w14:paraId="6670F810" w14:textId="77777777" w:rsidTr="00E7501A">
        <w:trPr>
          <w:cantSplit/>
          <w:trHeight w:val="397"/>
        </w:trPr>
        <w:tc>
          <w:tcPr>
            <w:tcW w:w="9606" w:type="dxa"/>
            <w:shd w:val="clear" w:color="auto" w:fill="D9D9D9" w:themeFill="background1" w:themeFillShade="D9"/>
            <w:vAlign w:val="center"/>
          </w:tcPr>
          <w:p w14:paraId="69F13AFD" w14:textId="30EB3F64" w:rsidR="00D12491" w:rsidRPr="00261838" w:rsidRDefault="00D45505" w:rsidP="00261838">
            <w:pPr>
              <w:tabs>
                <w:tab w:val="left" w:pos="319"/>
              </w:tabs>
              <w:ind w:firstLine="319"/>
              <w:contextualSpacing/>
              <w:jc w:val="both"/>
              <w:rPr>
                <w:b/>
                <w:lang w:val="en-GB"/>
              </w:rPr>
            </w:pPr>
            <w:r w:rsidRPr="005F4026">
              <w:rPr>
                <w:b/>
                <w:lang w:val="lt-LT"/>
              </w:rPr>
              <w:t>Prekių pristatymo, paslaugų suteikimo ar darbų atlikimo terminai</w:t>
            </w:r>
          </w:p>
        </w:tc>
      </w:tr>
      <w:tr w:rsidR="00D12491" w:rsidRPr="00D12491" w14:paraId="1674928D" w14:textId="77777777" w:rsidTr="00E7501A">
        <w:trPr>
          <w:cantSplit/>
          <w:trHeight w:val="345"/>
        </w:trPr>
        <w:tc>
          <w:tcPr>
            <w:tcW w:w="9606" w:type="dxa"/>
          </w:tcPr>
          <w:p w14:paraId="16E97D32" w14:textId="1B9A1A9C" w:rsidR="005A0F30" w:rsidRPr="00261838" w:rsidRDefault="00E70BE8" w:rsidP="005A0F30">
            <w:pPr>
              <w:ind w:firstLine="319"/>
              <w:contextualSpacing/>
              <w:jc w:val="both"/>
              <w:rPr>
                <w:bCs/>
                <w:lang w:val="lt-LT"/>
              </w:rPr>
            </w:pPr>
            <w:r>
              <w:rPr>
                <w:bCs/>
                <w:lang w:val="lt-LT"/>
              </w:rPr>
              <w:t>Dokumentacijos parengimo trukmė</w:t>
            </w:r>
            <w:r w:rsidRPr="00C814C5">
              <w:rPr>
                <w:bCs/>
                <w:lang w:val="lt-LT"/>
              </w:rPr>
              <w:t xml:space="preserve"> nuo sutarties pasirašymo dienos</w:t>
            </w:r>
            <w:r>
              <w:rPr>
                <w:bCs/>
                <w:lang w:val="lt-LT"/>
              </w:rPr>
              <w:t xml:space="preserve"> – 30 kalendorinių dienų.</w:t>
            </w:r>
          </w:p>
        </w:tc>
      </w:tr>
      <w:tr w:rsidR="00D12491" w:rsidRPr="00D12491" w14:paraId="1C345F73" w14:textId="77777777" w:rsidTr="00E7501A">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6E538" w14:textId="76F22487" w:rsidR="00D12491" w:rsidRPr="00D12491" w:rsidRDefault="00261838" w:rsidP="00261838">
            <w:pPr>
              <w:tabs>
                <w:tab w:val="left" w:pos="319"/>
              </w:tabs>
              <w:ind w:firstLine="319"/>
              <w:contextualSpacing/>
              <w:jc w:val="both"/>
              <w:rPr>
                <w:b/>
                <w:bCs/>
                <w:i/>
                <w:iCs/>
                <w:lang w:val="lt-LT"/>
              </w:rPr>
            </w:pPr>
            <w:r w:rsidRPr="005F4026">
              <w:rPr>
                <w:b/>
                <w:bCs/>
                <w:lang w:val="lt-LT"/>
              </w:rPr>
              <w:t>Papildoma informacija</w:t>
            </w:r>
          </w:p>
        </w:tc>
      </w:tr>
      <w:tr w:rsidR="00D12491" w:rsidRPr="00261838" w14:paraId="1A63AEBD" w14:textId="77777777" w:rsidTr="00E7501A">
        <w:trPr>
          <w:cantSplit/>
          <w:trHeight w:val="380"/>
        </w:trPr>
        <w:tc>
          <w:tcPr>
            <w:tcW w:w="9606" w:type="dxa"/>
            <w:tcBorders>
              <w:bottom w:val="single" w:sz="4" w:space="0" w:color="auto"/>
              <w:right w:val="single" w:sz="4" w:space="0" w:color="auto"/>
            </w:tcBorders>
            <w:vAlign w:val="center"/>
          </w:tcPr>
          <w:p w14:paraId="203E8AE8" w14:textId="33881B26" w:rsidR="00885839" w:rsidRPr="00261838" w:rsidRDefault="00B03CCB" w:rsidP="005A0F30">
            <w:pPr>
              <w:tabs>
                <w:tab w:val="left" w:pos="319"/>
              </w:tabs>
              <w:ind w:firstLine="319"/>
              <w:jc w:val="both"/>
              <w:rPr>
                <w:color w:val="FF0000"/>
                <w:lang w:val="lt-LT"/>
              </w:rPr>
            </w:pPr>
            <w:r>
              <w:t>Dokumentų rinkiniai pristatomi tiesiogiai, pateikiant išsamią dokumentacijos apžvalgą.</w:t>
            </w:r>
          </w:p>
        </w:tc>
      </w:tr>
    </w:tbl>
    <w:p w14:paraId="40DE67DD" w14:textId="77777777" w:rsidR="00806344" w:rsidRPr="00D12491" w:rsidRDefault="00806344" w:rsidP="009A4759">
      <w:pPr>
        <w:widowControl w:val="0"/>
        <w:jc w:val="both"/>
        <w:rPr>
          <w:lang w:val="lt-LT"/>
        </w:rPr>
      </w:pPr>
    </w:p>
    <w:sectPr w:rsidR="00806344" w:rsidRPr="00D12491" w:rsidSect="003400D6">
      <w:headerReference w:type="even" r:id="rId7"/>
      <w:headerReference w:type="default" r:id="rId8"/>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2A13B" w14:textId="77777777" w:rsidR="000334DC" w:rsidRDefault="000334DC" w:rsidP="00D12491">
      <w:r>
        <w:separator/>
      </w:r>
    </w:p>
  </w:endnote>
  <w:endnote w:type="continuationSeparator" w:id="0">
    <w:p w14:paraId="5740E2CA" w14:textId="77777777" w:rsidR="000334DC" w:rsidRDefault="000334DC" w:rsidP="00D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EEFBA" w14:textId="77777777" w:rsidR="000334DC" w:rsidRDefault="000334DC" w:rsidP="00D12491">
      <w:r>
        <w:separator/>
      </w:r>
    </w:p>
  </w:footnote>
  <w:footnote w:type="continuationSeparator" w:id="0">
    <w:p w14:paraId="3101944B" w14:textId="77777777" w:rsidR="000334DC" w:rsidRDefault="000334DC" w:rsidP="00D1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019550991"/>
      <w:docPartObj>
        <w:docPartGallery w:val="Page Numbers (Top of Page)"/>
        <w:docPartUnique/>
      </w:docPartObj>
    </w:sdtPr>
    <w:sdtContent>
      <w:p w14:paraId="1979EF81" w14:textId="28BFCEB5" w:rsidR="00D12491" w:rsidRDefault="00D12491" w:rsidP="00A2131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3400D6">
          <w:rPr>
            <w:rStyle w:val="Puslapionumeris"/>
            <w:noProof/>
          </w:rPr>
          <w:t>2</w:t>
        </w:r>
        <w:r>
          <w:rPr>
            <w:rStyle w:val="Puslapionumeris"/>
          </w:rPr>
          <w:fldChar w:fldCharType="end"/>
        </w:r>
      </w:p>
    </w:sdtContent>
  </w:sdt>
  <w:p w14:paraId="4A61800A" w14:textId="77777777" w:rsidR="00D12491" w:rsidRDefault="00D124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421559132"/>
      <w:docPartObj>
        <w:docPartGallery w:val="Page Numbers (Top of Page)"/>
        <w:docPartUnique/>
      </w:docPartObj>
    </w:sdtPr>
    <w:sdtEndPr>
      <w:rPr>
        <w:rStyle w:val="Puslapionumeris"/>
        <w:rFonts w:ascii="Times New Roman" w:hAnsi="Times New Roman"/>
      </w:rPr>
    </w:sdtEndPr>
    <w:sdtContent>
      <w:p w14:paraId="3437D422" w14:textId="33A9A9E5" w:rsidR="00D12491" w:rsidRPr="00D12491" w:rsidRDefault="00D12491" w:rsidP="00A21313">
        <w:pPr>
          <w:pStyle w:val="Antrats"/>
          <w:framePr w:wrap="none" w:vAnchor="text" w:hAnchor="margin" w:xAlign="center" w:y="1"/>
          <w:rPr>
            <w:rStyle w:val="Puslapionumeris"/>
            <w:rFonts w:ascii="Times New Roman" w:hAnsi="Times New Roman"/>
          </w:rPr>
        </w:pPr>
        <w:r w:rsidRPr="00D12491">
          <w:rPr>
            <w:rStyle w:val="Puslapionumeris"/>
            <w:rFonts w:ascii="Times New Roman" w:hAnsi="Times New Roman"/>
          </w:rPr>
          <w:fldChar w:fldCharType="begin"/>
        </w:r>
        <w:r w:rsidRPr="00D12491">
          <w:rPr>
            <w:rStyle w:val="Puslapionumeris"/>
            <w:rFonts w:ascii="Times New Roman" w:hAnsi="Times New Roman"/>
          </w:rPr>
          <w:instrText xml:space="preserve"> PAGE </w:instrText>
        </w:r>
        <w:r w:rsidRPr="00D12491">
          <w:rPr>
            <w:rStyle w:val="Puslapionumeris"/>
            <w:rFonts w:ascii="Times New Roman" w:hAnsi="Times New Roman"/>
          </w:rPr>
          <w:fldChar w:fldCharType="separate"/>
        </w:r>
        <w:r w:rsidR="003D4C96">
          <w:rPr>
            <w:rStyle w:val="Puslapionumeris"/>
            <w:rFonts w:ascii="Times New Roman" w:hAnsi="Times New Roman"/>
            <w:noProof/>
          </w:rPr>
          <w:t>2</w:t>
        </w:r>
        <w:r w:rsidRPr="00D12491">
          <w:rPr>
            <w:rStyle w:val="Puslapionumeris"/>
            <w:rFonts w:ascii="Times New Roman" w:hAnsi="Times New Roman"/>
          </w:rPr>
          <w:fldChar w:fldCharType="end"/>
        </w:r>
      </w:p>
    </w:sdtContent>
  </w:sdt>
  <w:p w14:paraId="5316FEBF" w14:textId="77777777" w:rsidR="00D12491" w:rsidRDefault="00D124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F17"/>
    <w:multiLevelType w:val="hybridMultilevel"/>
    <w:tmpl w:val="8E42DC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5C3577"/>
    <w:multiLevelType w:val="hybridMultilevel"/>
    <w:tmpl w:val="889AE334"/>
    <w:lvl w:ilvl="0" w:tplc="7FBE1D04">
      <w:start w:val="1"/>
      <w:numFmt w:val="decimal"/>
      <w:lvlText w:val="%1."/>
      <w:lvlJc w:val="left"/>
      <w:pPr>
        <w:ind w:left="720" w:hanging="360"/>
      </w:pPr>
      <w:rPr>
        <w:rFonts w:ascii="Cambria" w:hAnsi="Cambria"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6E0132"/>
    <w:multiLevelType w:val="hybridMultilevel"/>
    <w:tmpl w:val="207EFA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2B8353C"/>
    <w:multiLevelType w:val="hybridMultilevel"/>
    <w:tmpl w:val="F8CC2D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39564874">
    <w:abstractNumId w:val="2"/>
  </w:num>
  <w:num w:numId="2" w16cid:durableId="1466703464">
    <w:abstractNumId w:val="4"/>
  </w:num>
  <w:num w:numId="3" w16cid:durableId="1174297948">
    <w:abstractNumId w:val="3"/>
  </w:num>
  <w:num w:numId="4" w16cid:durableId="1757431981">
    <w:abstractNumId w:val="0"/>
  </w:num>
  <w:num w:numId="5" w16cid:durableId="680740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491"/>
    <w:rsid w:val="00016D4B"/>
    <w:rsid w:val="000334DC"/>
    <w:rsid w:val="00046D4D"/>
    <w:rsid w:val="0006314C"/>
    <w:rsid w:val="000853BC"/>
    <w:rsid w:val="000B76DB"/>
    <w:rsid w:val="00161EFD"/>
    <w:rsid w:val="001A440D"/>
    <w:rsid w:val="001F5B8A"/>
    <w:rsid w:val="001F67F1"/>
    <w:rsid w:val="00203272"/>
    <w:rsid w:val="00261838"/>
    <w:rsid w:val="00280DBC"/>
    <w:rsid w:val="002A1A06"/>
    <w:rsid w:val="002B3730"/>
    <w:rsid w:val="002B69FC"/>
    <w:rsid w:val="002C3EDA"/>
    <w:rsid w:val="003400D6"/>
    <w:rsid w:val="0034075A"/>
    <w:rsid w:val="0035739D"/>
    <w:rsid w:val="003D4C96"/>
    <w:rsid w:val="003E01CA"/>
    <w:rsid w:val="003E3B1C"/>
    <w:rsid w:val="003E6ECC"/>
    <w:rsid w:val="003F31AD"/>
    <w:rsid w:val="00482184"/>
    <w:rsid w:val="004A69A9"/>
    <w:rsid w:val="00585D49"/>
    <w:rsid w:val="005A0F30"/>
    <w:rsid w:val="005F1E37"/>
    <w:rsid w:val="0060528A"/>
    <w:rsid w:val="00613343"/>
    <w:rsid w:val="00630C47"/>
    <w:rsid w:val="00640060"/>
    <w:rsid w:val="00695EB3"/>
    <w:rsid w:val="006A757D"/>
    <w:rsid w:val="006E11D6"/>
    <w:rsid w:val="006F3A7F"/>
    <w:rsid w:val="00753A3A"/>
    <w:rsid w:val="007D28FF"/>
    <w:rsid w:val="00806344"/>
    <w:rsid w:val="00834CF1"/>
    <w:rsid w:val="00885839"/>
    <w:rsid w:val="008B5381"/>
    <w:rsid w:val="00941C4C"/>
    <w:rsid w:val="00963B60"/>
    <w:rsid w:val="00975410"/>
    <w:rsid w:val="009A4759"/>
    <w:rsid w:val="009B067C"/>
    <w:rsid w:val="00A47E42"/>
    <w:rsid w:val="00A87F3A"/>
    <w:rsid w:val="00B03CCB"/>
    <w:rsid w:val="00B62574"/>
    <w:rsid w:val="00B9345E"/>
    <w:rsid w:val="00C30E9F"/>
    <w:rsid w:val="00C41F31"/>
    <w:rsid w:val="00C76325"/>
    <w:rsid w:val="00C915A4"/>
    <w:rsid w:val="00C978BE"/>
    <w:rsid w:val="00CF2C8D"/>
    <w:rsid w:val="00D12491"/>
    <w:rsid w:val="00D41744"/>
    <w:rsid w:val="00D45505"/>
    <w:rsid w:val="00D74FE9"/>
    <w:rsid w:val="00D92A1E"/>
    <w:rsid w:val="00E40C61"/>
    <w:rsid w:val="00E70BE8"/>
    <w:rsid w:val="00E7501A"/>
    <w:rsid w:val="00EC7E60"/>
    <w:rsid w:val="00FD1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FB34"/>
  <w15:chartTrackingRefBased/>
  <w15:docId w15:val="{92526BE1-738B-6E4A-A14F-86935D6D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491"/>
    <w:rPr>
      <w:rFonts w:ascii="Times New Roman" w:eastAsia="Times New Roman" w:hAnsi="Times New Roman" w:cs="Times New Roman"/>
      <w:kern w:val="0"/>
      <w:lang w:eastAsia="en-GB"/>
      <w14:ligatures w14:val="none"/>
    </w:rPr>
  </w:style>
  <w:style w:type="paragraph" w:styleId="Antrat1">
    <w:name w:val="heading 1"/>
    <w:basedOn w:val="prastasis"/>
    <w:link w:val="Antrat1Diagrama"/>
    <w:uiPriority w:val="9"/>
    <w:qFormat/>
    <w:rsid w:val="00B9345E"/>
    <w:pPr>
      <w:spacing w:before="100" w:beforeAutospacing="1" w:after="100" w:afterAutospacing="1"/>
      <w:outlineLvl w:val="0"/>
    </w:pPr>
    <w:rPr>
      <w:b/>
      <w:bCs/>
      <w:kern w:val="36"/>
      <w:sz w:val="48"/>
      <w:szCs w:val="4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Sąrašo pastraipa1"/>
    <w:basedOn w:val="prastasis"/>
    <w:link w:val="SraopastraipaDiagrama"/>
    <w:qFormat/>
    <w:rsid w:val="00D12491"/>
    <w:pPr>
      <w:spacing w:after="200" w:line="276" w:lineRule="auto"/>
      <w:ind w:left="1296"/>
    </w:pPr>
    <w:rPr>
      <w:rFonts w:ascii="Calibri" w:eastAsia="Calibri" w:hAnsi="Calibri"/>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locked/>
    <w:rsid w:val="00D12491"/>
    <w:rPr>
      <w:rFonts w:ascii="Calibri" w:eastAsia="Calibri" w:hAnsi="Calibri" w:cs="Times New Roman"/>
      <w:kern w:val="0"/>
      <w:sz w:val="22"/>
      <w:szCs w:val="22"/>
      <w:lang w:val="lt-LT"/>
      <w14:ligatures w14:val="none"/>
    </w:rPr>
  </w:style>
  <w:style w:type="paragraph" w:styleId="Antrats">
    <w:name w:val="header"/>
    <w:basedOn w:val="prastasis"/>
    <w:link w:val="AntratsDiagrama"/>
    <w:semiHidden/>
    <w:rsid w:val="00D12491"/>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paragraph" w:styleId="Porat">
    <w:name w:val="footer"/>
    <w:basedOn w:val="prastasis"/>
    <w:link w:val="PoratDiagrama"/>
    <w:uiPriority w:val="99"/>
    <w:unhideWhenUsed/>
    <w:rsid w:val="00D12491"/>
    <w:pPr>
      <w:tabs>
        <w:tab w:val="center" w:pos="4513"/>
        <w:tab w:val="right" w:pos="9026"/>
      </w:tabs>
    </w:pPr>
  </w:style>
  <w:style w:type="character" w:customStyle="1" w:styleId="PoratDiagrama">
    <w:name w:val="Poraštė Diagrama"/>
    <w:basedOn w:val="Numatytasispastraiposriftas"/>
    <w:link w:val="Porat"/>
    <w:uiPriority w:val="99"/>
    <w:rsid w:val="00D12491"/>
    <w:rPr>
      <w:rFonts w:ascii="Times New Roman" w:eastAsia="Times New Roman" w:hAnsi="Times New Roman" w:cs="Times New Roman"/>
      <w:kern w:val="0"/>
      <w:lang w:val="en-US" w:eastAsia="en-GB"/>
      <w14:ligatures w14:val="none"/>
    </w:rPr>
  </w:style>
  <w:style w:type="table" w:styleId="Lentelstinklelis">
    <w:name w:val="Table Grid"/>
    <w:basedOn w:val="prastojilentel"/>
    <w:uiPriority w:val="39"/>
    <w:rsid w:val="00D4550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B9345E"/>
    <w:rPr>
      <w:rFonts w:ascii="Times New Roman" w:eastAsia="Times New Roman" w:hAnsi="Times New Roman" w:cs="Times New Roman"/>
      <w:b/>
      <w:bCs/>
      <w:kern w:val="36"/>
      <w:sz w:val="48"/>
      <w:szCs w:val="4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32478">
      <w:bodyDiv w:val="1"/>
      <w:marLeft w:val="0"/>
      <w:marRight w:val="0"/>
      <w:marTop w:val="0"/>
      <w:marBottom w:val="0"/>
      <w:divBdr>
        <w:top w:val="none" w:sz="0" w:space="0" w:color="auto"/>
        <w:left w:val="none" w:sz="0" w:space="0" w:color="auto"/>
        <w:bottom w:val="none" w:sz="0" w:space="0" w:color="auto"/>
        <w:right w:val="none" w:sz="0" w:space="0" w:color="auto"/>
      </w:divBdr>
    </w:div>
    <w:div w:id="167372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2382</Words>
  <Characters>1358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Lipskytė</dc:creator>
  <cp:keywords/>
  <dc:description/>
  <cp:lastModifiedBy>Indrė Lapė</cp:lastModifiedBy>
  <cp:revision>4</cp:revision>
  <cp:lastPrinted>2025-07-03T11:30:00Z</cp:lastPrinted>
  <dcterms:created xsi:type="dcterms:W3CDTF">2025-06-17T12:45:00Z</dcterms:created>
  <dcterms:modified xsi:type="dcterms:W3CDTF">2025-07-03T11:30:00Z</dcterms:modified>
</cp:coreProperties>
</file>