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9D54" w14:textId="77777777" w:rsidR="003C0680" w:rsidRDefault="003C0680" w:rsidP="007E4679">
      <w:pPr>
        <w:jc w:val="both"/>
        <w:rPr>
          <w:b/>
          <w:sz w:val="24"/>
          <w:szCs w:val="24"/>
          <w:lang w:val="lt-LT"/>
        </w:rPr>
      </w:pPr>
    </w:p>
    <w:p w14:paraId="209D2E7C" w14:textId="34B46233" w:rsidR="00AF0A9D" w:rsidRPr="00645BD3" w:rsidRDefault="00BA0B1A" w:rsidP="007E4679">
      <w:pPr>
        <w:jc w:val="both"/>
        <w:rPr>
          <w:b/>
          <w:sz w:val="24"/>
          <w:szCs w:val="24"/>
          <w:lang w:val="lt-LT"/>
        </w:rPr>
      </w:pPr>
      <w:r>
        <w:rPr>
          <w:b/>
          <w:sz w:val="24"/>
          <w:szCs w:val="24"/>
          <w:lang w:val="lt-LT"/>
        </w:rPr>
        <w:t xml:space="preserve">ATSAKYMAI </w:t>
      </w:r>
      <w:r w:rsidR="00651E47">
        <w:rPr>
          <w:b/>
          <w:sz w:val="24"/>
          <w:szCs w:val="24"/>
          <w:lang w:val="lt-LT"/>
        </w:rPr>
        <w:t>Į RINKOS KONSULTACIJOS METU GAUTUS KLAUSIMUS</w:t>
      </w:r>
    </w:p>
    <w:p w14:paraId="707A3220" w14:textId="77777777" w:rsidR="007200FB" w:rsidRDefault="007200FB" w:rsidP="00656464">
      <w:pPr>
        <w:rPr>
          <w:rFonts w:eastAsia="Calibri"/>
          <w:b/>
          <w:sz w:val="24"/>
          <w:szCs w:val="24"/>
          <w:lang w:val="lt-LT"/>
        </w:rPr>
      </w:pPr>
    </w:p>
    <w:p w14:paraId="0190C0F5" w14:textId="77777777" w:rsidR="00CD2E8D" w:rsidRDefault="00CD2E8D" w:rsidP="00656464">
      <w:pPr>
        <w:rPr>
          <w:rFonts w:eastAsia="Calibri"/>
          <w:b/>
          <w:sz w:val="24"/>
          <w:szCs w:val="24"/>
          <w:lang w:val="lt-LT"/>
        </w:rPr>
      </w:pPr>
    </w:p>
    <w:tbl>
      <w:tblPr>
        <w:tblStyle w:val="TableGrid"/>
        <w:tblW w:w="5000" w:type="pct"/>
        <w:tblLayout w:type="fixed"/>
        <w:tblLook w:val="04A0" w:firstRow="1" w:lastRow="0" w:firstColumn="1" w:lastColumn="0" w:noHBand="0" w:noVBand="1"/>
      </w:tblPr>
      <w:tblGrid>
        <w:gridCol w:w="539"/>
        <w:gridCol w:w="3430"/>
        <w:gridCol w:w="5524"/>
        <w:gridCol w:w="5067"/>
      </w:tblGrid>
      <w:tr w:rsidR="0086705E" w:rsidRPr="00651E47" w14:paraId="5715085B" w14:textId="18C58203" w:rsidTr="00CD2E8D">
        <w:tc>
          <w:tcPr>
            <w:tcW w:w="185" w:type="pct"/>
            <w:shd w:val="clear" w:color="auto" w:fill="F2F2F2" w:themeFill="background1" w:themeFillShade="F2"/>
          </w:tcPr>
          <w:p w14:paraId="298D59E2" w14:textId="38686AFF" w:rsidR="0086705E" w:rsidRPr="00651E47" w:rsidRDefault="0086705E" w:rsidP="00D74910">
            <w:pPr>
              <w:rPr>
                <w:rFonts w:eastAsia="Calibri"/>
                <w:b/>
                <w:i/>
                <w:iCs/>
                <w:sz w:val="22"/>
                <w:szCs w:val="22"/>
                <w:lang w:val="lt-LT"/>
              </w:rPr>
            </w:pPr>
            <w:r w:rsidRPr="00651E47">
              <w:rPr>
                <w:b/>
                <w:bCs/>
                <w:i/>
                <w:iCs/>
                <w:sz w:val="22"/>
                <w:szCs w:val="22"/>
                <w:lang w:val="lt-LT"/>
              </w:rPr>
              <w:t>Eil. Nr.</w:t>
            </w:r>
          </w:p>
        </w:tc>
        <w:tc>
          <w:tcPr>
            <w:tcW w:w="1178" w:type="pct"/>
            <w:shd w:val="clear" w:color="auto" w:fill="F2F2F2" w:themeFill="background1" w:themeFillShade="F2"/>
          </w:tcPr>
          <w:p w14:paraId="2EBE0539" w14:textId="18DD7EC6" w:rsidR="0086705E" w:rsidRPr="00651E47" w:rsidRDefault="0086705E" w:rsidP="00D74910">
            <w:pPr>
              <w:rPr>
                <w:rFonts w:eastAsia="Calibri"/>
                <w:b/>
                <w:i/>
                <w:iCs/>
                <w:sz w:val="22"/>
                <w:szCs w:val="22"/>
                <w:lang w:val="lt-LT"/>
              </w:rPr>
            </w:pPr>
            <w:r w:rsidRPr="00651E47">
              <w:rPr>
                <w:b/>
                <w:bCs/>
                <w:i/>
                <w:iCs/>
                <w:sz w:val="22"/>
                <w:szCs w:val="22"/>
                <w:lang w:val="lt-LT"/>
              </w:rPr>
              <w:t>Klausimas</w:t>
            </w:r>
          </w:p>
        </w:tc>
        <w:tc>
          <w:tcPr>
            <w:tcW w:w="1897" w:type="pct"/>
            <w:shd w:val="clear" w:color="auto" w:fill="F2F2F2" w:themeFill="background1" w:themeFillShade="F2"/>
          </w:tcPr>
          <w:p w14:paraId="4ADB388B" w14:textId="293862CF" w:rsidR="0086705E" w:rsidRPr="00651E47" w:rsidRDefault="00DC42E0" w:rsidP="00D74910">
            <w:pPr>
              <w:rPr>
                <w:rFonts w:eastAsia="Calibri"/>
                <w:b/>
                <w:i/>
                <w:iCs/>
                <w:sz w:val="22"/>
                <w:szCs w:val="22"/>
                <w:lang w:val="lt-LT"/>
              </w:rPr>
            </w:pPr>
            <w:r>
              <w:rPr>
                <w:b/>
                <w:bCs/>
                <w:i/>
                <w:iCs/>
                <w:sz w:val="22"/>
                <w:szCs w:val="22"/>
                <w:lang w:val="lt-LT"/>
              </w:rPr>
              <w:t>Rinkos konsultacijos dalyvio a</w:t>
            </w:r>
            <w:r w:rsidR="0086705E" w:rsidRPr="00651E47">
              <w:rPr>
                <w:b/>
                <w:bCs/>
                <w:i/>
                <w:iCs/>
                <w:sz w:val="22"/>
                <w:szCs w:val="22"/>
                <w:lang w:val="lt-LT"/>
              </w:rPr>
              <w:t>tsakymas/komentaras/ pasiūlymas</w:t>
            </w:r>
          </w:p>
        </w:tc>
        <w:tc>
          <w:tcPr>
            <w:tcW w:w="1740" w:type="pct"/>
            <w:shd w:val="clear" w:color="auto" w:fill="F2F2F2" w:themeFill="background1" w:themeFillShade="F2"/>
          </w:tcPr>
          <w:p w14:paraId="6C197A0A" w14:textId="7D580619" w:rsidR="0086705E" w:rsidRPr="00651E47" w:rsidRDefault="00651E47" w:rsidP="00D74910">
            <w:pPr>
              <w:rPr>
                <w:b/>
                <w:bCs/>
                <w:i/>
                <w:iCs/>
                <w:sz w:val="22"/>
                <w:szCs w:val="22"/>
                <w:lang w:val="lt-LT"/>
              </w:rPr>
            </w:pPr>
            <w:r w:rsidRPr="00563FA2">
              <w:rPr>
                <w:b/>
                <w:bCs/>
                <w:i/>
                <w:iCs/>
                <w:color w:val="70AD47" w:themeColor="accent6"/>
                <w:sz w:val="22"/>
                <w:szCs w:val="22"/>
                <w:lang w:val="lt-LT"/>
              </w:rPr>
              <w:t>Perkančiosios organizacijos atsakymas</w:t>
            </w:r>
          </w:p>
        </w:tc>
      </w:tr>
      <w:tr w:rsidR="0086705E" w:rsidRPr="0047483E" w14:paraId="66C1CBDF" w14:textId="0B00AB1E" w:rsidTr="00CD2E8D">
        <w:tc>
          <w:tcPr>
            <w:tcW w:w="185" w:type="pct"/>
          </w:tcPr>
          <w:p w14:paraId="5CEE7F6C" w14:textId="519FD76B" w:rsidR="0086705E" w:rsidRPr="0047483E" w:rsidRDefault="0086705E" w:rsidP="00D74910">
            <w:pPr>
              <w:rPr>
                <w:rFonts w:eastAsia="Calibri"/>
                <w:b/>
                <w:sz w:val="22"/>
                <w:szCs w:val="22"/>
                <w:lang w:val="lt-LT"/>
              </w:rPr>
            </w:pPr>
            <w:r w:rsidRPr="0047483E">
              <w:rPr>
                <w:sz w:val="22"/>
                <w:szCs w:val="22"/>
                <w:lang w:val="lt-LT"/>
              </w:rPr>
              <w:t>1.</w:t>
            </w:r>
          </w:p>
        </w:tc>
        <w:tc>
          <w:tcPr>
            <w:tcW w:w="1178" w:type="pct"/>
          </w:tcPr>
          <w:p w14:paraId="449B2F72" w14:textId="7C1802A7" w:rsidR="0086705E" w:rsidRPr="0047483E" w:rsidRDefault="0086705E" w:rsidP="00D74910">
            <w:pPr>
              <w:jc w:val="both"/>
              <w:rPr>
                <w:rFonts w:eastAsia="Calibri"/>
                <w:b/>
                <w:sz w:val="22"/>
                <w:szCs w:val="22"/>
                <w:lang w:val="lt-LT"/>
              </w:rPr>
            </w:pPr>
            <w:r w:rsidRPr="0047483E">
              <w:rPr>
                <w:sz w:val="22"/>
                <w:szCs w:val="22"/>
                <w:lang w:val="lt-LT"/>
              </w:rPr>
              <w:t xml:space="preserve">Ar techninė specifikacija yra išsami ir aiški?  </w:t>
            </w:r>
          </w:p>
        </w:tc>
        <w:tc>
          <w:tcPr>
            <w:tcW w:w="1897" w:type="pct"/>
          </w:tcPr>
          <w:p w14:paraId="107800C2" w14:textId="77777777" w:rsidR="0086705E" w:rsidRPr="0047483E" w:rsidRDefault="0086705E" w:rsidP="00D74910">
            <w:pPr>
              <w:rPr>
                <w:rFonts w:eastAsia="Calibri"/>
                <w:b/>
                <w:sz w:val="22"/>
                <w:szCs w:val="22"/>
                <w:lang w:val="lt-LT"/>
              </w:rPr>
            </w:pPr>
          </w:p>
        </w:tc>
        <w:tc>
          <w:tcPr>
            <w:tcW w:w="1740" w:type="pct"/>
          </w:tcPr>
          <w:p w14:paraId="33B15951" w14:textId="77777777" w:rsidR="0086705E" w:rsidRPr="0047483E" w:rsidRDefault="0086705E" w:rsidP="00D74910">
            <w:pPr>
              <w:rPr>
                <w:rFonts w:eastAsia="Calibri"/>
                <w:b/>
                <w:sz w:val="22"/>
                <w:szCs w:val="22"/>
                <w:lang w:val="lt-LT"/>
              </w:rPr>
            </w:pPr>
          </w:p>
        </w:tc>
      </w:tr>
      <w:tr w:rsidR="0086705E" w:rsidRPr="0047483E" w14:paraId="1F4E8D0E" w14:textId="4FF007F8" w:rsidTr="00CD2E8D">
        <w:tc>
          <w:tcPr>
            <w:tcW w:w="185" w:type="pct"/>
          </w:tcPr>
          <w:p w14:paraId="33B70919" w14:textId="402AB841" w:rsidR="0086705E" w:rsidRPr="0047483E" w:rsidRDefault="0086705E" w:rsidP="00D74910">
            <w:pPr>
              <w:rPr>
                <w:rFonts w:eastAsia="Calibri"/>
                <w:b/>
                <w:sz w:val="22"/>
                <w:szCs w:val="22"/>
                <w:lang w:val="lt-LT"/>
              </w:rPr>
            </w:pPr>
            <w:r w:rsidRPr="0047483E">
              <w:rPr>
                <w:sz w:val="22"/>
                <w:szCs w:val="22"/>
                <w:lang w:val="lt-LT"/>
              </w:rPr>
              <w:t>2.</w:t>
            </w:r>
          </w:p>
        </w:tc>
        <w:tc>
          <w:tcPr>
            <w:tcW w:w="1178" w:type="pct"/>
          </w:tcPr>
          <w:p w14:paraId="0FE4CAD1" w14:textId="41EB6B8E" w:rsidR="0086705E" w:rsidRPr="0047483E" w:rsidRDefault="0086705E" w:rsidP="00D74910">
            <w:pPr>
              <w:jc w:val="both"/>
              <w:rPr>
                <w:rFonts w:eastAsia="Calibri"/>
                <w:b/>
                <w:sz w:val="22"/>
                <w:szCs w:val="22"/>
                <w:lang w:val="lt-LT"/>
              </w:rPr>
            </w:pPr>
            <w:r w:rsidRPr="0047483E">
              <w:rPr>
                <w:sz w:val="22"/>
                <w:szCs w:val="22"/>
                <w:lang w:val="lt-LT"/>
              </w:rPr>
              <w:t>Ar techninė specifikacija neriboja konkurencijos?</w:t>
            </w:r>
          </w:p>
        </w:tc>
        <w:tc>
          <w:tcPr>
            <w:tcW w:w="1897" w:type="pct"/>
          </w:tcPr>
          <w:p w14:paraId="57457962" w14:textId="77777777" w:rsidR="0086705E" w:rsidRPr="0047483E" w:rsidRDefault="0086705E" w:rsidP="00D74910">
            <w:pPr>
              <w:rPr>
                <w:rFonts w:eastAsia="Calibri"/>
                <w:b/>
                <w:sz w:val="22"/>
                <w:szCs w:val="22"/>
                <w:lang w:val="lt-LT"/>
              </w:rPr>
            </w:pPr>
          </w:p>
        </w:tc>
        <w:tc>
          <w:tcPr>
            <w:tcW w:w="1740" w:type="pct"/>
          </w:tcPr>
          <w:p w14:paraId="466E8B30" w14:textId="77777777" w:rsidR="0086705E" w:rsidRPr="0047483E" w:rsidRDefault="0086705E" w:rsidP="00D74910">
            <w:pPr>
              <w:rPr>
                <w:rFonts w:eastAsia="Calibri"/>
                <w:b/>
                <w:sz w:val="22"/>
                <w:szCs w:val="22"/>
                <w:lang w:val="lt-LT"/>
              </w:rPr>
            </w:pPr>
          </w:p>
        </w:tc>
      </w:tr>
      <w:tr w:rsidR="0086705E" w:rsidRPr="0047483E" w14:paraId="6F6D0CE7" w14:textId="74161420" w:rsidTr="00CD2E8D">
        <w:tc>
          <w:tcPr>
            <w:tcW w:w="185" w:type="pct"/>
          </w:tcPr>
          <w:p w14:paraId="23860D82" w14:textId="7F8A0D89" w:rsidR="0086705E" w:rsidRPr="0047483E" w:rsidRDefault="0086705E" w:rsidP="00D74910">
            <w:pPr>
              <w:rPr>
                <w:rFonts w:eastAsia="Calibri"/>
                <w:b/>
                <w:sz w:val="22"/>
                <w:szCs w:val="22"/>
                <w:lang w:val="lt-LT"/>
              </w:rPr>
            </w:pPr>
            <w:r w:rsidRPr="0047483E">
              <w:rPr>
                <w:sz w:val="22"/>
                <w:szCs w:val="22"/>
                <w:lang w:val="lt-LT"/>
              </w:rPr>
              <w:t>3.</w:t>
            </w:r>
          </w:p>
        </w:tc>
        <w:tc>
          <w:tcPr>
            <w:tcW w:w="1178" w:type="pct"/>
          </w:tcPr>
          <w:p w14:paraId="6E3630A3" w14:textId="77777777" w:rsidR="0086705E" w:rsidRPr="0047483E" w:rsidRDefault="0086705E" w:rsidP="00D74910">
            <w:pPr>
              <w:pStyle w:val="Default"/>
              <w:jc w:val="both"/>
              <w:rPr>
                <w:rFonts w:ascii="Times New Roman" w:hAnsi="Times New Roman" w:cs="Times New Roman"/>
                <w:sz w:val="22"/>
                <w:szCs w:val="22"/>
              </w:rPr>
            </w:pPr>
            <w:r w:rsidRPr="0047483E">
              <w:rPr>
                <w:rFonts w:ascii="Times New Roman" w:hAnsi="Times New Roman" w:cs="Times New Roman"/>
                <w:sz w:val="22"/>
                <w:szCs w:val="22"/>
              </w:rPr>
              <w:t>Ar turite pastabų, klausimų techninei specifikacijai?</w:t>
            </w:r>
          </w:p>
          <w:p w14:paraId="68C0E946" w14:textId="2FF4BE66" w:rsidR="0086705E" w:rsidRPr="0047483E" w:rsidRDefault="0086705E" w:rsidP="00D74910">
            <w:pPr>
              <w:jc w:val="both"/>
              <w:rPr>
                <w:rFonts w:eastAsia="Calibri"/>
                <w:b/>
                <w:sz w:val="22"/>
                <w:szCs w:val="22"/>
                <w:lang w:val="lt-LT"/>
              </w:rPr>
            </w:pPr>
            <w:r w:rsidRPr="0047483E">
              <w:rPr>
                <w:sz w:val="22"/>
                <w:szCs w:val="22"/>
                <w:lang w:val="lt-LT"/>
              </w:rPr>
              <w:t>Kokias konkrečias sąlygas papildomai siūlytumėte įtraukti į techninę specifikaciją arba kurių sąlygų reikėtų atsisakyti? Kartu pateikite pagrindimą.</w:t>
            </w:r>
          </w:p>
        </w:tc>
        <w:tc>
          <w:tcPr>
            <w:tcW w:w="1897" w:type="pct"/>
          </w:tcPr>
          <w:p w14:paraId="5B391928" w14:textId="77777777" w:rsidR="0086705E" w:rsidRPr="0047483E" w:rsidRDefault="0086705E" w:rsidP="00D74910">
            <w:pPr>
              <w:rPr>
                <w:sz w:val="22"/>
                <w:szCs w:val="22"/>
                <w:lang w:val="lt-LT"/>
              </w:rPr>
            </w:pPr>
          </w:p>
          <w:p w14:paraId="38870606" w14:textId="77777777" w:rsidR="0086705E" w:rsidRPr="0047483E" w:rsidRDefault="0086705E" w:rsidP="00D74910">
            <w:pPr>
              <w:jc w:val="center"/>
              <w:rPr>
                <w:sz w:val="22"/>
                <w:szCs w:val="22"/>
                <w:lang w:val="lt-LT"/>
              </w:rPr>
            </w:pPr>
          </w:p>
          <w:p w14:paraId="4BC21359" w14:textId="77777777" w:rsidR="0086705E" w:rsidRPr="0047483E" w:rsidRDefault="0086705E" w:rsidP="00D74910">
            <w:pPr>
              <w:rPr>
                <w:rFonts w:eastAsia="Calibri"/>
                <w:b/>
                <w:sz w:val="22"/>
                <w:szCs w:val="22"/>
                <w:lang w:val="lt-LT"/>
              </w:rPr>
            </w:pPr>
          </w:p>
        </w:tc>
        <w:tc>
          <w:tcPr>
            <w:tcW w:w="1740" w:type="pct"/>
          </w:tcPr>
          <w:p w14:paraId="0E0F185F" w14:textId="77777777" w:rsidR="0086705E" w:rsidRPr="0047483E" w:rsidRDefault="0086705E" w:rsidP="00D74910">
            <w:pPr>
              <w:rPr>
                <w:sz w:val="22"/>
                <w:szCs w:val="22"/>
                <w:lang w:val="lt-LT"/>
              </w:rPr>
            </w:pPr>
          </w:p>
        </w:tc>
      </w:tr>
      <w:tr w:rsidR="0086705E" w:rsidRPr="0047483E" w14:paraId="7A6A15F4" w14:textId="42D44BBF" w:rsidTr="00CD2E8D">
        <w:tc>
          <w:tcPr>
            <w:tcW w:w="185" w:type="pct"/>
          </w:tcPr>
          <w:p w14:paraId="4594F660" w14:textId="2EFEDCA3" w:rsidR="0086705E" w:rsidRPr="0047483E" w:rsidRDefault="0086705E" w:rsidP="00D74910">
            <w:pPr>
              <w:rPr>
                <w:rFonts w:eastAsia="Calibri"/>
                <w:b/>
                <w:sz w:val="22"/>
                <w:szCs w:val="22"/>
                <w:lang w:val="lt-LT"/>
              </w:rPr>
            </w:pPr>
            <w:r w:rsidRPr="0047483E">
              <w:rPr>
                <w:sz w:val="22"/>
                <w:szCs w:val="22"/>
                <w:lang w:val="lt-LT"/>
              </w:rPr>
              <w:t>4.</w:t>
            </w:r>
          </w:p>
        </w:tc>
        <w:tc>
          <w:tcPr>
            <w:tcW w:w="1178" w:type="pct"/>
          </w:tcPr>
          <w:p w14:paraId="7EBC8F79" w14:textId="0263257F" w:rsidR="0086705E" w:rsidRPr="0047483E" w:rsidRDefault="0086705E" w:rsidP="00D74910">
            <w:pPr>
              <w:jc w:val="both"/>
              <w:rPr>
                <w:rFonts w:eastAsia="Calibri"/>
                <w:b/>
                <w:sz w:val="22"/>
                <w:szCs w:val="22"/>
                <w:lang w:val="lt-LT"/>
              </w:rPr>
            </w:pPr>
            <w:r w:rsidRPr="0047483E">
              <w:rPr>
                <w:sz w:val="22"/>
                <w:szCs w:val="22"/>
                <w:lang w:val="lt-LT"/>
              </w:rPr>
              <w:t>Ar galite pasiūlyti pirkimo objektą pagal techninės specifikacijos reikalavimus pilna apimtimi?</w:t>
            </w:r>
          </w:p>
        </w:tc>
        <w:tc>
          <w:tcPr>
            <w:tcW w:w="1897" w:type="pct"/>
          </w:tcPr>
          <w:p w14:paraId="22D9038E" w14:textId="77777777" w:rsidR="0086705E" w:rsidRPr="0047483E" w:rsidRDefault="0086705E" w:rsidP="00D74910">
            <w:pPr>
              <w:rPr>
                <w:rFonts w:eastAsia="Calibri"/>
                <w:b/>
                <w:sz w:val="22"/>
                <w:szCs w:val="22"/>
                <w:lang w:val="lt-LT"/>
              </w:rPr>
            </w:pPr>
          </w:p>
        </w:tc>
        <w:tc>
          <w:tcPr>
            <w:tcW w:w="1740" w:type="pct"/>
          </w:tcPr>
          <w:p w14:paraId="656ABF0B" w14:textId="77777777" w:rsidR="0086705E" w:rsidRPr="0047483E" w:rsidRDefault="0086705E" w:rsidP="00D74910">
            <w:pPr>
              <w:rPr>
                <w:rFonts w:eastAsia="Calibri"/>
                <w:b/>
                <w:sz w:val="22"/>
                <w:szCs w:val="22"/>
                <w:lang w:val="lt-LT"/>
              </w:rPr>
            </w:pPr>
          </w:p>
        </w:tc>
      </w:tr>
      <w:tr w:rsidR="0086705E" w:rsidRPr="0047483E" w14:paraId="4A23ABF8" w14:textId="6D1EA72F" w:rsidTr="00CD2E8D">
        <w:tc>
          <w:tcPr>
            <w:tcW w:w="185" w:type="pct"/>
          </w:tcPr>
          <w:p w14:paraId="28910880" w14:textId="0256F6BA" w:rsidR="0086705E" w:rsidRPr="0047483E" w:rsidRDefault="0086705E" w:rsidP="00D74910">
            <w:pPr>
              <w:rPr>
                <w:rFonts w:eastAsia="Calibri"/>
                <w:b/>
                <w:sz w:val="22"/>
                <w:szCs w:val="22"/>
                <w:lang w:val="lt-LT"/>
              </w:rPr>
            </w:pPr>
            <w:r w:rsidRPr="0047483E">
              <w:rPr>
                <w:sz w:val="22"/>
                <w:szCs w:val="22"/>
                <w:lang w:val="lt-LT"/>
              </w:rPr>
              <w:t>5.</w:t>
            </w:r>
          </w:p>
        </w:tc>
        <w:tc>
          <w:tcPr>
            <w:tcW w:w="1178" w:type="pct"/>
          </w:tcPr>
          <w:p w14:paraId="5EFFD92F" w14:textId="62BEF67D" w:rsidR="0086705E" w:rsidRPr="0047483E" w:rsidRDefault="0086705E" w:rsidP="00D74910">
            <w:pPr>
              <w:jc w:val="both"/>
              <w:rPr>
                <w:rFonts w:eastAsia="Calibri"/>
                <w:b/>
                <w:sz w:val="22"/>
                <w:szCs w:val="22"/>
                <w:lang w:val="lt-LT"/>
              </w:rPr>
            </w:pPr>
            <w:r w:rsidRPr="0047483E">
              <w:rPr>
                <w:sz w:val="22"/>
                <w:szCs w:val="22"/>
                <w:lang w:val="lt-LT"/>
              </w:rPr>
              <w:t>Nurodykite, kokia būtų preliminari pirkimo objekto kaina/įkainiai (Eur be PVM) visam paslaugų kiekiui?</w:t>
            </w:r>
          </w:p>
        </w:tc>
        <w:tc>
          <w:tcPr>
            <w:tcW w:w="1897" w:type="pct"/>
          </w:tcPr>
          <w:p w14:paraId="183BD33E" w14:textId="77777777" w:rsidR="0086705E" w:rsidRPr="0047483E" w:rsidRDefault="0086705E" w:rsidP="00D74910">
            <w:pPr>
              <w:rPr>
                <w:rFonts w:eastAsia="Calibri"/>
                <w:b/>
                <w:sz w:val="22"/>
                <w:szCs w:val="22"/>
                <w:lang w:val="lt-LT"/>
              </w:rPr>
            </w:pPr>
          </w:p>
        </w:tc>
        <w:tc>
          <w:tcPr>
            <w:tcW w:w="1740" w:type="pct"/>
          </w:tcPr>
          <w:p w14:paraId="4C009AA1" w14:textId="77777777" w:rsidR="0086705E" w:rsidRPr="0047483E" w:rsidRDefault="0086705E" w:rsidP="00D74910">
            <w:pPr>
              <w:rPr>
                <w:rFonts w:eastAsia="Calibri"/>
                <w:b/>
                <w:sz w:val="22"/>
                <w:szCs w:val="22"/>
                <w:lang w:val="lt-LT"/>
              </w:rPr>
            </w:pPr>
          </w:p>
        </w:tc>
      </w:tr>
      <w:tr w:rsidR="0086705E" w:rsidRPr="00253FB8" w14:paraId="08F38107" w14:textId="0CAA7BF3" w:rsidTr="00CD2E8D">
        <w:tc>
          <w:tcPr>
            <w:tcW w:w="185" w:type="pct"/>
          </w:tcPr>
          <w:p w14:paraId="7D22BDC9" w14:textId="12946A43" w:rsidR="0086705E" w:rsidRPr="0047483E" w:rsidRDefault="0086705E" w:rsidP="00D74910">
            <w:pPr>
              <w:rPr>
                <w:rFonts w:eastAsia="Calibri"/>
                <w:b/>
                <w:sz w:val="22"/>
                <w:szCs w:val="22"/>
                <w:lang w:val="lt-LT"/>
              </w:rPr>
            </w:pPr>
            <w:r w:rsidRPr="0047483E">
              <w:rPr>
                <w:sz w:val="22"/>
                <w:szCs w:val="22"/>
                <w:lang w:val="lt-LT"/>
              </w:rPr>
              <w:t xml:space="preserve">6. </w:t>
            </w:r>
          </w:p>
        </w:tc>
        <w:tc>
          <w:tcPr>
            <w:tcW w:w="1178" w:type="pct"/>
          </w:tcPr>
          <w:p w14:paraId="38D7B8CA" w14:textId="60B95D09" w:rsidR="0086705E" w:rsidRPr="0047483E" w:rsidRDefault="0086705E" w:rsidP="00D74910">
            <w:pPr>
              <w:jc w:val="both"/>
              <w:rPr>
                <w:rFonts w:eastAsia="Calibri"/>
                <w:b/>
                <w:sz w:val="22"/>
                <w:szCs w:val="22"/>
                <w:lang w:val="lt-LT"/>
              </w:rPr>
            </w:pPr>
            <w:r w:rsidRPr="0047483E">
              <w:rPr>
                <w:color w:val="000000"/>
                <w:sz w:val="22"/>
                <w:szCs w:val="22"/>
                <w:lang w:val="lt-LT"/>
              </w:rPr>
              <w:t>Kiti siūlymai ir pastebėjimai</w:t>
            </w:r>
          </w:p>
        </w:tc>
        <w:tc>
          <w:tcPr>
            <w:tcW w:w="1897" w:type="pct"/>
          </w:tcPr>
          <w:p w14:paraId="426F2808" w14:textId="3B2348E6" w:rsidR="0086705E" w:rsidRPr="0047483E" w:rsidRDefault="0086705E" w:rsidP="00EB4A30">
            <w:pPr>
              <w:jc w:val="both"/>
              <w:rPr>
                <w:color w:val="000000"/>
                <w:sz w:val="22"/>
                <w:szCs w:val="22"/>
                <w:lang w:val="lt-LT"/>
              </w:rPr>
            </w:pPr>
            <w:r w:rsidRPr="0047483E">
              <w:rPr>
                <w:color w:val="000000"/>
                <w:sz w:val="22"/>
                <w:szCs w:val="22"/>
                <w:lang w:val="lt-LT"/>
              </w:rPr>
              <w:t>1. Dėl naudojamos PHP versijos ir jos atnaujinimo Šiuo metu RISR sistema veikia su PHP 5.6.40 versija, kuri yra pasiekusi savo oficialaus palaikymo pabaigą (</w:t>
            </w:r>
            <w:proofErr w:type="spellStart"/>
            <w:r w:rsidRPr="0047483E">
              <w:rPr>
                <w:color w:val="000000"/>
                <w:sz w:val="22"/>
                <w:szCs w:val="22"/>
                <w:lang w:val="lt-LT"/>
              </w:rPr>
              <w:t>End</w:t>
            </w:r>
            <w:proofErr w:type="spellEnd"/>
            <w:r w:rsidRPr="0047483E">
              <w:rPr>
                <w:color w:val="000000"/>
                <w:sz w:val="22"/>
                <w:szCs w:val="22"/>
                <w:lang w:val="lt-LT"/>
              </w:rPr>
              <w:t xml:space="preserve"> </w:t>
            </w:r>
            <w:proofErr w:type="spellStart"/>
            <w:r w:rsidRPr="0047483E">
              <w:rPr>
                <w:color w:val="000000"/>
                <w:sz w:val="22"/>
                <w:szCs w:val="22"/>
                <w:lang w:val="lt-LT"/>
              </w:rPr>
              <w:t>of</w:t>
            </w:r>
            <w:proofErr w:type="spellEnd"/>
            <w:r w:rsidRPr="0047483E">
              <w:rPr>
                <w:color w:val="000000"/>
                <w:sz w:val="22"/>
                <w:szCs w:val="22"/>
                <w:lang w:val="lt-LT"/>
              </w:rPr>
              <w:t xml:space="preserve"> </w:t>
            </w:r>
            <w:proofErr w:type="spellStart"/>
            <w:r w:rsidRPr="0047483E">
              <w:rPr>
                <w:color w:val="000000"/>
                <w:sz w:val="22"/>
                <w:szCs w:val="22"/>
                <w:lang w:val="lt-LT"/>
              </w:rPr>
              <w:t>Life</w:t>
            </w:r>
            <w:proofErr w:type="spellEnd"/>
            <w:r w:rsidRPr="0047483E">
              <w:rPr>
                <w:color w:val="000000"/>
                <w:sz w:val="22"/>
                <w:szCs w:val="22"/>
                <w:lang w:val="lt-LT"/>
              </w:rPr>
              <w:t>). Atsižvelgiant į tai, prašytume patikslinti:</w:t>
            </w:r>
            <w:r w:rsidR="00A836EC">
              <w:rPr>
                <w:color w:val="000000"/>
                <w:sz w:val="22"/>
                <w:szCs w:val="22"/>
                <w:lang w:val="lt-LT"/>
              </w:rPr>
              <w:t xml:space="preserve"> </w:t>
            </w:r>
            <w:r w:rsidRPr="0047483E">
              <w:rPr>
                <w:color w:val="000000"/>
                <w:sz w:val="22"/>
                <w:szCs w:val="22"/>
                <w:lang w:val="lt-LT"/>
              </w:rPr>
              <w:t>Ar yra planuojama RISR sistemos programinės įrangos (PHP) versijos atnaujinimo iniciatyva priežiūros ar plėtros paslaugų teikimo laikotarpiu?</w:t>
            </w:r>
            <w:r w:rsidRPr="0047483E">
              <w:rPr>
                <w:color w:val="000000"/>
                <w:sz w:val="22"/>
                <w:szCs w:val="22"/>
                <w:lang w:val="lt-LT"/>
              </w:rPr>
              <w:br/>
              <w:t>Jeigu taip – ar tiekėjui bus pavesta vykdyti šiuos darbus ir ar tai turėtų būti įskaičiuota į siūlomas paslaugas?</w:t>
            </w:r>
          </w:p>
          <w:p w14:paraId="4A2D93A4" w14:textId="77777777" w:rsidR="00CD2E8D" w:rsidRPr="0047483E" w:rsidRDefault="00CD2E8D" w:rsidP="00606AFC">
            <w:pPr>
              <w:jc w:val="both"/>
              <w:rPr>
                <w:color w:val="000000"/>
                <w:sz w:val="22"/>
                <w:szCs w:val="22"/>
                <w:lang w:val="lt-LT"/>
              </w:rPr>
            </w:pPr>
          </w:p>
          <w:p w14:paraId="77D83BE7" w14:textId="2142E0D1" w:rsidR="0086705E" w:rsidRPr="0047483E" w:rsidRDefault="0086705E" w:rsidP="00606AFC">
            <w:pPr>
              <w:jc w:val="both"/>
              <w:rPr>
                <w:color w:val="000000"/>
                <w:sz w:val="22"/>
                <w:szCs w:val="22"/>
                <w:lang w:val="lt-LT"/>
              </w:rPr>
            </w:pPr>
            <w:r w:rsidRPr="0047483E">
              <w:rPr>
                <w:color w:val="000000"/>
                <w:sz w:val="22"/>
                <w:szCs w:val="22"/>
                <w:lang w:val="lt-LT"/>
              </w:rPr>
              <w:lastRenderedPageBreak/>
              <w:t>2. Dėl sutarties tipo ir valandinio įkainio nustatymo Prašytume patikslinti, kokios sutarties pagrindu bus vykdomi RISR priežiūros ir (ar) plėtros darbai. Ar paslaugų teikimas bus grindžiamas fiksuotu valandiniu įkainiu, kurį tiekėjas nurodo pasiūlyme, ar šis įkainis bus derinamas po sutarties pasirašymo?</w:t>
            </w:r>
            <w:r w:rsidRPr="0047483E">
              <w:rPr>
                <w:color w:val="000000"/>
                <w:sz w:val="22"/>
                <w:szCs w:val="22"/>
                <w:lang w:val="lt-LT"/>
              </w:rPr>
              <w:br/>
              <w:t>Taip pat prašome nurodyti, ar planuojama paslaugų apimtis (pvz., 166 darbo valandos) laikytina orientacine, ar maksimali.</w:t>
            </w:r>
          </w:p>
          <w:p w14:paraId="5F52EC92" w14:textId="77777777" w:rsidR="00906977" w:rsidRDefault="00906977" w:rsidP="00606AFC">
            <w:pPr>
              <w:jc w:val="both"/>
              <w:rPr>
                <w:color w:val="000000"/>
                <w:sz w:val="22"/>
                <w:szCs w:val="22"/>
                <w:lang w:val="lt-LT"/>
              </w:rPr>
            </w:pPr>
          </w:p>
          <w:p w14:paraId="378F0A5B" w14:textId="77777777" w:rsidR="00EB4A30" w:rsidRDefault="00EB4A30" w:rsidP="00606AFC">
            <w:pPr>
              <w:jc w:val="both"/>
              <w:rPr>
                <w:color w:val="000000"/>
                <w:sz w:val="22"/>
                <w:szCs w:val="22"/>
                <w:lang w:val="lt-LT"/>
              </w:rPr>
            </w:pPr>
          </w:p>
          <w:p w14:paraId="3C4CCAE6" w14:textId="77777777" w:rsidR="00EB4A30" w:rsidRDefault="00EB4A30" w:rsidP="00606AFC">
            <w:pPr>
              <w:jc w:val="both"/>
              <w:rPr>
                <w:color w:val="000000"/>
                <w:sz w:val="22"/>
                <w:szCs w:val="22"/>
                <w:lang w:val="lt-LT"/>
              </w:rPr>
            </w:pPr>
          </w:p>
          <w:p w14:paraId="197A95FE" w14:textId="77777777" w:rsidR="001F2471" w:rsidRDefault="001F2471" w:rsidP="00606AFC">
            <w:pPr>
              <w:jc w:val="both"/>
              <w:rPr>
                <w:color w:val="000000"/>
                <w:sz w:val="22"/>
                <w:szCs w:val="22"/>
                <w:lang w:val="lt-LT"/>
              </w:rPr>
            </w:pPr>
          </w:p>
          <w:p w14:paraId="58E86C13" w14:textId="77777777" w:rsidR="00FE3CFE" w:rsidRPr="0047483E" w:rsidRDefault="00FE3CFE" w:rsidP="00606AFC">
            <w:pPr>
              <w:jc w:val="both"/>
              <w:rPr>
                <w:color w:val="000000"/>
                <w:sz w:val="22"/>
                <w:szCs w:val="22"/>
                <w:lang w:val="lt-LT"/>
              </w:rPr>
            </w:pPr>
          </w:p>
          <w:p w14:paraId="7B05FCF6" w14:textId="0582A7AC" w:rsidR="0086705E" w:rsidRPr="0047483E" w:rsidRDefault="0086705E" w:rsidP="00606AFC">
            <w:pPr>
              <w:jc w:val="both"/>
              <w:rPr>
                <w:color w:val="000000"/>
                <w:sz w:val="22"/>
                <w:szCs w:val="22"/>
                <w:lang w:val="lt-LT"/>
              </w:rPr>
            </w:pPr>
            <w:r w:rsidRPr="0047483E">
              <w:rPr>
                <w:color w:val="000000"/>
                <w:sz w:val="22"/>
                <w:szCs w:val="22"/>
                <w:lang w:val="lt-LT"/>
              </w:rPr>
              <w:t>3. Dėl paslaugų garantijos ribų Klausimas:</w:t>
            </w:r>
            <w:r w:rsidRPr="0047483E">
              <w:rPr>
                <w:color w:val="000000"/>
                <w:sz w:val="22"/>
                <w:szCs w:val="22"/>
                <w:lang w:val="lt-LT"/>
              </w:rPr>
              <w:br/>
              <w:t>Techninėje specifikacijoje nurodyta, kad plėtros darbams taikoma 6 mėnesių garantija, per kurią Tiekėjas savo lėšomis turi ištaisyti trūkumus.</w:t>
            </w:r>
            <w:r w:rsidRPr="0047483E">
              <w:rPr>
                <w:color w:val="000000"/>
                <w:sz w:val="22"/>
                <w:szCs w:val="22"/>
                <w:lang w:val="lt-LT"/>
              </w:rPr>
              <w:br/>
              <w:t>Prašytume paaiškinti:</w:t>
            </w:r>
            <w:r w:rsidRPr="0047483E">
              <w:rPr>
                <w:color w:val="000000"/>
                <w:sz w:val="22"/>
                <w:szCs w:val="22"/>
                <w:lang w:val="lt-LT"/>
              </w:rPr>
              <w:br/>
              <w:t>• Ar garantija taikoma tik realizuotam funkcionalumui, ar visai sistemai, jeigu dėl pakeitimo atsiranda šalutiniai trikdžiai?</w:t>
            </w:r>
            <w:r w:rsidRPr="0047483E">
              <w:rPr>
                <w:color w:val="000000"/>
                <w:sz w:val="22"/>
                <w:szCs w:val="22"/>
                <w:lang w:val="lt-LT"/>
              </w:rPr>
              <w:br/>
              <w:t>• Ar garantinis terminas skaičiuojamas atskirai kiekvienam užsakymui, ar bendrai nuo paslaugų perdavimo pradžios?</w:t>
            </w:r>
          </w:p>
          <w:p w14:paraId="2D539849" w14:textId="77777777" w:rsidR="0086705E" w:rsidRPr="0047483E" w:rsidRDefault="0086705E" w:rsidP="00606AFC">
            <w:pPr>
              <w:jc w:val="both"/>
              <w:rPr>
                <w:color w:val="000000"/>
                <w:sz w:val="22"/>
                <w:szCs w:val="22"/>
                <w:lang w:val="lt-LT"/>
              </w:rPr>
            </w:pPr>
          </w:p>
          <w:p w14:paraId="3D98CA63" w14:textId="77777777" w:rsidR="0086705E" w:rsidRPr="0047483E" w:rsidRDefault="0086705E" w:rsidP="00606AFC">
            <w:pPr>
              <w:jc w:val="both"/>
              <w:rPr>
                <w:color w:val="000000"/>
                <w:sz w:val="22"/>
                <w:szCs w:val="22"/>
                <w:lang w:val="lt-LT"/>
              </w:rPr>
            </w:pPr>
          </w:p>
          <w:p w14:paraId="46D8DF18" w14:textId="77777777" w:rsidR="0086705E" w:rsidRPr="0047483E" w:rsidRDefault="0086705E" w:rsidP="00606AFC">
            <w:pPr>
              <w:jc w:val="both"/>
              <w:rPr>
                <w:color w:val="000000"/>
                <w:sz w:val="22"/>
                <w:szCs w:val="22"/>
                <w:lang w:val="lt-LT"/>
              </w:rPr>
            </w:pPr>
          </w:p>
        </w:tc>
        <w:tc>
          <w:tcPr>
            <w:tcW w:w="1740" w:type="pct"/>
          </w:tcPr>
          <w:p w14:paraId="46186C22" w14:textId="77777777" w:rsidR="0086705E" w:rsidRDefault="0047483E" w:rsidP="00253FB8">
            <w:pPr>
              <w:pStyle w:val="ListParagraph"/>
              <w:numPr>
                <w:ilvl w:val="0"/>
                <w:numId w:val="4"/>
              </w:numPr>
              <w:tabs>
                <w:tab w:val="left" w:pos="367"/>
              </w:tabs>
              <w:spacing w:after="0" w:line="240" w:lineRule="auto"/>
              <w:ind w:left="0" w:firstLine="0"/>
              <w:jc w:val="both"/>
              <w:rPr>
                <w:rFonts w:asciiTheme="majorBidi" w:hAnsiTheme="majorBidi" w:cstheme="majorBidi"/>
                <w:color w:val="000000"/>
              </w:rPr>
            </w:pPr>
            <w:r w:rsidRPr="0047483E">
              <w:rPr>
                <w:rFonts w:asciiTheme="majorBidi" w:hAnsiTheme="majorBidi" w:cstheme="majorBidi"/>
                <w:color w:val="000000"/>
              </w:rPr>
              <w:lastRenderedPageBreak/>
              <w:t xml:space="preserve">Nėra planuojama iniciatyva atnaujinti </w:t>
            </w:r>
            <w:r w:rsidR="004D54DD">
              <w:rPr>
                <w:rFonts w:asciiTheme="majorBidi" w:hAnsiTheme="majorBidi" w:cstheme="majorBidi"/>
                <w:color w:val="000000"/>
              </w:rPr>
              <w:t>PHP</w:t>
            </w:r>
            <w:r w:rsidRPr="0047483E">
              <w:rPr>
                <w:rFonts w:asciiTheme="majorBidi" w:hAnsiTheme="majorBidi" w:cstheme="majorBidi"/>
                <w:color w:val="000000"/>
              </w:rPr>
              <w:t xml:space="preserve"> ar kitų techninių komponentų versijų. Nustačius neišvengiamą poreikį atlikti tokį atnaujinimą, darbų apimtis būtų suderinta atskiru užsakymu.</w:t>
            </w:r>
          </w:p>
          <w:p w14:paraId="403FB608" w14:textId="77777777" w:rsidR="00615542" w:rsidRPr="001F2471" w:rsidRDefault="00615542" w:rsidP="00615542">
            <w:pPr>
              <w:tabs>
                <w:tab w:val="left" w:pos="367"/>
              </w:tabs>
              <w:jc w:val="both"/>
              <w:rPr>
                <w:rFonts w:asciiTheme="majorBidi" w:hAnsiTheme="majorBidi" w:cstheme="majorBidi"/>
                <w:color w:val="000000"/>
                <w:lang w:val="lt-LT"/>
              </w:rPr>
            </w:pPr>
          </w:p>
          <w:p w14:paraId="4BBF494E" w14:textId="77777777" w:rsidR="00615542" w:rsidRPr="001F2471" w:rsidRDefault="00615542" w:rsidP="00615542">
            <w:pPr>
              <w:tabs>
                <w:tab w:val="left" w:pos="367"/>
              </w:tabs>
              <w:jc w:val="both"/>
              <w:rPr>
                <w:rFonts w:asciiTheme="majorBidi" w:hAnsiTheme="majorBidi" w:cstheme="majorBidi"/>
                <w:color w:val="000000"/>
                <w:lang w:val="lt-LT"/>
              </w:rPr>
            </w:pPr>
          </w:p>
          <w:p w14:paraId="79869913" w14:textId="77777777" w:rsidR="00420D3F" w:rsidRPr="001F2471" w:rsidRDefault="00420D3F" w:rsidP="00615542">
            <w:pPr>
              <w:tabs>
                <w:tab w:val="left" w:pos="367"/>
              </w:tabs>
              <w:jc w:val="both"/>
              <w:rPr>
                <w:rFonts w:asciiTheme="majorBidi" w:hAnsiTheme="majorBidi" w:cstheme="majorBidi"/>
                <w:color w:val="000000"/>
                <w:lang w:val="lt-LT"/>
              </w:rPr>
            </w:pPr>
          </w:p>
          <w:p w14:paraId="17ABD0C1" w14:textId="77777777" w:rsidR="00615542" w:rsidRDefault="00615542" w:rsidP="00615542">
            <w:pPr>
              <w:tabs>
                <w:tab w:val="left" w:pos="367"/>
              </w:tabs>
              <w:jc w:val="both"/>
              <w:rPr>
                <w:rFonts w:asciiTheme="majorBidi" w:hAnsiTheme="majorBidi" w:cstheme="majorBidi"/>
                <w:color w:val="000000"/>
                <w:lang w:val="lt-LT"/>
              </w:rPr>
            </w:pPr>
          </w:p>
          <w:p w14:paraId="47356FCD" w14:textId="77777777" w:rsidR="00615542" w:rsidRDefault="00615542" w:rsidP="00615542">
            <w:pPr>
              <w:tabs>
                <w:tab w:val="left" w:pos="367"/>
              </w:tabs>
              <w:jc w:val="both"/>
              <w:rPr>
                <w:rFonts w:asciiTheme="majorBidi" w:hAnsiTheme="majorBidi" w:cstheme="majorBidi"/>
                <w:color w:val="000000"/>
                <w:lang w:val="lt-LT"/>
              </w:rPr>
            </w:pPr>
          </w:p>
          <w:p w14:paraId="75F93781" w14:textId="77777777" w:rsidR="00253FB8" w:rsidRPr="001F2471" w:rsidRDefault="00253FB8" w:rsidP="00615542">
            <w:pPr>
              <w:tabs>
                <w:tab w:val="left" w:pos="367"/>
              </w:tabs>
              <w:jc w:val="both"/>
              <w:rPr>
                <w:rFonts w:asciiTheme="majorBidi" w:hAnsiTheme="majorBidi" w:cstheme="majorBidi"/>
                <w:color w:val="000000"/>
                <w:lang w:val="lt-LT"/>
              </w:rPr>
            </w:pPr>
          </w:p>
          <w:p w14:paraId="5F9CD014" w14:textId="77777777" w:rsidR="00615542" w:rsidRPr="001F2471" w:rsidRDefault="00615542" w:rsidP="00615542">
            <w:pPr>
              <w:tabs>
                <w:tab w:val="left" w:pos="367"/>
              </w:tabs>
              <w:jc w:val="both"/>
              <w:rPr>
                <w:rFonts w:asciiTheme="majorBidi" w:hAnsiTheme="majorBidi" w:cstheme="majorBidi"/>
                <w:color w:val="000000"/>
                <w:lang w:val="lt-LT"/>
              </w:rPr>
            </w:pPr>
          </w:p>
          <w:p w14:paraId="56EBED3A" w14:textId="296CDE3D" w:rsidR="00420D3F" w:rsidRDefault="007017FD" w:rsidP="007017FD">
            <w:pPr>
              <w:pStyle w:val="ListParagraph"/>
              <w:numPr>
                <w:ilvl w:val="0"/>
                <w:numId w:val="4"/>
              </w:numPr>
              <w:tabs>
                <w:tab w:val="left" w:pos="367"/>
              </w:tabs>
              <w:spacing w:after="0" w:line="240" w:lineRule="auto"/>
              <w:ind w:left="85" w:firstLine="0"/>
              <w:jc w:val="both"/>
              <w:rPr>
                <w:rFonts w:asciiTheme="majorBidi" w:hAnsiTheme="majorBidi" w:cstheme="majorBidi"/>
                <w:color w:val="000000"/>
              </w:rPr>
            </w:pPr>
            <w:r w:rsidRPr="007017FD">
              <w:rPr>
                <w:rFonts w:asciiTheme="majorBidi" w:hAnsiTheme="majorBidi" w:cstheme="majorBidi"/>
                <w:color w:val="000000"/>
              </w:rPr>
              <w:lastRenderedPageBreak/>
              <w:t xml:space="preserve">RISR priežiūros ir (ar) plėtros darbai bus vykdomi 2022 m. sutarties </w:t>
            </w:r>
            <w:r w:rsidR="00063364">
              <w:rPr>
                <w:rFonts w:asciiTheme="majorBidi" w:hAnsiTheme="majorBidi" w:cstheme="majorBidi"/>
                <w:color w:val="000000"/>
              </w:rPr>
              <w:t xml:space="preserve">Nr. </w:t>
            </w:r>
            <w:r w:rsidRPr="007017FD">
              <w:rPr>
                <w:rFonts w:asciiTheme="majorBidi" w:hAnsiTheme="majorBidi" w:cstheme="majorBidi"/>
                <w:color w:val="000000"/>
              </w:rPr>
              <w:t>6F-69(2022) pagrindu</w:t>
            </w:r>
            <w:r w:rsidR="00063364">
              <w:rPr>
                <w:rFonts w:asciiTheme="majorBidi" w:hAnsiTheme="majorBidi" w:cstheme="majorBidi"/>
                <w:color w:val="000000"/>
              </w:rPr>
              <w:t xml:space="preserve"> (viešojo pirkimo</w:t>
            </w:r>
            <w:r w:rsidR="00420D3F">
              <w:rPr>
                <w:rFonts w:asciiTheme="majorBidi" w:hAnsiTheme="majorBidi" w:cstheme="majorBidi"/>
                <w:color w:val="000000"/>
              </w:rPr>
              <w:t> </w:t>
            </w:r>
            <w:r w:rsidR="00063364" w:rsidRPr="00253FB8">
              <w:rPr>
                <w:rFonts w:asciiTheme="majorBidi" w:hAnsiTheme="majorBidi" w:cstheme="majorBidi"/>
                <w:b/>
                <w:bCs/>
                <w:color w:val="000000"/>
              </w:rPr>
              <w:t>CVP</w:t>
            </w:r>
            <w:r w:rsidR="00420D3F" w:rsidRPr="00253FB8">
              <w:rPr>
                <w:rFonts w:asciiTheme="majorBidi" w:hAnsiTheme="majorBidi" w:cstheme="majorBidi"/>
                <w:b/>
                <w:bCs/>
                <w:color w:val="000000"/>
              </w:rPr>
              <w:t> </w:t>
            </w:r>
            <w:r w:rsidR="00063364" w:rsidRPr="00253FB8">
              <w:rPr>
                <w:rFonts w:asciiTheme="majorBidi" w:hAnsiTheme="majorBidi" w:cstheme="majorBidi"/>
                <w:b/>
                <w:bCs/>
                <w:color w:val="000000"/>
              </w:rPr>
              <w:t>IS</w:t>
            </w:r>
            <w:r w:rsidR="00420D3F" w:rsidRPr="00253FB8">
              <w:rPr>
                <w:rFonts w:asciiTheme="majorBidi" w:hAnsiTheme="majorBidi" w:cstheme="majorBidi"/>
                <w:b/>
                <w:bCs/>
                <w:color w:val="000000"/>
              </w:rPr>
              <w:t> </w:t>
            </w:r>
            <w:r w:rsidR="00063364" w:rsidRPr="00253FB8">
              <w:rPr>
                <w:rFonts w:asciiTheme="majorBidi" w:hAnsiTheme="majorBidi" w:cstheme="majorBidi"/>
                <w:b/>
                <w:bCs/>
                <w:color w:val="000000"/>
              </w:rPr>
              <w:t>Nr.</w:t>
            </w:r>
            <w:r w:rsidR="00420D3F" w:rsidRPr="00253FB8">
              <w:rPr>
                <w:rFonts w:asciiTheme="majorBidi" w:hAnsiTheme="majorBidi" w:cstheme="majorBidi"/>
                <w:b/>
                <w:bCs/>
                <w:color w:val="000000"/>
              </w:rPr>
              <w:t> 621425</w:t>
            </w:r>
            <w:r w:rsidR="00420D3F">
              <w:rPr>
                <w:rFonts w:asciiTheme="majorBidi" w:hAnsiTheme="majorBidi" w:cstheme="majorBidi"/>
                <w:color w:val="000000"/>
              </w:rPr>
              <w:t xml:space="preserve">, </w:t>
            </w:r>
            <w:hyperlink r:id="rId11" w:history="1">
              <w:r w:rsidR="00420D3F" w:rsidRPr="00091616">
                <w:rPr>
                  <w:rStyle w:val="Hyperlink"/>
                  <w:rFonts w:asciiTheme="majorBidi" w:hAnsiTheme="majorBidi" w:cstheme="majorBidi"/>
                </w:rPr>
                <w:t>https://cvpp.eviesiejipirkimai.lt/Notice/Details/2022-640531</w:t>
              </w:r>
            </w:hyperlink>
            <w:r w:rsidR="00420D3F">
              <w:rPr>
                <w:rFonts w:asciiTheme="majorBidi" w:hAnsiTheme="majorBidi" w:cstheme="majorBidi"/>
                <w:color w:val="000000"/>
              </w:rPr>
              <w:t>)</w:t>
            </w:r>
            <w:r w:rsidRPr="007017FD">
              <w:rPr>
                <w:rFonts w:asciiTheme="majorBidi" w:hAnsiTheme="majorBidi" w:cstheme="majorBidi"/>
                <w:color w:val="000000"/>
              </w:rPr>
              <w:t xml:space="preserve">. </w:t>
            </w:r>
          </w:p>
          <w:p w14:paraId="74143AF9" w14:textId="0722CB3B" w:rsidR="00615542" w:rsidRDefault="007017FD" w:rsidP="00253FB8">
            <w:pPr>
              <w:pStyle w:val="ListParagraph"/>
              <w:tabs>
                <w:tab w:val="left" w:pos="367"/>
              </w:tabs>
              <w:spacing w:after="0" w:line="240" w:lineRule="auto"/>
              <w:ind w:left="85"/>
              <w:jc w:val="both"/>
              <w:rPr>
                <w:rFonts w:asciiTheme="majorBidi" w:hAnsiTheme="majorBidi" w:cstheme="majorBidi"/>
                <w:color w:val="000000"/>
              </w:rPr>
            </w:pPr>
            <w:r w:rsidRPr="007017FD">
              <w:rPr>
                <w:rFonts w:asciiTheme="majorBidi" w:hAnsiTheme="majorBidi" w:cstheme="majorBidi"/>
                <w:color w:val="000000"/>
              </w:rPr>
              <w:t xml:space="preserve">Paslaugų teikimas bus grindžiamas </w:t>
            </w:r>
            <w:r w:rsidRPr="00FE3CFE">
              <w:rPr>
                <w:rFonts w:asciiTheme="majorBidi" w:hAnsiTheme="majorBidi" w:cstheme="majorBidi"/>
                <w:b/>
                <w:bCs/>
                <w:color w:val="000000"/>
              </w:rPr>
              <w:t>fiksuotu valandiniu įkainiu, kurį tiekėjas nurodys pasiūlyme.</w:t>
            </w:r>
            <w:r w:rsidRPr="007017FD">
              <w:rPr>
                <w:rFonts w:asciiTheme="majorBidi" w:hAnsiTheme="majorBidi" w:cstheme="majorBidi"/>
                <w:color w:val="000000"/>
              </w:rPr>
              <w:t xml:space="preserve"> Nurodytos RISR priežiūros ir plėtros darbo valandų apimtys (166 darbo valandos per 12 mėn.) </w:t>
            </w:r>
            <w:r w:rsidR="00253FB8" w:rsidRPr="00253FB8">
              <w:rPr>
                <w:rFonts w:asciiTheme="majorBidi" w:hAnsiTheme="majorBidi" w:cstheme="majorBidi"/>
                <w:color w:val="000000"/>
              </w:rPr>
              <w:t>yra preliminarios, tačiau artimos maksimaliai suplanuotoms</w:t>
            </w:r>
            <w:r w:rsidR="00253FB8">
              <w:rPr>
                <w:rFonts w:asciiTheme="majorBidi" w:hAnsiTheme="majorBidi" w:cstheme="majorBidi"/>
                <w:color w:val="000000"/>
              </w:rPr>
              <w:t xml:space="preserve">. </w:t>
            </w:r>
            <w:r w:rsidRPr="007017FD">
              <w:rPr>
                <w:rFonts w:asciiTheme="majorBidi" w:hAnsiTheme="majorBidi" w:cstheme="majorBidi"/>
                <w:color w:val="000000"/>
              </w:rPr>
              <w:t>Užsakovas įsipareigoja išpirkti 20 proc. nuo preliminaraus planuojamo kiekio.</w:t>
            </w:r>
          </w:p>
          <w:p w14:paraId="708091F4" w14:textId="77777777" w:rsidR="002D716D" w:rsidRPr="001F2471" w:rsidRDefault="002D716D" w:rsidP="002D716D">
            <w:pPr>
              <w:tabs>
                <w:tab w:val="left" w:pos="367"/>
              </w:tabs>
              <w:jc w:val="both"/>
              <w:rPr>
                <w:rFonts w:asciiTheme="majorBidi" w:hAnsiTheme="majorBidi" w:cstheme="majorBidi"/>
                <w:color w:val="000000"/>
                <w:lang w:val="lt-LT"/>
              </w:rPr>
            </w:pPr>
          </w:p>
          <w:p w14:paraId="44D58D14" w14:textId="77777777" w:rsidR="002D716D" w:rsidRPr="001F2471" w:rsidRDefault="002D716D" w:rsidP="002D716D">
            <w:pPr>
              <w:tabs>
                <w:tab w:val="left" w:pos="367"/>
              </w:tabs>
              <w:jc w:val="both"/>
              <w:rPr>
                <w:rFonts w:asciiTheme="majorBidi" w:hAnsiTheme="majorBidi" w:cstheme="majorBidi"/>
                <w:color w:val="000000"/>
                <w:lang w:val="lt-LT"/>
              </w:rPr>
            </w:pPr>
          </w:p>
          <w:p w14:paraId="0361E0FD" w14:textId="6786F6E8" w:rsidR="002D716D" w:rsidRPr="00535C3F" w:rsidRDefault="00535C3F" w:rsidP="00535C3F">
            <w:pPr>
              <w:pStyle w:val="ListParagraph"/>
              <w:numPr>
                <w:ilvl w:val="0"/>
                <w:numId w:val="4"/>
              </w:numPr>
              <w:tabs>
                <w:tab w:val="left" w:pos="367"/>
              </w:tabs>
              <w:spacing w:line="240" w:lineRule="auto"/>
              <w:ind w:left="35" w:firstLine="0"/>
              <w:jc w:val="both"/>
              <w:rPr>
                <w:rFonts w:asciiTheme="majorBidi" w:hAnsiTheme="majorBidi" w:cstheme="majorBidi"/>
                <w:color w:val="000000"/>
              </w:rPr>
            </w:pPr>
            <w:r w:rsidRPr="00535C3F">
              <w:rPr>
                <w:rFonts w:asciiTheme="majorBidi" w:hAnsiTheme="majorBidi" w:cstheme="majorBidi"/>
                <w:color w:val="000000"/>
              </w:rPr>
              <w:t>Dėl 1) dalies: techninės specifikacijos 13.11 punktas apibrėžia tiekėjo atsakomybę užtikrinti ir dėl pakeitimų atsiradusių šalutinių trikdžių šalinimą. Dėl 2) dalies: techninės specifikacijos punktas 16.1. apibrėžia garantijos termino skaičiavimo metodą, t.</w:t>
            </w:r>
            <w:r w:rsidR="00FE3CFE">
              <w:rPr>
                <w:rFonts w:asciiTheme="majorBidi" w:hAnsiTheme="majorBidi" w:cstheme="majorBidi"/>
                <w:color w:val="000000"/>
              </w:rPr>
              <w:t xml:space="preserve"> </w:t>
            </w:r>
            <w:r w:rsidRPr="00535C3F">
              <w:rPr>
                <w:rFonts w:asciiTheme="majorBidi" w:hAnsiTheme="majorBidi" w:cstheme="majorBidi"/>
                <w:color w:val="000000"/>
              </w:rPr>
              <w:t>y. nuo plėtros paslaugų perdavimo-priėmimo akto pasirašymo dienos.</w:t>
            </w:r>
          </w:p>
        </w:tc>
      </w:tr>
    </w:tbl>
    <w:p w14:paraId="5BE7CD56" w14:textId="77777777" w:rsidR="007200FB" w:rsidRDefault="007200FB" w:rsidP="00656464">
      <w:pPr>
        <w:rPr>
          <w:rFonts w:eastAsia="Calibri"/>
          <w:b/>
          <w:sz w:val="24"/>
          <w:szCs w:val="24"/>
          <w:lang w:val="lt-LT"/>
        </w:rPr>
      </w:pPr>
    </w:p>
    <w:p w14:paraId="04FE67BA" w14:textId="77777777" w:rsidR="007200FB" w:rsidRDefault="007200FB" w:rsidP="00656464">
      <w:pPr>
        <w:rPr>
          <w:rFonts w:eastAsia="Calibri"/>
          <w:b/>
          <w:sz w:val="24"/>
          <w:szCs w:val="24"/>
          <w:lang w:val="lt-LT"/>
        </w:rPr>
      </w:pPr>
    </w:p>
    <w:p w14:paraId="495AAD5D" w14:textId="77777777" w:rsidR="007200FB" w:rsidRDefault="007200FB" w:rsidP="00656464">
      <w:pPr>
        <w:rPr>
          <w:rFonts w:eastAsia="Calibri"/>
          <w:b/>
          <w:sz w:val="24"/>
          <w:szCs w:val="24"/>
          <w:lang w:val="lt-LT"/>
        </w:rPr>
      </w:pPr>
    </w:p>
    <w:p w14:paraId="0A53094B" w14:textId="77777777" w:rsidR="007200FB" w:rsidRDefault="007200FB" w:rsidP="00656464">
      <w:pPr>
        <w:rPr>
          <w:rFonts w:eastAsia="Calibri"/>
          <w:b/>
          <w:sz w:val="24"/>
          <w:szCs w:val="24"/>
          <w:lang w:val="lt-LT"/>
        </w:rPr>
      </w:pPr>
    </w:p>
    <w:p w14:paraId="234AF31B" w14:textId="77777777" w:rsidR="004C4534" w:rsidRDefault="004C4534" w:rsidP="007E4679">
      <w:pPr>
        <w:rPr>
          <w:sz w:val="24"/>
          <w:szCs w:val="24"/>
          <w:lang w:val="lt-LT"/>
        </w:rPr>
      </w:pPr>
    </w:p>
    <w:p w14:paraId="271421F3" w14:textId="77777777" w:rsidR="00563FA2" w:rsidRPr="00563FA2" w:rsidRDefault="00563FA2" w:rsidP="00563FA2">
      <w:pPr>
        <w:rPr>
          <w:sz w:val="24"/>
          <w:szCs w:val="24"/>
          <w:lang w:val="lt-LT"/>
        </w:rPr>
      </w:pPr>
    </w:p>
    <w:p w14:paraId="7265B9AB" w14:textId="77777777" w:rsidR="00563FA2" w:rsidRPr="00563FA2" w:rsidRDefault="00563FA2" w:rsidP="00563FA2">
      <w:pPr>
        <w:rPr>
          <w:sz w:val="24"/>
          <w:szCs w:val="24"/>
          <w:lang w:val="lt-LT"/>
        </w:rPr>
      </w:pPr>
    </w:p>
    <w:p w14:paraId="24241C0B" w14:textId="77777777" w:rsidR="00563FA2" w:rsidRPr="00563FA2" w:rsidRDefault="00563FA2" w:rsidP="00563FA2">
      <w:pPr>
        <w:rPr>
          <w:sz w:val="24"/>
          <w:szCs w:val="24"/>
          <w:lang w:val="lt-LT"/>
        </w:rPr>
      </w:pPr>
    </w:p>
    <w:p w14:paraId="02F226B0" w14:textId="77777777" w:rsidR="00563FA2" w:rsidRPr="00563FA2" w:rsidRDefault="00563FA2" w:rsidP="00563FA2">
      <w:pPr>
        <w:rPr>
          <w:sz w:val="24"/>
          <w:szCs w:val="24"/>
          <w:lang w:val="lt-LT"/>
        </w:rPr>
      </w:pPr>
    </w:p>
    <w:p w14:paraId="717C2CD4" w14:textId="77777777" w:rsidR="00563FA2" w:rsidRPr="00563FA2" w:rsidRDefault="00563FA2" w:rsidP="00563FA2">
      <w:pPr>
        <w:rPr>
          <w:sz w:val="24"/>
          <w:szCs w:val="24"/>
          <w:lang w:val="lt-LT"/>
        </w:rPr>
      </w:pPr>
    </w:p>
    <w:sectPr w:rsidR="00563FA2" w:rsidRPr="00563FA2" w:rsidSect="0086705E">
      <w:headerReference w:type="default" r:id="rId12"/>
      <w:headerReference w:type="first" r:id="rId13"/>
      <w:pgSz w:w="16838" w:h="11906" w:orient="landscape" w:code="9"/>
      <w:pgMar w:top="1134" w:right="1134" w:bottom="1134" w:left="1134"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CF20" w14:textId="77777777" w:rsidR="008E2453" w:rsidRDefault="008E2453" w:rsidP="009B2683">
      <w:r>
        <w:separator/>
      </w:r>
    </w:p>
  </w:endnote>
  <w:endnote w:type="continuationSeparator" w:id="0">
    <w:p w14:paraId="0EFCD00D" w14:textId="77777777" w:rsidR="008E2453" w:rsidRDefault="008E2453" w:rsidP="009B2683">
      <w:r>
        <w:continuationSeparator/>
      </w:r>
    </w:p>
  </w:endnote>
  <w:endnote w:type="continuationNotice" w:id="1">
    <w:p w14:paraId="350060E0" w14:textId="77777777" w:rsidR="008E2453" w:rsidRDefault="008E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35C9" w14:textId="77777777" w:rsidR="008E2453" w:rsidRDefault="008E2453" w:rsidP="009B2683">
      <w:r>
        <w:separator/>
      </w:r>
    </w:p>
  </w:footnote>
  <w:footnote w:type="continuationSeparator" w:id="0">
    <w:p w14:paraId="5D5DC0FA" w14:textId="77777777" w:rsidR="008E2453" w:rsidRDefault="008E2453" w:rsidP="009B2683">
      <w:r>
        <w:continuationSeparator/>
      </w:r>
    </w:p>
  </w:footnote>
  <w:footnote w:type="continuationNotice" w:id="1">
    <w:p w14:paraId="3BE4FB55" w14:textId="77777777" w:rsidR="008E2453" w:rsidRDefault="008E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805B28" w:rsidRPr="008D6F7B" w:rsidRDefault="003C09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96F6" w14:textId="3B288974" w:rsidR="00B43CEA" w:rsidRDefault="00B43CEA">
    <w:pPr>
      <w:pStyle w:val="Header"/>
    </w:pPr>
    <w:r w:rsidRPr="00C203CA">
      <w:rPr>
        <w:rFonts w:ascii="Jost" w:hAnsi="Jost" w:cs="Arial"/>
        <w:noProof/>
        <w:color w:val="3B3838" w:themeColor="background2" w:themeShade="40"/>
      </w:rPr>
      <w:drawing>
        <wp:inline distT="0" distB="0" distL="0" distR="0" wp14:anchorId="1D2DFD03" wp14:editId="085015B7">
          <wp:extent cx="1248229" cy="512485"/>
          <wp:effectExtent l="0" t="0" r="0" b="0"/>
          <wp:docPr id="5543500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3B172317" w14:textId="77777777" w:rsidR="00B43CEA" w:rsidRDefault="00B43CEA">
    <w:pPr>
      <w:pStyle w:val="Header"/>
    </w:pPr>
  </w:p>
  <w:p w14:paraId="47CC36F7" w14:textId="77777777" w:rsidR="00B43CEA" w:rsidRDefault="00B4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D38"/>
    <w:multiLevelType w:val="hybridMultilevel"/>
    <w:tmpl w:val="B8BA6E0A"/>
    <w:lvl w:ilvl="0" w:tplc="EA62778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B6A4C5B"/>
    <w:multiLevelType w:val="hybridMultilevel"/>
    <w:tmpl w:val="C4DEFBB2"/>
    <w:lvl w:ilvl="0" w:tplc="9452B8C4">
      <w:start w:val="1"/>
      <w:numFmt w:val="decimal"/>
      <w:lvlText w:val="%1."/>
      <w:lvlJc w:val="left"/>
      <w:pPr>
        <w:ind w:left="720" w:hanging="360"/>
      </w:pPr>
      <w:rPr>
        <w:rFonts w:ascii="Arial" w:hAnsi="Arial" w:cs="Arial" w:hint="default"/>
        <w:color w:val="000000" w:themeColor="text1"/>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182F6D"/>
    <w:multiLevelType w:val="hybridMultilevel"/>
    <w:tmpl w:val="98CA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01187">
    <w:abstractNumId w:val="1"/>
  </w:num>
  <w:num w:numId="2" w16cid:durableId="1647932889">
    <w:abstractNumId w:val="2"/>
  </w:num>
  <w:num w:numId="3" w16cid:durableId="1504785375">
    <w:abstractNumId w:val="0"/>
  </w:num>
  <w:num w:numId="4" w16cid:durableId="1182548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25180"/>
    <w:rsid w:val="00037DE8"/>
    <w:rsid w:val="00045E09"/>
    <w:rsid w:val="00063364"/>
    <w:rsid w:val="000633F6"/>
    <w:rsid w:val="000720F2"/>
    <w:rsid w:val="00074882"/>
    <w:rsid w:val="00077D36"/>
    <w:rsid w:val="00084A31"/>
    <w:rsid w:val="00097E9E"/>
    <w:rsid w:val="000A47EE"/>
    <w:rsid w:val="000A4C99"/>
    <w:rsid w:val="000B7F68"/>
    <w:rsid w:val="000C75F7"/>
    <w:rsid w:val="000E7077"/>
    <w:rsid w:val="000F792B"/>
    <w:rsid w:val="00103AA8"/>
    <w:rsid w:val="00115A9D"/>
    <w:rsid w:val="00134511"/>
    <w:rsid w:val="00152F4B"/>
    <w:rsid w:val="001719E3"/>
    <w:rsid w:val="001737ED"/>
    <w:rsid w:val="00175EFE"/>
    <w:rsid w:val="00187B6E"/>
    <w:rsid w:val="001B4878"/>
    <w:rsid w:val="001D7E66"/>
    <w:rsid w:val="001F152C"/>
    <w:rsid w:val="001F2471"/>
    <w:rsid w:val="00204737"/>
    <w:rsid w:val="00246AB7"/>
    <w:rsid w:val="00253992"/>
    <w:rsid w:val="00253A7F"/>
    <w:rsid w:val="00253FB8"/>
    <w:rsid w:val="00256731"/>
    <w:rsid w:val="00260036"/>
    <w:rsid w:val="002639A4"/>
    <w:rsid w:val="002710C8"/>
    <w:rsid w:val="002755F1"/>
    <w:rsid w:val="00276FDB"/>
    <w:rsid w:val="00284D5B"/>
    <w:rsid w:val="002B01AB"/>
    <w:rsid w:val="002C1504"/>
    <w:rsid w:val="002D2775"/>
    <w:rsid w:val="002D5E97"/>
    <w:rsid w:val="002D716D"/>
    <w:rsid w:val="003222F2"/>
    <w:rsid w:val="00332472"/>
    <w:rsid w:val="0033630A"/>
    <w:rsid w:val="00392698"/>
    <w:rsid w:val="003C0680"/>
    <w:rsid w:val="003C092D"/>
    <w:rsid w:val="003C5323"/>
    <w:rsid w:val="003D5554"/>
    <w:rsid w:val="00414D20"/>
    <w:rsid w:val="00420D3F"/>
    <w:rsid w:val="004314EC"/>
    <w:rsid w:val="00433EAF"/>
    <w:rsid w:val="00435244"/>
    <w:rsid w:val="004410C0"/>
    <w:rsid w:val="00450B3F"/>
    <w:rsid w:val="0047483E"/>
    <w:rsid w:val="004C2B04"/>
    <w:rsid w:val="004C4534"/>
    <w:rsid w:val="004D54DD"/>
    <w:rsid w:val="004D78C4"/>
    <w:rsid w:val="004E3474"/>
    <w:rsid w:val="00505856"/>
    <w:rsid w:val="005126F9"/>
    <w:rsid w:val="005301BB"/>
    <w:rsid w:val="00535C3F"/>
    <w:rsid w:val="005535E8"/>
    <w:rsid w:val="00563FA2"/>
    <w:rsid w:val="00564D26"/>
    <w:rsid w:val="00566E86"/>
    <w:rsid w:val="00580A85"/>
    <w:rsid w:val="0058661E"/>
    <w:rsid w:val="00587C55"/>
    <w:rsid w:val="00594AB8"/>
    <w:rsid w:val="00594B99"/>
    <w:rsid w:val="005B1A8A"/>
    <w:rsid w:val="005B6727"/>
    <w:rsid w:val="005C2020"/>
    <w:rsid w:val="005D179E"/>
    <w:rsid w:val="005D22EC"/>
    <w:rsid w:val="005D2D0C"/>
    <w:rsid w:val="005F4991"/>
    <w:rsid w:val="00606AFC"/>
    <w:rsid w:val="00615542"/>
    <w:rsid w:val="00633A69"/>
    <w:rsid w:val="00645BD3"/>
    <w:rsid w:val="006509CC"/>
    <w:rsid w:val="00651E47"/>
    <w:rsid w:val="00652476"/>
    <w:rsid w:val="00656464"/>
    <w:rsid w:val="006629B3"/>
    <w:rsid w:val="00664E18"/>
    <w:rsid w:val="00682991"/>
    <w:rsid w:val="006A00C5"/>
    <w:rsid w:val="006B768A"/>
    <w:rsid w:val="006D2301"/>
    <w:rsid w:val="006D480B"/>
    <w:rsid w:val="006E012D"/>
    <w:rsid w:val="006F3906"/>
    <w:rsid w:val="006F511E"/>
    <w:rsid w:val="007017FD"/>
    <w:rsid w:val="00704857"/>
    <w:rsid w:val="00706615"/>
    <w:rsid w:val="007200FB"/>
    <w:rsid w:val="00744372"/>
    <w:rsid w:val="007505AC"/>
    <w:rsid w:val="0075527E"/>
    <w:rsid w:val="00791AA1"/>
    <w:rsid w:val="00793260"/>
    <w:rsid w:val="007A3440"/>
    <w:rsid w:val="007A6803"/>
    <w:rsid w:val="007B4C72"/>
    <w:rsid w:val="007D1056"/>
    <w:rsid w:val="007D7BB6"/>
    <w:rsid w:val="007E25EB"/>
    <w:rsid w:val="007E4679"/>
    <w:rsid w:val="007E5F05"/>
    <w:rsid w:val="00801BB6"/>
    <w:rsid w:val="00804BFF"/>
    <w:rsid w:val="00805B28"/>
    <w:rsid w:val="00836E8C"/>
    <w:rsid w:val="00842E18"/>
    <w:rsid w:val="00852D22"/>
    <w:rsid w:val="0086705E"/>
    <w:rsid w:val="008723AA"/>
    <w:rsid w:val="00873389"/>
    <w:rsid w:val="0087746F"/>
    <w:rsid w:val="00877EAA"/>
    <w:rsid w:val="00891904"/>
    <w:rsid w:val="008A3F9E"/>
    <w:rsid w:val="008B3C29"/>
    <w:rsid w:val="008B43DA"/>
    <w:rsid w:val="008E2453"/>
    <w:rsid w:val="008E5F72"/>
    <w:rsid w:val="00906977"/>
    <w:rsid w:val="00924A98"/>
    <w:rsid w:val="00930AAB"/>
    <w:rsid w:val="00937D2B"/>
    <w:rsid w:val="0095129E"/>
    <w:rsid w:val="009640AF"/>
    <w:rsid w:val="00972015"/>
    <w:rsid w:val="00984B40"/>
    <w:rsid w:val="00995D55"/>
    <w:rsid w:val="009A4BB0"/>
    <w:rsid w:val="009A7860"/>
    <w:rsid w:val="009B2683"/>
    <w:rsid w:val="009C2B6B"/>
    <w:rsid w:val="009C48F4"/>
    <w:rsid w:val="009C6844"/>
    <w:rsid w:val="009D61EC"/>
    <w:rsid w:val="009E6531"/>
    <w:rsid w:val="009F3236"/>
    <w:rsid w:val="00A20A4D"/>
    <w:rsid w:val="00A23C96"/>
    <w:rsid w:val="00A37E89"/>
    <w:rsid w:val="00A63B97"/>
    <w:rsid w:val="00A836EC"/>
    <w:rsid w:val="00A9480F"/>
    <w:rsid w:val="00AA5BD3"/>
    <w:rsid w:val="00AA62B6"/>
    <w:rsid w:val="00AC0C1B"/>
    <w:rsid w:val="00AC2305"/>
    <w:rsid w:val="00AD21B0"/>
    <w:rsid w:val="00AD48CC"/>
    <w:rsid w:val="00AD6960"/>
    <w:rsid w:val="00AD6E5F"/>
    <w:rsid w:val="00AF0A9D"/>
    <w:rsid w:val="00AF3EFD"/>
    <w:rsid w:val="00B04720"/>
    <w:rsid w:val="00B356C3"/>
    <w:rsid w:val="00B3659D"/>
    <w:rsid w:val="00B40AB3"/>
    <w:rsid w:val="00B43CEA"/>
    <w:rsid w:val="00B55F72"/>
    <w:rsid w:val="00B56635"/>
    <w:rsid w:val="00B634BE"/>
    <w:rsid w:val="00B66615"/>
    <w:rsid w:val="00B76B24"/>
    <w:rsid w:val="00B80C60"/>
    <w:rsid w:val="00B97A5A"/>
    <w:rsid w:val="00BA0B1A"/>
    <w:rsid w:val="00BB3AE8"/>
    <w:rsid w:val="00BC448D"/>
    <w:rsid w:val="00BC5441"/>
    <w:rsid w:val="00BC5651"/>
    <w:rsid w:val="00BE00FA"/>
    <w:rsid w:val="00BE3442"/>
    <w:rsid w:val="00BF79DD"/>
    <w:rsid w:val="00C00E46"/>
    <w:rsid w:val="00C10407"/>
    <w:rsid w:val="00C14BC4"/>
    <w:rsid w:val="00C24015"/>
    <w:rsid w:val="00C277A0"/>
    <w:rsid w:val="00C34979"/>
    <w:rsid w:val="00C37A82"/>
    <w:rsid w:val="00C544B7"/>
    <w:rsid w:val="00C5618B"/>
    <w:rsid w:val="00C5689A"/>
    <w:rsid w:val="00C61CF2"/>
    <w:rsid w:val="00C631BD"/>
    <w:rsid w:val="00C7780C"/>
    <w:rsid w:val="00C973DC"/>
    <w:rsid w:val="00CB4ADA"/>
    <w:rsid w:val="00CD2E8D"/>
    <w:rsid w:val="00CE23AD"/>
    <w:rsid w:val="00CF27C3"/>
    <w:rsid w:val="00D01198"/>
    <w:rsid w:val="00D17694"/>
    <w:rsid w:val="00D2210A"/>
    <w:rsid w:val="00D239D1"/>
    <w:rsid w:val="00D32AA1"/>
    <w:rsid w:val="00D34C9A"/>
    <w:rsid w:val="00D62244"/>
    <w:rsid w:val="00D74910"/>
    <w:rsid w:val="00D87269"/>
    <w:rsid w:val="00D91E08"/>
    <w:rsid w:val="00D95BBA"/>
    <w:rsid w:val="00DA1CEB"/>
    <w:rsid w:val="00DA506F"/>
    <w:rsid w:val="00DA50FE"/>
    <w:rsid w:val="00DC42E0"/>
    <w:rsid w:val="00DC50C4"/>
    <w:rsid w:val="00DD1171"/>
    <w:rsid w:val="00DD28BD"/>
    <w:rsid w:val="00DD6C58"/>
    <w:rsid w:val="00DE08BA"/>
    <w:rsid w:val="00DF520E"/>
    <w:rsid w:val="00E1426D"/>
    <w:rsid w:val="00E21D3D"/>
    <w:rsid w:val="00E27F19"/>
    <w:rsid w:val="00E33D2D"/>
    <w:rsid w:val="00E43BD3"/>
    <w:rsid w:val="00E76EA3"/>
    <w:rsid w:val="00E820DC"/>
    <w:rsid w:val="00E95CE5"/>
    <w:rsid w:val="00EB4A30"/>
    <w:rsid w:val="00EC309C"/>
    <w:rsid w:val="00ED327E"/>
    <w:rsid w:val="00EF1D25"/>
    <w:rsid w:val="00F15975"/>
    <w:rsid w:val="00F26CA8"/>
    <w:rsid w:val="00F35608"/>
    <w:rsid w:val="00F41F74"/>
    <w:rsid w:val="00F52784"/>
    <w:rsid w:val="00F5304F"/>
    <w:rsid w:val="00F56A6A"/>
    <w:rsid w:val="00F85839"/>
    <w:rsid w:val="00F91663"/>
    <w:rsid w:val="00F9651A"/>
    <w:rsid w:val="00FD24F7"/>
    <w:rsid w:val="00FE1883"/>
    <w:rsid w:val="00FE3CFE"/>
    <w:rsid w:val="00FF179E"/>
    <w:rsid w:val="00FF6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DEAA33A5-0FAD-4459-9F77-18C4B856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paragraph" w:styleId="Revision">
    <w:name w:val="Revision"/>
    <w:hidden/>
    <w:uiPriority w:val="99"/>
    <w:semiHidden/>
    <w:rsid w:val="009640AF"/>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C2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129E"/>
    <w:rPr>
      <w:color w:val="605E5C"/>
      <w:shd w:val="clear" w:color="auto" w:fill="E1DFDD"/>
    </w:rPr>
  </w:style>
  <w:style w:type="character" w:customStyle="1" w:styleId="c-mrkdwntab">
    <w:name w:val="c-mrkdwn__tab"/>
    <w:basedOn w:val="DefaultParagraphFont"/>
    <w:rsid w:val="0060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Notice/Details/2022-64053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1c45d60efcbb9a08467a23e8be25f27c">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a68bee2f459b84c9329beffc510cbe3a"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7c5f11f-a6cf-4485-abb9-8d4cde006b9b" xsi:nil="true"/>
    <TaxCatchAll xmlns="3752980b-016e-4c2e-99ed-4e70bda636a2" xsi:nil="true"/>
    <lcf76f155ced4ddcb4097134ff3c332f xmlns="47c5f11f-a6cf-4485-abb9-8d4cde006b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B9E7C4-EBE9-4B05-8D10-EA150460981B}">
  <ds:schemaRefs>
    <ds:schemaRef ds:uri="http://schemas.openxmlformats.org/officeDocument/2006/bibliography"/>
  </ds:schemaRefs>
</ds:datastoreItem>
</file>

<file path=customXml/itemProps2.xml><?xml version="1.0" encoding="utf-8"?>
<ds:datastoreItem xmlns:ds="http://schemas.openxmlformats.org/officeDocument/2006/customXml" ds:itemID="{586523E2-1869-4778-903B-F26D1C0B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A9F02-C8D7-4C8A-8675-4512E350A702}">
  <ds:schemaRefs>
    <ds:schemaRef ds:uri="http://schemas.microsoft.com/sharepoint/v3/contenttype/forms"/>
  </ds:schemaRefs>
</ds:datastoreItem>
</file>

<file path=customXml/itemProps4.xml><?xml version="1.0" encoding="utf-8"?>
<ds:datastoreItem xmlns:ds="http://schemas.openxmlformats.org/officeDocument/2006/customXml" ds:itemID="{8F7240B0-0000-48BD-9C29-2064CC5238DA}">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80</cp:revision>
  <dcterms:created xsi:type="dcterms:W3CDTF">2025-01-15T09:33:00Z</dcterms:created>
  <dcterms:modified xsi:type="dcterms:W3CDTF">2025-07-07T09:42:00Z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y fmtid="{D5CDD505-2E9C-101B-9397-08002B2CF9AE}" pid="3" name="MediaServiceImageTags">
    <vt:lpwstr/>
  </property>
</Properties>
</file>