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3ED3F" w14:textId="17F6C380" w:rsidR="00BE7B9D" w:rsidRPr="00CD563C" w:rsidRDefault="00CD563C" w:rsidP="00CD563C">
      <w:pPr>
        <w:spacing w:after="0" w:line="240" w:lineRule="auto"/>
        <w:jc w:val="center"/>
        <w:rPr>
          <w:rFonts w:ascii="Times New Roman" w:eastAsia="Calibri" w:hAnsi="Times New Roman" w:cs="Times New Roman"/>
          <w:b/>
          <w:lang w:val="lt-LT"/>
        </w:rPr>
      </w:pPr>
      <w:r w:rsidRPr="00CD563C">
        <w:rPr>
          <w:rFonts w:ascii="Times New Roman" w:eastAsia="Calibri" w:hAnsi="Times New Roman" w:cs="Times New Roman"/>
          <w:b/>
          <w:lang w:val="lt-LT"/>
        </w:rPr>
        <w:t>Klausimai – atsakymai „Žadeikių k. nuotekų valymo įrenginių projektavimo ir rekonstrukcijos darbų pirkimas“</w:t>
      </w:r>
    </w:p>
    <w:p w14:paraId="6C41F867" w14:textId="704692D4" w:rsidR="00CD563C" w:rsidRPr="00CD563C" w:rsidRDefault="00CD563C" w:rsidP="00CD563C">
      <w:pPr>
        <w:spacing w:after="0" w:line="240" w:lineRule="auto"/>
        <w:jc w:val="center"/>
        <w:rPr>
          <w:rFonts w:ascii="Times New Roman" w:eastAsia="Calibri" w:hAnsi="Times New Roman" w:cs="Times New Roman"/>
          <w:b/>
          <w:lang w:val="lt-LT"/>
        </w:rPr>
      </w:pPr>
      <w:r w:rsidRPr="00CD563C">
        <w:rPr>
          <w:rFonts w:ascii="Times New Roman" w:eastAsia="Calibri" w:hAnsi="Times New Roman" w:cs="Times New Roman"/>
          <w:b/>
          <w:lang w:val="lt-LT"/>
        </w:rPr>
        <w:t>Pirkimo ID 3445860</w:t>
      </w:r>
      <w:bookmarkStart w:id="0" w:name="_GoBack"/>
      <w:bookmarkEnd w:id="0"/>
    </w:p>
    <w:p w14:paraId="16B7693C" w14:textId="77777777" w:rsidR="00CD563C" w:rsidRPr="00A55A9A" w:rsidRDefault="00CD563C" w:rsidP="009E00F3">
      <w:pPr>
        <w:pStyle w:val="Sraopastraipa"/>
        <w:spacing w:after="0" w:line="240" w:lineRule="auto"/>
        <w:ind w:left="709"/>
        <w:jc w:val="both"/>
        <w:rPr>
          <w:rFonts w:ascii="Times New Roman" w:eastAsia="Calibri" w:hAnsi="Times New Roman" w:cs="Times New Roman"/>
          <w:color w:val="FF0000"/>
          <w:lang w:val="lt-LT"/>
        </w:rPr>
      </w:pPr>
    </w:p>
    <w:p w14:paraId="7E5AB8CE" w14:textId="77777777" w:rsidR="00325B73" w:rsidRPr="00A55A9A" w:rsidRDefault="00325B73" w:rsidP="00EB5D4D">
      <w:pPr>
        <w:pStyle w:val="Sraopastraipa"/>
        <w:numPr>
          <w:ilvl w:val="0"/>
          <w:numId w:val="11"/>
        </w:numPr>
        <w:spacing w:after="0" w:line="240" w:lineRule="auto"/>
        <w:rPr>
          <w:rFonts w:ascii="Times New Roman" w:hAnsi="Times New Roman" w:cs="Times New Roman"/>
          <w:lang w:val="lt-LT"/>
        </w:rPr>
      </w:pPr>
      <w:r w:rsidRPr="00A55A9A">
        <w:rPr>
          <w:rFonts w:ascii="Times New Roman" w:hAnsi="Times New Roman" w:cs="Times New Roman"/>
          <w:b/>
          <w:bCs/>
          <w:lang w:val="lt-LT"/>
        </w:rPr>
        <w:t>Klausimas dėl parengtinio valymo įrenginio konstrukcijos</w:t>
      </w:r>
    </w:p>
    <w:p w14:paraId="7970A5E0"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 xml:space="preserve">Atsižvelgdami į techninės specifikacijos 4.1–4.3 punktuose aprašytus reikalavimus, prašome patikslinti, ar būtų leidžiama visas parengtinio valymo įrenginio dalis – slėgio slopinimo kamerą, nešmenų grotas, aeruojamą </w:t>
      </w:r>
      <w:proofErr w:type="spellStart"/>
      <w:r w:rsidRPr="00A55A9A">
        <w:rPr>
          <w:rFonts w:ascii="Times New Roman" w:hAnsi="Times New Roman" w:cs="Times New Roman"/>
          <w:lang w:val="lt-LT"/>
        </w:rPr>
        <w:t>smėliagaudę</w:t>
      </w:r>
      <w:proofErr w:type="spellEnd"/>
      <w:r w:rsidRPr="00A55A9A">
        <w:rPr>
          <w:rFonts w:ascii="Times New Roman" w:hAnsi="Times New Roman" w:cs="Times New Roman"/>
          <w:lang w:val="lt-LT"/>
        </w:rPr>
        <w:t xml:space="preserve">, </w:t>
      </w:r>
      <w:proofErr w:type="spellStart"/>
      <w:r w:rsidRPr="00A55A9A">
        <w:rPr>
          <w:rFonts w:ascii="Times New Roman" w:hAnsi="Times New Roman" w:cs="Times New Roman"/>
          <w:lang w:val="lt-LT"/>
        </w:rPr>
        <w:t>smėliadėžę</w:t>
      </w:r>
      <w:proofErr w:type="spellEnd"/>
      <w:r w:rsidRPr="00A55A9A">
        <w:rPr>
          <w:rFonts w:ascii="Times New Roman" w:hAnsi="Times New Roman" w:cs="Times New Roman"/>
          <w:lang w:val="lt-LT"/>
        </w:rPr>
        <w:t xml:space="preserve"> ir paskirstymo kamerą – integruoti į vieną bendrą talpą, ją viduje suskirstant į atskiras funkcines zonas.</w:t>
      </w:r>
    </w:p>
    <w:p w14:paraId="71988A11" w14:textId="77777777" w:rsidR="00325B73" w:rsidRPr="00A55A9A" w:rsidRDefault="00325B73" w:rsidP="00EB5D4D">
      <w:pPr>
        <w:spacing w:after="0" w:line="240" w:lineRule="auto"/>
        <w:rPr>
          <w:rFonts w:ascii="Times New Roman" w:hAnsi="Times New Roman" w:cs="Times New Roman"/>
          <w:lang w:val="lt-LT"/>
        </w:rPr>
      </w:pPr>
      <w:r w:rsidRPr="00A55A9A">
        <w:rPr>
          <w:rFonts w:ascii="Times New Roman" w:hAnsi="Times New Roman" w:cs="Times New Roman"/>
          <w:lang w:val="lt-LT"/>
        </w:rPr>
        <w:t>Toks sprendimas:</w:t>
      </w:r>
    </w:p>
    <w:p w14:paraId="03F5AC95" w14:textId="77777777" w:rsidR="00325B73" w:rsidRPr="00A55A9A" w:rsidRDefault="00325B73" w:rsidP="00EB5D4D">
      <w:pPr>
        <w:numPr>
          <w:ilvl w:val="0"/>
          <w:numId w:val="10"/>
        </w:numPr>
        <w:spacing w:after="0" w:line="240" w:lineRule="auto"/>
        <w:rPr>
          <w:rFonts w:ascii="Times New Roman" w:hAnsi="Times New Roman" w:cs="Times New Roman"/>
          <w:lang w:val="lt-LT"/>
        </w:rPr>
      </w:pPr>
      <w:r w:rsidRPr="00A55A9A">
        <w:rPr>
          <w:rFonts w:ascii="Times New Roman" w:hAnsi="Times New Roman" w:cs="Times New Roman"/>
          <w:lang w:val="lt-LT"/>
        </w:rPr>
        <w:t>atitinka visas technines funkcijas, nurodytas pirkimo dokumentuose;</w:t>
      </w:r>
    </w:p>
    <w:p w14:paraId="02EA9418" w14:textId="77777777" w:rsidR="00325B73" w:rsidRPr="00A55A9A" w:rsidRDefault="00325B73" w:rsidP="00EB5D4D">
      <w:pPr>
        <w:numPr>
          <w:ilvl w:val="0"/>
          <w:numId w:val="10"/>
        </w:numPr>
        <w:spacing w:after="0" w:line="240" w:lineRule="auto"/>
        <w:rPr>
          <w:rFonts w:ascii="Times New Roman" w:hAnsi="Times New Roman" w:cs="Times New Roman"/>
          <w:lang w:val="lt-LT"/>
        </w:rPr>
      </w:pPr>
      <w:r w:rsidRPr="00A55A9A">
        <w:rPr>
          <w:rFonts w:ascii="Times New Roman" w:hAnsi="Times New Roman" w:cs="Times New Roman"/>
          <w:lang w:val="lt-LT"/>
        </w:rPr>
        <w:t>optimizuoja talpų išdėstymą valyklos teritorijoje;</w:t>
      </w:r>
    </w:p>
    <w:p w14:paraId="7C400687" w14:textId="77777777" w:rsidR="00325B73" w:rsidRPr="00A55A9A" w:rsidRDefault="00325B73" w:rsidP="00EB5D4D">
      <w:pPr>
        <w:numPr>
          <w:ilvl w:val="0"/>
          <w:numId w:val="10"/>
        </w:numPr>
        <w:spacing w:after="0" w:line="240" w:lineRule="auto"/>
        <w:rPr>
          <w:rFonts w:ascii="Times New Roman" w:hAnsi="Times New Roman" w:cs="Times New Roman"/>
          <w:lang w:val="lt-LT"/>
        </w:rPr>
      </w:pPr>
      <w:r w:rsidRPr="00A55A9A">
        <w:rPr>
          <w:rFonts w:ascii="Times New Roman" w:hAnsi="Times New Roman" w:cs="Times New Roman"/>
          <w:lang w:val="lt-LT"/>
        </w:rPr>
        <w:t>užtikrina paprastesnį ir patogesnį įrenginio eksploatavimą ir priežiūrą.</w:t>
      </w:r>
    </w:p>
    <w:p w14:paraId="052BAFD2" w14:textId="2B5860E1" w:rsidR="00272837" w:rsidRDefault="00325B73" w:rsidP="0059261F">
      <w:pPr>
        <w:spacing w:after="0" w:line="240" w:lineRule="auto"/>
        <w:rPr>
          <w:rFonts w:ascii="Times New Roman" w:hAnsi="Times New Roman" w:cs="Times New Roman"/>
          <w:lang w:val="lt-LT"/>
        </w:rPr>
      </w:pPr>
      <w:r w:rsidRPr="00A55A9A">
        <w:rPr>
          <w:rFonts w:ascii="Times New Roman" w:hAnsi="Times New Roman" w:cs="Times New Roman"/>
          <w:lang w:val="lt-LT"/>
        </w:rPr>
        <w:t>Prašome patvirtinti, ar toks sprendimas būtų laikomas tinkamu pirkimo sąlygų požiūriu.</w:t>
      </w:r>
    </w:p>
    <w:p w14:paraId="4A477E6A" w14:textId="77777777" w:rsidR="0059261F" w:rsidRPr="0059261F" w:rsidRDefault="0059261F" w:rsidP="0059261F">
      <w:pPr>
        <w:spacing w:after="0" w:line="240" w:lineRule="auto"/>
        <w:rPr>
          <w:rFonts w:ascii="Times New Roman" w:hAnsi="Times New Roman" w:cs="Times New Roman"/>
          <w:lang w:val="lt-LT"/>
        </w:rPr>
      </w:pPr>
    </w:p>
    <w:p w14:paraId="5B48AAB7" w14:textId="15BBAB96" w:rsidR="00325B73" w:rsidRPr="00BF4297" w:rsidRDefault="0059261F" w:rsidP="00962943">
      <w:pPr>
        <w:jc w:val="both"/>
        <w:rPr>
          <w:rFonts w:ascii="Cambria" w:hAnsi="Cambria"/>
          <w:b/>
          <w:bCs/>
          <w:i/>
          <w:iCs/>
          <w:color w:val="0F9ED5" w:themeColor="accent4"/>
          <w:sz w:val="22"/>
          <w:szCs w:val="22"/>
          <w:lang w:val="lt-LT"/>
        </w:rPr>
      </w:pPr>
      <w:r w:rsidRPr="00BF4297">
        <w:rPr>
          <w:rFonts w:ascii="Cambria" w:hAnsi="Cambria"/>
          <w:b/>
          <w:bCs/>
          <w:i/>
          <w:iCs/>
          <w:color w:val="0F9ED5" w:themeColor="accent4"/>
          <w:sz w:val="22"/>
          <w:szCs w:val="22"/>
          <w:lang w:val="lt-LT"/>
        </w:rPr>
        <w:t>ATSAKYMAS.</w:t>
      </w:r>
      <w:r w:rsidR="00962943" w:rsidRPr="00BF4297">
        <w:rPr>
          <w:rFonts w:ascii="Cambria" w:eastAsia="Times New Roman" w:hAnsi="Cambria" w:cs="Times New Roman"/>
          <w:b/>
          <w:bCs/>
          <w:i/>
          <w:iCs/>
          <w:color w:val="0F9ED5" w:themeColor="accent4"/>
          <w:kern w:val="0"/>
          <w:sz w:val="22"/>
          <w:szCs w:val="22"/>
          <w:lang w:val="lt-LT"/>
          <w14:ligatures w14:val="none"/>
        </w:rPr>
        <w:t xml:space="preserve"> </w:t>
      </w:r>
      <w:r w:rsidR="00962943" w:rsidRPr="00BF4297">
        <w:rPr>
          <w:rFonts w:ascii="Cambria" w:hAnsi="Cambria"/>
          <w:b/>
          <w:bCs/>
          <w:i/>
          <w:iCs/>
          <w:color w:val="0F9ED5" w:themeColor="accent4"/>
          <w:sz w:val="22"/>
          <w:szCs w:val="22"/>
          <w:lang w:val="lt-LT"/>
        </w:rPr>
        <w:t xml:space="preserve">Atsižvelgdami į Jūsų siūlomą sprendinį bei siekdami efektyvumo, patvirtiname, kad leidžiame visas parengtinio valymo įrenginio dalis – slėgio slopinimo kamera, nešmenų grotas, aeruojamą </w:t>
      </w:r>
      <w:proofErr w:type="spellStart"/>
      <w:r w:rsidR="00962943" w:rsidRPr="00BF4297">
        <w:rPr>
          <w:rFonts w:ascii="Cambria" w:hAnsi="Cambria"/>
          <w:b/>
          <w:bCs/>
          <w:i/>
          <w:iCs/>
          <w:color w:val="0F9ED5" w:themeColor="accent4"/>
          <w:sz w:val="22"/>
          <w:szCs w:val="22"/>
          <w:lang w:val="lt-LT"/>
        </w:rPr>
        <w:t>smėliagaudę</w:t>
      </w:r>
      <w:proofErr w:type="spellEnd"/>
      <w:r w:rsidR="00962943" w:rsidRPr="00BF4297">
        <w:rPr>
          <w:rFonts w:ascii="Cambria" w:hAnsi="Cambria"/>
          <w:b/>
          <w:bCs/>
          <w:i/>
          <w:iCs/>
          <w:color w:val="0F9ED5" w:themeColor="accent4"/>
          <w:sz w:val="22"/>
          <w:szCs w:val="22"/>
          <w:lang w:val="lt-LT"/>
        </w:rPr>
        <w:t xml:space="preserve">, </w:t>
      </w:r>
      <w:proofErr w:type="spellStart"/>
      <w:r w:rsidR="00962943" w:rsidRPr="00BF4297">
        <w:rPr>
          <w:rFonts w:ascii="Cambria" w:hAnsi="Cambria"/>
          <w:b/>
          <w:bCs/>
          <w:i/>
          <w:iCs/>
          <w:color w:val="0F9ED5" w:themeColor="accent4"/>
          <w:sz w:val="22"/>
          <w:szCs w:val="22"/>
          <w:lang w:val="lt-LT"/>
        </w:rPr>
        <w:t>smėliadėžę</w:t>
      </w:r>
      <w:proofErr w:type="spellEnd"/>
      <w:r w:rsidR="00962943" w:rsidRPr="00BF4297">
        <w:rPr>
          <w:rFonts w:ascii="Cambria" w:hAnsi="Cambria"/>
          <w:b/>
          <w:bCs/>
          <w:i/>
          <w:iCs/>
          <w:color w:val="0F9ED5" w:themeColor="accent4"/>
          <w:sz w:val="22"/>
          <w:szCs w:val="22"/>
          <w:lang w:val="lt-LT"/>
        </w:rPr>
        <w:t xml:space="preserve"> ir paskirstymo kamerą – integruoti į vieną bendrą talpą, ją viduje suskirstant į atskiras funkcines zonas. Svarbu, kad toks sprendimas užtikrintų visų techninėje specifikacijoje numatytų funkcijų įgyvendinimą bei atitiktų našumo ir eksploatacijos reikalavimus.</w:t>
      </w:r>
    </w:p>
    <w:p w14:paraId="0DCA1B5B" w14:textId="77777777" w:rsidR="00325B73" w:rsidRPr="0059261F" w:rsidRDefault="00325B73" w:rsidP="00EB5D4D">
      <w:pPr>
        <w:pStyle w:val="Sraopastraipa"/>
        <w:numPr>
          <w:ilvl w:val="0"/>
          <w:numId w:val="11"/>
        </w:numPr>
        <w:spacing w:after="0" w:line="240" w:lineRule="auto"/>
        <w:jc w:val="both"/>
        <w:rPr>
          <w:rFonts w:ascii="Times New Roman" w:hAnsi="Times New Roman" w:cs="Times New Roman"/>
          <w:color w:val="000000" w:themeColor="text1"/>
          <w:lang w:val="lt-LT"/>
        </w:rPr>
      </w:pPr>
      <w:r w:rsidRPr="0059261F">
        <w:rPr>
          <w:rFonts w:ascii="Times New Roman" w:hAnsi="Times New Roman" w:cs="Times New Roman"/>
          <w:b/>
          <w:bCs/>
          <w:color w:val="000000" w:themeColor="text1"/>
          <w:lang w:val="lt-LT"/>
        </w:rPr>
        <w:t>Klausimas dėl biologinio valymo įrenginių konstrukcijos</w:t>
      </w:r>
    </w:p>
    <w:p w14:paraId="1D88229D"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Pirkimo dokumentuose nurodyta, kad biologinio valymo įrenginiai turi būti dvigubo korpuso konstrukcijos, o tarp vidinio ir išorinio korpusų turi būti armavimo tinklas ir betonas.</w:t>
      </w:r>
    </w:p>
    <w:p w14:paraId="0AA4AF7D"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Prašome patikslinti, ar šis sprendinys yra privalomas visais atvejais, ar galimas kitoks – standartinis viengubo korpuso įrenginio sprendimas, jei jis užtikrina konstrukcinį stabilumą.</w:t>
      </w:r>
    </w:p>
    <w:p w14:paraId="6AED08B4"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Remiamės tuo, kad dvigubo korpuso įrenginiai su betoniniu užpildu paprastai naudojami tik sudėtingomis hidrogeologinėmis sąlygomis, kai:</w:t>
      </w:r>
    </w:p>
    <w:p w14:paraId="2273C75F" w14:textId="77777777" w:rsidR="00325B73" w:rsidRPr="00A55A9A" w:rsidRDefault="00325B73" w:rsidP="00EB5D4D">
      <w:pPr>
        <w:numPr>
          <w:ilvl w:val="0"/>
          <w:numId w:val="12"/>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vyrauja silpni gruntai,</w:t>
      </w:r>
    </w:p>
    <w:p w14:paraId="4EB4433B" w14:textId="77777777" w:rsidR="00325B73" w:rsidRPr="00A55A9A" w:rsidRDefault="00325B73" w:rsidP="00EB5D4D">
      <w:pPr>
        <w:numPr>
          <w:ilvl w:val="0"/>
          <w:numId w:val="12"/>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yra aukštas gruntinis vanduo,</w:t>
      </w:r>
    </w:p>
    <w:p w14:paraId="7483FF5A" w14:textId="77777777" w:rsidR="00325B73" w:rsidRPr="00A55A9A" w:rsidRDefault="00325B73" w:rsidP="00EB5D4D">
      <w:pPr>
        <w:numPr>
          <w:ilvl w:val="0"/>
          <w:numId w:val="12"/>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nuotekos atiteka savitakiniu tinklu, dėl ko reikia gilios montavimo vietos ir kyla paviršiaus iškėlimo rizika.</w:t>
      </w:r>
    </w:p>
    <w:p w14:paraId="06E8267F"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Žadeikių vietovėje, remiantis Lietuvos geologijos tarnybos duomenimis, vyrauja smėliniai gruntai, kai kur – su morenos priemaišomis. Tai reiškia:</w:t>
      </w:r>
    </w:p>
    <w:p w14:paraId="131980ED" w14:textId="77777777" w:rsidR="00325B73" w:rsidRPr="00A55A9A" w:rsidRDefault="00325B73" w:rsidP="00EB5D4D">
      <w:pPr>
        <w:numPr>
          <w:ilvl w:val="0"/>
          <w:numId w:val="13"/>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 xml:space="preserve">vidutinis laikomasis grunto stiprumas – 200–300 </w:t>
      </w:r>
      <w:proofErr w:type="spellStart"/>
      <w:r w:rsidRPr="00A55A9A">
        <w:rPr>
          <w:rFonts w:ascii="Times New Roman" w:hAnsi="Times New Roman" w:cs="Times New Roman"/>
          <w:lang w:val="lt-LT"/>
        </w:rPr>
        <w:t>kPa</w:t>
      </w:r>
      <w:proofErr w:type="spellEnd"/>
      <w:r w:rsidRPr="00A55A9A">
        <w:rPr>
          <w:rFonts w:ascii="Times New Roman" w:hAnsi="Times New Roman" w:cs="Times New Roman"/>
          <w:lang w:val="lt-LT"/>
        </w:rPr>
        <w:t>, tinkamas daugeliui statinių pamatų,</w:t>
      </w:r>
    </w:p>
    <w:p w14:paraId="5473ACB5" w14:textId="77777777" w:rsidR="00325B73" w:rsidRPr="00A55A9A" w:rsidRDefault="00325B73" w:rsidP="00EB5D4D">
      <w:pPr>
        <w:numPr>
          <w:ilvl w:val="0"/>
          <w:numId w:val="13"/>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grunto sąlygos stabilios, o nuotekos atiteka slėginiu vamzdynu, todėl nėra būtinybės gilinti įrenginių montavimo vietos į gruntinius vandenis – įrenginiai gali būti montuojami aukščiau paviršiaus lygio.</w:t>
      </w:r>
    </w:p>
    <w:p w14:paraId="74B586D3"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Be to, pagal atliktus skaičiavimus, standartiniai viengubo korpuso įrenginiai iš polipropileno užtikrina reikiamą laikomąją gebą, todėl tokie sprendiniai yra tinkami ir ekonomiškai racionalūs.</w:t>
      </w:r>
    </w:p>
    <w:p w14:paraId="73023C25"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Atsižvelgiant į tai, manome, kad reikalavimas naudoti dvigubo korpuso konstrukciją gali būti perteklinis ir nepagrįstas esamomis sąlygomis, ir žymiai padidina tiekėjo pasiūlymo kainą.</w:t>
      </w:r>
    </w:p>
    <w:p w14:paraId="37CA3C12"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Prašome patikslinti, ar būtų priimtinas viengubo korpuso biologinio valymo įrenginių sprendinys, jei juo užtikrinami visi techniniai ir eksploataciniai reikalavimai.</w:t>
      </w:r>
    </w:p>
    <w:p w14:paraId="37655B3A" w14:textId="77777777" w:rsidR="00272837" w:rsidRDefault="00272837" w:rsidP="00962943">
      <w:pPr>
        <w:jc w:val="both"/>
        <w:rPr>
          <w:i/>
          <w:iCs/>
          <w:color w:val="0F9ED5" w:themeColor="accent4"/>
          <w:lang w:val="lt-LT"/>
        </w:rPr>
      </w:pPr>
    </w:p>
    <w:p w14:paraId="10960E23" w14:textId="65B7CFCD" w:rsidR="00195BE7" w:rsidRPr="0059261F" w:rsidRDefault="0059261F" w:rsidP="0059261F">
      <w:pPr>
        <w:jc w:val="both"/>
        <w:rPr>
          <w:rFonts w:ascii="Cambria" w:hAnsi="Cambria"/>
          <w:b/>
          <w:bCs/>
          <w:i/>
          <w:iCs/>
          <w:color w:val="0F9ED5" w:themeColor="accent4"/>
          <w:sz w:val="22"/>
          <w:szCs w:val="22"/>
          <w:lang w:val="lt-LT"/>
        </w:rPr>
      </w:pPr>
      <w:r w:rsidRPr="00BF4297">
        <w:rPr>
          <w:rFonts w:ascii="Cambria" w:hAnsi="Cambria"/>
          <w:b/>
          <w:bCs/>
          <w:i/>
          <w:iCs/>
          <w:color w:val="0F9ED5" w:themeColor="accent4"/>
          <w:sz w:val="22"/>
          <w:szCs w:val="22"/>
          <w:lang w:val="lt-LT"/>
        </w:rPr>
        <w:lastRenderedPageBreak/>
        <w:t xml:space="preserve">ATSAKYMAS. </w:t>
      </w:r>
      <w:r w:rsidR="00962943" w:rsidRPr="00BF4297">
        <w:rPr>
          <w:rFonts w:ascii="Cambria" w:hAnsi="Cambria"/>
          <w:b/>
          <w:bCs/>
          <w:i/>
          <w:iCs/>
          <w:color w:val="0F9ED5" w:themeColor="accent4"/>
          <w:sz w:val="22"/>
          <w:szCs w:val="22"/>
          <w:lang w:val="lt-LT"/>
        </w:rPr>
        <w:t>Atsižvelgiant į tai, kad pagal techninės specifikacijos 3.2.2 punktą leidžiama naudoti plastikinius gaminius, jei užtikrinamas jų mechaninis atsparumas ir pastovumas, informuojame, kad reikalavimas dėl dvigubo korpuso konstrukcijos su armavimo tinklu ir betoniniu užpildu nėra privalomas visais atvejais. Tiekėjas gali siūlyti viengubo korpuso sprendinį, jei jis pagrįstai užtikrina įrenginio mechaninį stabilumą bei laikomąją gebą pagal gamintojo techninius duomenis ar skaičiavimus. Tokiu atveju, papildomas apibetonavimas būtų reikalingas tik tuo atveju, jei to reikalautų konkretūs montavimo ar grunto stabilumo parametrai statybvietėje. Jei tokio poreikio nėra, leidžiama apsiriboti viengubo korpuso įrenginiu.</w:t>
      </w:r>
    </w:p>
    <w:p w14:paraId="2B2BF919" w14:textId="77777777" w:rsidR="00325B73" w:rsidRPr="0059261F" w:rsidRDefault="00325B73" w:rsidP="00EB5D4D">
      <w:pPr>
        <w:pStyle w:val="Sraopastraipa"/>
        <w:numPr>
          <w:ilvl w:val="0"/>
          <w:numId w:val="11"/>
        </w:numPr>
        <w:spacing w:after="0" w:line="240" w:lineRule="auto"/>
        <w:jc w:val="both"/>
        <w:rPr>
          <w:rFonts w:ascii="Times New Roman" w:hAnsi="Times New Roman" w:cs="Times New Roman"/>
          <w:b/>
          <w:bCs/>
          <w:color w:val="000000" w:themeColor="text1"/>
          <w:lang w:val="lt-LT"/>
        </w:rPr>
      </w:pPr>
      <w:r w:rsidRPr="0059261F">
        <w:rPr>
          <w:rFonts w:ascii="Times New Roman" w:hAnsi="Times New Roman" w:cs="Times New Roman"/>
          <w:b/>
          <w:bCs/>
          <w:color w:val="000000" w:themeColor="text1"/>
          <w:lang w:val="lt-LT"/>
        </w:rPr>
        <w:t>Klausimas dėl reagentų dozavimo siurblio IP</w:t>
      </w:r>
    </w:p>
    <w:p w14:paraId="50FFF7D1"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Pirkimo techninėje specifikacijoje nurodyta, kad dozavimo siurblys (-</w:t>
      </w:r>
      <w:proofErr w:type="spellStart"/>
      <w:r w:rsidRPr="00A55A9A">
        <w:rPr>
          <w:rFonts w:ascii="Times New Roman" w:hAnsi="Times New Roman" w:cs="Times New Roman"/>
          <w:lang w:val="lt-LT"/>
        </w:rPr>
        <w:t>iai</w:t>
      </w:r>
      <w:proofErr w:type="spellEnd"/>
      <w:r w:rsidRPr="00A55A9A">
        <w:rPr>
          <w:rFonts w:ascii="Times New Roman" w:hAnsi="Times New Roman" w:cs="Times New Roman"/>
          <w:lang w:val="lt-LT"/>
        </w:rPr>
        <w:t>) turi atitikti apsaugos klasę ne mažesnę kaip IP66. Atsižvelgiant į tai, kad pagal techninį sprendinį dozavimo mazgas (įskaitant siurblius) yra montuojamas saugioje, nuo atmosferinio poveikio apsaugotoje talpoje, taip pat galimai bendroje patalpoje su orapūtėmis, prašome patikslinti, ar IP66 reikalavimas nėra perteklinis šiai įrangai. Vadovaujantis IP apsaugos klasifikacijos logika, IP66 klasė skirta įrenginiams, eksploatuojamiems lauko sąlygomis, kur būtina apsauga nuo dulkių bei stiprios vandens srovės iš bet kurios krypties. Tokios sąlygos nėra būdingos dozavimo įrangai, eksploatuojamai talpoje ar patalpoje, todėl laikome, kad reikalavimas gali neproporcingai apriboti tiekėjus, siūlančius siurblius su pakankama IP54 apsauga, kuri visiškai tinkama uždarai įrangos instaliacijai. Prašome paaiškinti, ar būtų galima taikyti mažesnę (pvz., IP54) apsaugos klasę, atsižvelgiant į faktines montavimo sąlygas.</w:t>
      </w:r>
    </w:p>
    <w:p w14:paraId="1FD39A0B" w14:textId="77777777" w:rsidR="00962943" w:rsidRDefault="00962943" w:rsidP="0059261F">
      <w:pPr>
        <w:spacing w:after="0" w:line="240" w:lineRule="auto"/>
        <w:jc w:val="both"/>
        <w:rPr>
          <w:rFonts w:ascii="Times New Roman" w:hAnsi="Times New Roman" w:cs="Times New Roman"/>
          <w:lang w:val="lt-LT"/>
        </w:rPr>
      </w:pPr>
      <w:bookmarkStart w:id="1" w:name="_Hlk202519681"/>
    </w:p>
    <w:p w14:paraId="3714EF89" w14:textId="784F4B18" w:rsidR="00962943" w:rsidRPr="00BF4297" w:rsidRDefault="0059261F" w:rsidP="00195BE7">
      <w:pPr>
        <w:spacing w:after="0" w:line="240" w:lineRule="auto"/>
        <w:ind w:left="426"/>
        <w:jc w:val="both"/>
        <w:rPr>
          <w:rFonts w:ascii="Cambria" w:hAnsi="Cambria" w:cs="Times New Roman"/>
          <w:b/>
          <w:bCs/>
          <w:i/>
          <w:iCs/>
          <w:color w:val="0F9ED5" w:themeColor="accent4"/>
          <w:sz w:val="22"/>
          <w:szCs w:val="22"/>
          <w:lang w:val="lt-LT"/>
        </w:rPr>
      </w:pPr>
      <w:r w:rsidRPr="00BF4297">
        <w:rPr>
          <w:rFonts w:ascii="Cambria" w:hAnsi="Cambria" w:cs="Times New Roman"/>
          <w:b/>
          <w:bCs/>
          <w:i/>
          <w:iCs/>
          <w:color w:val="0F9ED5" w:themeColor="accent4"/>
          <w:sz w:val="22"/>
          <w:szCs w:val="22"/>
          <w:lang w:val="lt-LT"/>
        </w:rPr>
        <w:t>ATSAKYMAS.</w:t>
      </w:r>
      <w:r w:rsidR="00962943" w:rsidRPr="00BF4297">
        <w:rPr>
          <w:rFonts w:ascii="Cambria" w:hAnsi="Cambria" w:cs="Times New Roman"/>
          <w:b/>
          <w:bCs/>
          <w:i/>
          <w:iCs/>
          <w:color w:val="0F9ED5" w:themeColor="accent4"/>
          <w:sz w:val="22"/>
          <w:szCs w:val="22"/>
          <w:lang w:val="lt-LT"/>
        </w:rPr>
        <w:t xml:space="preserve"> Atsižvelgiant į tiekėjo pastabas, informuojame, kad IP66 apsaugos klasės reikalavimas nėra privalomas, jei dozavimo siurblys (-</w:t>
      </w:r>
      <w:proofErr w:type="spellStart"/>
      <w:r w:rsidR="00962943" w:rsidRPr="00BF4297">
        <w:rPr>
          <w:rFonts w:ascii="Cambria" w:hAnsi="Cambria" w:cs="Times New Roman"/>
          <w:b/>
          <w:bCs/>
          <w:i/>
          <w:iCs/>
          <w:color w:val="0F9ED5" w:themeColor="accent4"/>
          <w:sz w:val="22"/>
          <w:szCs w:val="22"/>
          <w:lang w:val="lt-LT"/>
        </w:rPr>
        <w:t>iai</w:t>
      </w:r>
      <w:proofErr w:type="spellEnd"/>
      <w:r w:rsidR="00962943" w:rsidRPr="00BF4297">
        <w:rPr>
          <w:rFonts w:ascii="Cambria" w:hAnsi="Cambria" w:cs="Times New Roman"/>
          <w:b/>
          <w:bCs/>
          <w:i/>
          <w:iCs/>
          <w:color w:val="0F9ED5" w:themeColor="accent4"/>
          <w:sz w:val="22"/>
          <w:szCs w:val="22"/>
          <w:lang w:val="lt-LT"/>
        </w:rPr>
        <w:t>) yra montuojami uždaroje, nuo išorinio atmosferinio poveikio apsaugotoje talpoje ar bendroje patalpoje su kita įranga (pvz., orapūtėmis). Tokiu atveju laikoma, kad IP54 apsaugos klasė yra pakankama, užtikrinanti tinkamą įrangos veikimą eksploatacijos sąlygomis. Taigi, leidžiama siūlyti dozavimo siurblius nuo IP54 ir aukštesnės apsaugos klases, jei siurbliai bus montuojami uždaroje talpoje ar patalpoje.</w:t>
      </w:r>
    </w:p>
    <w:bookmarkEnd w:id="1"/>
    <w:p w14:paraId="6516B16C" w14:textId="77777777" w:rsidR="00325B73" w:rsidRPr="00BF4297" w:rsidRDefault="00325B73" w:rsidP="00EB5D4D">
      <w:pPr>
        <w:spacing w:after="0" w:line="240" w:lineRule="auto"/>
        <w:jc w:val="both"/>
        <w:rPr>
          <w:rFonts w:ascii="Cambria" w:hAnsi="Cambria" w:cs="Times New Roman"/>
          <w:b/>
          <w:bCs/>
          <w:i/>
          <w:iCs/>
          <w:sz w:val="22"/>
          <w:szCs w:val="22"/>
          <w:lang w:val="lt-LT"/>
        </w:rPr>
      </w:pPr>
    </w:p>
    <w:p w14:paraId="32A17565" w14:textId="77777777" w:rsidR="00325B73" w:rsidRPr="0059261F" w:rsidRDefault="00325B73" w:rsidP="00EB5D4D">
      <w:pPr>
        <w:pStyle w:val="Sraopastraipa"/>
        <w:numPr>
          <w:ilvl w:val="0"/>
          <w:numId w:val="11"/>
        </w:numPr>
        <w:spacing w:after="0" w:line="240" w:lineRule="auto"/>
        <w:jc w:val="both"/>
        <w:rPr>
          <w:rFonts w:ascii="Times New Roman" w:hAnsi="Times New Roman" w:cs="Times New Roman"/>
          <w:b/>
          <w:bCs/>
          <w:color w:val="000000" w:themeColor="text1"/>
          <w:lang w:val="lt-LT"/>
        </w:rPr>
      </w:pPr>
      <w:r w:rsidRPr="0059261F">
        <w:rPr>
          <w:rFonts w:ascii="Times New Roman" w:hAnsi="Times New Roman" w:cs="Times New Roman"/>
          <w:b/>
          <w:bCs/>
          <w:color w:val="000000" w:themeColor="text1"/>
          <w:lang w:val="lt-LT"/>
        </w:rPr>
        <w:t>Klausimas dėl reagentų dozavimo siurblių integruota automatinė apsauga</w:t>
      </w:r>
    </w:p>
    <w:p w14:paraId="77217283" w14:textId="76FB849D"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Techninėje specifikacijoje nurodyta, kad siurblyje turi būti integruota automatinė apsauga nuo viršslėgio. Atsižvelgiant į tai, kad dozavimo linija gali būti projektuojama su laisvu išbėgimu, be jokių sklendžių, atbulinių vožtuvų ar kitų elementų, kurie galėtų sukelti priešslėgį, o pati sistema bus gali b</w:t>
      </w:r>
      <w:r w:rsidR="00B84A5F" w:rsidRPr="00A55A9A">
        <w:rPr>
          <w:rFonts w:ascii="Times New Roman" w:hAnsi="Times New Roman" w:cs="Times New Roman"/>
          <w:lang w:val="lt-LT"/>
        </w:rPr>
        <w:t>ū</w:t>
      </w:r>
      <w:r w:rsidRPr="00A55A9A">
        <w:rPr>
          <w:rFonts w:ascii="Times New Roman" w:hAnsi="Times New Roman" w:cs="Times New Roman"/>
          <w:lang w:val="lt-LT"/>
        </w:rPr>
        <w:t>ti eksploatuojama uždaroje talpoje be slėgio kaupimosi rizikos, manome, kad viršslėgio susidarymo galimybė objektyviai eliminuota. Prašome paaiškinti, ar tokioje situacijoje tiekėjas gali siūlyti dozavimo siurblį be integruoto apsauginio vožtuvo nuo viršslėgio.</w:t>
      </w:r>
    </w:p>
    <w:p w14:paraId="69D23988" w14:textId="77777777" w:rsidR="00195BE7" w:rsidRPr="00A55A9A" w:rsidRDefault="00195BE7" w:rsidP="00EB5D4D">
      <w:pPr>
        <w:spacing w:after="0" w:line="240" w:lineRule="auto"/>
        <w:jc w:val="both"/>
        <w:rPr>
          <w:rFonts w:ascii="Times New Roman" w:hAnsi="Times New Roman" w:cs="Times New Roman"/>
          <w:lang w:val="lt-LT"/>
        </w:rPr>
      </w:pPr>
    </w:p>
    <w:p w14:paraId="6153441C" w14:textId="5DF218B0" w:rsidR="00962943" w:rsidRPr="00BF4297" w:rsidRDefault="0059261F" w:rsidP="00195BE7">
      <w:pPr>
        <w:spacing w:after="0" w:line="240" w:lineRule="auto"/>
        <w:ind w:left="426"/>
        <w:jc w:val="both"/>
        <w:rPr>
          <w:rFonts w:ascii="Cambria" w:hAnsi="Cambria" w:cs="Times New Roman"/>
          <w:b/>
          <w:bCs/>
          <w:i/>
          <w:iCs/>
          <w:color w:val="0F9ED5" w:themeColor="accent4"/>
          <w:sz w:val="22"/>
          <w:szCs w:val="22"/>
          <w:lang w:val="lt-LT"/>
        </w:rPr>
      </w:pPr>
      <w:r w:rsidRPr="00BF4297">
        <w:rPr>
          <w:rFonts w:ascii="Cambria" w:hAnsi="Cambria" w:cs="Times New Roman"/>
          <w:b/>
          <w:bCs/>
          <w:i/>
          <w:iCs/>
          <w:color w:val="0F9ED5" w:themeColor="accent4"/>
          <w:sz w:val="22"/>
          <w:szCs w:val="22"/>
          <w:lang w:val="lt-LT"/>
        </w:rPr>
        <w:t>ATSAKYMAS.</w:t>
      </w:r>
      <w:r w:rsidR="00962943" w:rsidRPr="00BF4297">
        <w:rPr>
          <w:rFonts w:ascii="Cambria" w:hAnsi="Cambria" w:cs="Times New Roman"/>
          <w:b/>
          <w:bCs/>
          <w:i/>
          <w:iCs/>
          <w:color w:val="0F9ED5" w:themeColor="accent4"/>
          <w:sz w:val="22"/>
          <w:szCs w:val="22"/>
          <w:lang w:val="lt-LT"/>
        </w:rPr>
        <w:t xml:space="preserve"> Atsižvelgiant į tiekėjo nurodytas eksploatavimo sąlygas, kuriose dozavimo linija gali būti projektuojama su laisvu išbėgimu, be sklendžių, atbulinių vožtuvų ar kitų elementų, galinčių sukelti viršslėgį, pritariame tiekėjo siūlymui. Tokiu atveju laikoma, kad viršslėgio susidarymo galimybė objektyviai eliminuota, todėl dozavimo siurbliai gali būti siūlomi be integruoto apsauginio vožtuvo nuo viršslėgio, jeigu tiekėjas techniniu pagrindimu įrodo, kad slėgio susidarymas sistemoje neįmanomas. Taigi, šiuo atveju reikalavimas dėl integruotos viršslėgio apsaugos nėra taikomas kaip privalomas.</w:t>
      </w:r>
    </w:p>
    <w:p w14:paraId="3EACD9C0" w14:textId="77777777" w:rsidR="008353D9" w:rsidRPr="00BF4297" w:rsidRDefault="008353D9" w:rsidP="00EB5D4D">
      <w:pPr>
        <w:spacing w:after="0" w:line="240" w:lineRule="auto"/>
        <w:jc w:val="both"/>
        <w:rPr>
          <w:rFonts w:ascii="Cambria" w:hAnsi="Cambria" w:cs="Times New Roman"/>
          <w:b/>
          <w:bCs/>
          <w:i/>
          <w:iCs/>
          <w:sz w:val="22"/>
          <w:szCs w:val="22"/>
          <w:lang w:val="lt-LT"/>
        </w:rPr>
      </w:pPr>
    </w:p>
    <w:p w14:paraId="16D6B6CE" w14:textId="77777777" w:rsidR="00325B73" w:rsidRPr="0059261F" w:rsidRDefault="00325B73" w:rsidP="00EB5D4D">
      <w:pPr>
        <w:pStyle w:val="Sraopastraipa"/>
        <w:numPr>
          <w:ilvl w:val="0"/>
          <w:numId w:val="11"/>
        </w:numPr>
        <w:spacing w:after="0" w:line="240" w:lineRule="auto"/>
        <w:jc w:val="both"/>
        <w:rPr>
          <w:rFonts w:ascii="Times New Roman" w:hAnsi="Times New Roman" w:cs="Times New Roman"/>
          <w:b/>
          <w:bCs/>
          <w:color w:val="000000" w:themeColor="text1"/>
          <w:lang w:val="lt-LT"/>
        </w:rPr>
      </w:pPr>
      <w:r w:rsidRPr="0059261F">
        <w:rPr>
          <w:rFonts w:ascii="Times New Roman" w:hAnsi="Times New Roman" w:cs="Times New Roman"/>
          <w:b/>
          <w:bCs/>
          <w:color w:val="000000" w:themeColor="text1"/>
          <w:lang w:val="lt-LT"/>
        </w:rPr>
        <w:lastRenderedPageBreak/>
        <w:t>Klausimas dėl reagentų dozavimo siurblių daugiafunkcinių vožtuvų</w:t>
      </w:r>
    </w:p>
    <w:p w14:paraId="462FC152"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 xml:space="preserve">Techninėje specifikacijoje nurodoma, kad kartu su dozavimo siurbliais privalo būti patiekti daugiafunkciniai vožtuvai. Norėtume atkreipti dėmesį, kad daugiafunkcinių vožtuvų paskirtis dažniausiai apima apsaugą nuo viršslėgio, atbulinę srautų apsaugą, </w:t>
      </w:r>
      <w:proofErr w:type="spellStart"/>
      <w:r w:rsidRPr="00A55A9A">
        <w:rPr>
          <w:rFonts w:ascii="Times New Roman" w:hAnsi="Times New Roman" w:cs="Times New Roman"/>
          <w:lang w:val="lt-LT"/>
        </w:rPr>
        <w:t>nuorinimą</w:t>
      </w:r>
      <w:proofErr w:type="spellEnd"/>
      <w:r w:rsidRPr="00A55A9A">
        <w:rPr>
          <w:rFonts w:ascii="Times New Roman" w:hAnsi="Times New Roman" w:cs="Times New Roman"/>
          <w:lang w:val="lt-LT"/>
        </w:rPr>
        <w:t>. Atsižvelgiant į tai, kad projektuojamoje sistemoje reagentų dozavimo linija gali turėti laisvą išbėgimą, be sklendžių, atbulinių vožtuvų ar kitų komponentų, galinčių sukelti priešslėgį, taip pat kad dozavimo įranga montuojama uždaroje, apsaugotoje talpoje, kur nėra išorinės taršos ar aktyvios techninės intervencijos poreikio, laikome, kad viršslėgio susidarymo rizika objektyviai eliminuota, todėl viršslėgio apsauga nėra reikalinga. Atbulinė srauto apsauga nereikalinga, nes nėra siurblio grįžtamųjų srautų rizikos. Oro pašalinimo funkcija (</w:t>
      </w:r>
      <w:proofErr w:type="spellStart"/>
      <w:r w:rsidRPr="00A55A9A">
        <w:rPr>
          <w:rFonts w:ascii="Times New Roman" w:hAnsi="Times New Roman" w:cs="Times New Roman"/>
          <w:lang w:val="lt-LT"/>
        </w:rPr>
        <w:t>nuorinimas</w:t>
      </w:r>
      <w:proofErr w:type="spellEnd"/>
      <w:r w:rsidRPr="00A55A9A">
        <w:rPr>
          <w:rFonts w:ascii="Times New Roman" w:hAnsi="Times New Roman" w:cs="Times New Roman"/>
          <w:lang w:val="lt-LT"/>
        </w:rPr>
        <w:t>) realizuojama per pradinį sistemos užpildymą ir talpą su pasiurbimo mazgu. Todėl manome, kad tokioje eksploatacinėje aplinkoje daugiafunkciniai vožtuvai yra funkciškai nereikalingi, jų paskirtis dubliuojama kitomis sistemos savybėmis ar nėra aktuali. Prašome patikslinti, ar tiekėjas, pagrįsdamas savo techninį sprendimą ir prisiimdamas atsakomybę už įrangos veikimą, gali netiekti daugiafunkcinių vožtuvų, jei visa siūloma sistema veikia saugiai be jų.</w:t>
      </w:r>
    </w:p>
    <w:p w14:paraId="6148C532" w14:textId="77777777" w:rsidR="008353D9" w:rsidRDefault="008353D9" w:rsidP="00EB5D4D">
      <w:pPr>
        <w:spacing w:after="0" w:line="240" w:lineRule="auto"/>
        <w:jc w:val="both"/>
        <w:rPr>
          <w:rFonts w:ascii="Times New Roman" w:hAnsi="Times New Roman" w:cs="Times New Roman"/>
          <w:lang w:val="lt-LT"/>
        </w:rPr>
      </w:pPr>
    </w:p>
    <w:p w14:paraId="73BBBAB5" w14:textId="333CBEFD" w:rsidR="00962943" w:rsidRPr="00BF4297" w:rsidRDefault="0059261F" w:rsidP="00EB5D4D">
      <w:pPr>
        <w:spacing w:after="0" w:line="240" w:lineRule="auto"/>
        <w:jc w:val="both"/>
        <w:rPr>
          <w:rFonts w:ascii="Cambria" w:hAnsi="Cambria" w:cs="Times New Roman"/>
          <w:b/>
          <w:bCs/>
          <w:i/>
          <w:iCs/>
          <w:color w:val="0F9ED5" w:themeColor="accent4"/>
          <w:sz w:val="22"/>
          <w:szCs w:val="22"/>
          <w:lang w:val="lt-LT"/>
        </w:rPr>
      </w:pPr>
      <w:r w:rsidRPr="00BF4297">
        <w:rPr>
          <w:rFonts w:ascii="Cambria" w:hAnsi="Cambria" w:cs="Times New Roman"/>
          <w:b/>
          <w:bCs/>
          <w:i/>
          <w:iCs/>
          <w:color w:val="0F9ED5" w:themeColor="accent4"/>
          <w:sz w:val="22"/>
          <w:szCs w:val="22"/>
          <w:lang w:val="lt-LT"/>
        </w:rPr>
        <w:t>ATSAKYMAS.</w:t>
      </w:r>
      <w:r w:rsidR="00962943" w:rsidRPr="00BF4297">
        <w:rPr>
          <w:rFonts w:ascii="Cambria" w:hAnsi="Cambria" w:cs="Times New Roman"/>
          <w:b/>
          <w:bCs/>
          <w:i/>
          <w:iCs/>
          <w:color w:val="0F9ED5" w:themeColor="accent4"/>
          <w:sz w:val="22"/>
          <w:szCs w:val="22"/>
          <w:lang w:val="lt-LT"/>
        </w:rPr>
        <w:t xml:space="preserve"> Atsižvelgiant į tiekėjo nurodytas sąlygas, kad reagentų dozavimo linija gali turėti laisvą išbėgimą, be sklendžių, atbulinių vožtuvų ar kitų komponentų, galinčių sukelti priešslėgį, ir kad dozavimo įranga montuojama uždaroje, apsaugotoje talpoje, perkančioji organizacija sutinka, kad viršslėgio apsaugos funkcija yra nereikalinga, nes objektyviai nėra viršslėgio susidarymo galimybės. Atbulinės srauto apsaugos nereikia, nes nėra grįžtamosios tėkmės rizikos. </w:t>
      </w:r>
      <w:proofErr w:type="spellStart"/>
      <w:r w:rsidR="00962943" w:rsidRPr="00BF4297">
        <w:rPr>
          <w:rFonts w:ascii="Cambria" w:hAnsi="Cambria" w:cs="Times New Roman"/>
          <w:b/>
          <w:bCs/>
          <w:i/>
          <w:iCs/>
          <w:color w:val="0F9ED5" w:themeColor="accent4"/>
          <w:sz w:val="22"/>
          <w:szCs w:val="22"/>
          <w:lang w:val="lt-LT"/>
        </w:rPr>
        <w:t>Nuorinimas</w:t>
      </w:r>
      <w:proofErr w:type="spellEnd"/>
      <w:r w:rsidR="00962943" w:rsidRPr="00BF4297">
        <w:rPr>
          <w:rFonts w:ascii="Cambria" w:hAnsi="Cambria" w:cs="Times New Roman"/>
          <w:b/>
          <w:bCs/>
          <w:i/>
          <w:iCs/>
          <w:color w:val="0F9ED5" w:themeColor="accent4"/>
          <w:sz w:val="22"/>
          <w:szCs w:val="22"/>
          <w:lang w:val="lt-LT"/>
        </w:rPr>
        <w:t xml:space="preserve"> gali būti užtikrinamas kita technine priemone (pvz., pasiurbimo mazgu su oro pašalinimo funkcija). Todėl esant tokioms eksploatacinėms sąlygoms, daugiafunkciniai vožtuvai nėra privalomi, ir tiekėjas gali jų netiekti. Šis sprendimas taikomas tik tuo atveju, kai dozavimo sistema turi laisvą išbėgimą ir viršslėgio susidarymo rizika yra objektyviai pašalinta.</w:t>
      </w:r>
    </w:p>
    <w:p w14:paraId="29C57E5C" w14:textId="77777777" w:rsidR="00962943" w:rsidRPr="00962943" w:rsidRDefault="00962943" w:rsidP="00EB5D4D">
      <w:pPr>
        <w:spacing w:after="0" w:line="240" w:lineRule="auto"/>
        <w:jc w:val="both"/>
        <w:rPr>
          <w:rFonts w:ascii="Times New Roman" w:hAnsi="Times New Roman" w:cs="Times New Roman"/>
          <w:b/>
          <w:bCs/>
          <w:i/>
          <w:iCs/>
          <w:color w:val="0F9ED5" w:themeColor="accent4"/>
          <w:lang w:val="lt-LT"/>
        </w:rPr>
      </w:pPr>
    </w:p>
    <w:p w14:paraId="75754B30" w14:textId="77777777" w:rsidR="00325B73" w:rsidRPr="00A55A9A" w:rsidRDefault="00325B73"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SCADA sistemos</w:t>
      </w:r>
    </w:p>
    <w:p w14:paraId="2FD268C6"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Techninėje specifikacijoje nurodyta, kad nuotekų valymo procesai turi būti kontroliuojami ir stebimi naudojant automatines valdymo sistemas SCADA, su galimybe perduoti duomenis į centrinę dispečerinę, esančią UAB „Šilalės vandenys“ patalpose. Siekiant užtikrinti sistemos suderinamumą, prašome patikslinti:</w:t>
      </w:r>
    </w:p>
    <w:p w14:paraId="360A42FB" w14:textId="77777777" w:rsidR="00325B73" w:rsidRPr="00A55A9A" w:rsidRDefault="00325B73" w:rsidP="00EB5D4D">
      <w:pPr>
        <w:numPr>
          <w:ilvl w:val="0"/>
          <w:numId w:val="14"/>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Kokia SCADA sistema šiuo metu naudojama UAB „Šilalės vandenys“ dispečerinėje (pvz., valdytojas / platforma / gamintojas)?</w:t>
      </w:r>
    </w:p>
    <w:p w14:paraId="42B862DD" w14:textId="77777777" w:rsidR="00325B73" w:rsidRPr="00A55A9A" w:rsidRDefault="00325B73" w:rsidP="00EB5D4D">
      <w:pPr>
        <w:numPr>
          <w:ilvl w:val="0"/>
          <w:numId w:val="14"/>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Kiek šiuo metu yra laisvų SCADA taškų (</w:t>
      </w:r>
      <w:proofErr w:type="spellStart"/>
      <w:r w:rsidRPr="00A55A9A">
        <w:rPr>
          <w:rFonts w:ascii="Times New Roman" w:hAnsi="Times New Roman" w:cs="Times New Roman"/>
          <w:lang w:val="lt-LT"/>
        </w:rPr>
        <w:t>tag'ų</w:t>
      </w:r>
      <w:proofErr w:type="spellEnd"/>
      <w:r w:rsidRPr="00A55A9A">
        <w:rPr>
          <w:rFonts w:ascii="Times New Roman" w:hAnsi="Times New Roman" w:cs="Times New Roman"/>
          <w:lang w:val="lt-LT"/>
        </w:rPr>
        <w:t>), į kuriuos būtų galima perduoti naujų įrenginių valdymo ir kontrolės duomenis?</w:t>
      </w:r>
    </w:p>
    <w:p w14:paraId="3CAEEA65" w14:textId="4B8A63DF" w:rsidR="00325B73" w:rsidRPr="00A55A9A" w:rsidRDefault="00325B73" w:rsidP="00EB5D4D">
      <w:pPr>
        <w:numPr>
          <w:ilvl w:val="0"/>
          <w:numId w:val="14"/>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Ar planuojama esamos SCADA sistemos plėtra / licencijų keitimas šio projekto rėmuose, ar tiekėjas turi  tai įvertinti?</w:t>
      </w:r>
    </w:p>
    <w:p w14:paraId="0EB6B33D" w14:textId="77777777" w:rsidR="00B822EA" w:rsidRPr="00A55A9A" w:rsidRDefault="00B822EA" w:rsidP="00B822EA">
      <w:pPr>
        <w:spacing w:after="0" w:line="240" w:lineRule="auto"/>
        <w:jc w:val="both"/>
        <w:rPr>
          <w:rFonts w:ascii="Times New Roman" w:hAnsi="Times New Roman" w:cs="Times New Roman"/>
          <w:lang w:val="lt-LT"/>
        </w:rPr>
      </w:pPr>
    </w:p>
    <w:p w14:paraId="2CA08480" w14:textId="4435FC3D" w:rsidR="00B822EA" w:rsidRPr="0059261F" w:rsidRDefault="00D87CEA" w:rsidP="00A55A9A">
      <w:pPr>
        <w:spacing w:after="0" w:line="240" w:lineRule="auto"/>
        <w:ind w:left="284"/>
        <w:jc w:val="both"/>
        <w:rPr>
          <w:rFonts w:ascii="Cambria" w:hAnsi="Cambria" w:cs="Times New Roman"/>
          <w:b/>
          <w:bCs/>
          <w:i/>
          <w:iCs/>
          <w:color w:val="007BB8"/>
          <w:lang w:val="lt-LT"/>
        </w:rPr>
      </w:pPr>
      <w:r w:rsidRPr="0059261F">
        <w:rPr>
          <w:rFonts w:ascii="Cambria" w:hAnsi="Cambria" w:cs="Times New Roman"/>
          <w:b/>
          <w:bCs/>
          <w:i/>
          <w:iCs/>
          <w:color w:val="007BB8"/>
          <w:lang w:val="lt-LT"/>
        </w:rPr>
        <w:t>ATSAKYMAS:</w:t>
      </w:r>
    </w:p>
    <w:p w14:paraId="7AB42465" w14:textId="2861D798" w:rsidR="00D87CEA" w:rsidRPr="0059261F" w:rsidRDefault="00D87CEA" w:rsidP="00A55A9A">
      <w:pPr>
        <w:spacing w:after="0" w:line="240" w:lineRule="auto"/>
        <w:ind w:left="284"/>
        <w:jc w:val="both"/>
        <w:rPr>
          <w:rFonts w:ascii="Cambria" w:hAnsi="Cambria" w:cs="Times New Roman"/>
          <w:b/>
          <w:bCs/>
          <w:i/>
          <w:iCs/>
          <w:color w:val="007BB8"/>
          <w:lang w:val="lt-LT"/>
        </w:rPr>
      </w:pPr>
      <w:r w:rsidRPr="0059261F">
        <w:rPr>
          <w:rFonts w:ascii="Cambria" w:hAnsi="Cambria" w:cs="Times New Roman"/>
          <w:b/>
          <w:bCs/>
          <w:i/>
          <w:iCs/>
          <w:color w:val="007BB8"/>
          <w:lang w:val="lt-LT"/>
        </w:rPr>
        <w:t>1. SCADA si</w:t>
      </w:r>
      <w:r w:rsidR="0059261F">
        <w:rPr>
          <w:rFonts w:ascii="Cambria" w:hAnsi="Cambria" w:cs="Times New Roman"/>
          <w:b/>
          <w:bCs/>
          <w:i/>
          <w:iCs/>
          <w:color w:val="007BB8"/>
          <w:lang w:val="lt-LT"/>
        </w:rPr>
        <w:t>s</w:t>
      </w:r>
      <w:r w:rsidRPr="0059261F">
        <w:rPr>
          <w:rFonts w:ascii="Cambria" w:hAnsi="Cambria" w:cs="Times New Roman"/>
          <w:b/>
          <w:bCs/>
          <w:i/>
          <w:iCs/>
          <w:color w:val="007BB8"/>
          <w:lang w:val="lt-LT"/>
        </w:rPr>
        <w:t>temoje naudojama "</w:t>
      </w:r>
      <w:proofErr w:type="spellStart"/>
      <w:r w:rsidRPr="0059261F">
        <w:rPr>
          <w:rFonts w:ascii="Cambria" w:hAnsi="Cambria" w:cs="Times New Roman"/>
          <w:b/>
          <w:bCs/>
          <w:i/>
          <w:iCs/>
          <w:color w:val="007BB8"/>
          <w:lang w:val="lt-LT"/>
        </w:rPr>
        <w:t>VijeoCitect</w:t>
      </w:r>
      <w:proofErr w:type="spellEnd"/>
      <w:r w:rsidRPr="0059261F">
        <w:rPr>
          <w:rFonts w:ascii="Cambria" w:hAnsi="Cambria" w:cs="Times New Roman"/>
          <w:b/>
          <w:bCs/>
          <w:i/>
          <w:iCs/>
          <w:color w:val="007BB8"/>
          <w:lang w:val="lt-LT"/>
        </w:rPr>
        <w:t>" platforma. Valdytojas - "</w:t>
      </w:r>
      <w:proofErr w:type="spellStart"/>
      <w:r w:rsidRPr="0059261F">
        <w:rPr>
          <w:rFonts w:ascii="Cambria" w:hAnsi="Cambria" w:cs="Times New Roman"/>
          <w:b/>
          <w:bCs/>
          <w:i/>
          <w:iCs/>
          <w:color w:val="007BB8"/>
          <w:lang w:val="lt-LT"/>
        </w:rPr>
        <w:t>Vilakra</w:t>
      </w:r>
      <w:proofErr w:type="spellEnd"/>
      <w:r w:rsidRPr="0059261F">
        <w:rPr>
          <w:rFonts w:ascii="Cambria" w:hAnsi="Cambria" w:cs="Times New Roman"/>
          <w:b/>
          <w:bCs/>
          <w:i/>
          <w:iCs/>
          <w:color w:val="007BB8"/>
          <w:lang w:val="lt-LT"/>
        </w:rPr>
        <w:t>". Gamintojas "</w:t>
      </w:r>
      <w:proofErr w:type="spellStart"/>
      <w:r w:rsidRPr="0059261F">
        <w:rPr>
          <w:rFonts w:ascii="Cambria" w:hAnsi="Cambria" w:cs="Times New Roman"/>
          <w:b/>
          <w:bCs/>
          <w:i/>
          <w:iCs/>
          <w:color w:val="007BB8"/>
          <w:lang w:val="lt-LT"/>
        </w:rPr>
        <w:t>Schneider</w:t>
      </w:r>
      <w:proofErr w:type="spellEnd"/>
      <w:r w:rsidRPr="0059261F">
        <w:rPr>
          <w:rFonts w:ascii="Cambria" w:hAnsi="Cambria" w:cs="Times New Roman"/>
          <w:b/>
          <w:bCs/>
          <w:i/>
          <w:iCs/>
          <w:color w:val="007BB8"/>
          <w:lang w:val="lt-LT"/>
        </w:rPr>
        <w:t xml:space="preserve"> </w:t>
      </w:r>
      <w:proofErr w:type="spellStart"/>
      <w:r w:rsidRPr="0059261F">
        <w:rPr>
          <w:rFonts w:ascii="Cambria" w:hAnsi="Cambria" w:cs="Times New Roman"/>
          <w:b/>
          <w:bCs/>
          <w:i/>
          <w:iCs/>
          <w:color w:val="007BB8"/>
          <w:lang w:val="lt-LT"/>
        </w:rPr>
        <w:t>Electric</w:t>
      </w:r>
      <w:proofErr w:type="spellEnd"/>
      <w:r w:rsidRPr="0059261F">
        <w:rPr>
          <w:rFonts w:ascii="Cambria" w:hAnsi="Cambria" w:cs="Times New Roman"/>
          <w:b/>
          <w:bCs/>
          <w:i/>
          <w:iCs/>
          <w:color w:val="007BB8"/>
          <w:lang w:val="lt-LT"/>
        </w:rPr>
        <w:t>".</w:t>
      </w:r>
    </w:p>
    <w:p w14:paraId="6BE53F5C" w14:textId="77777777" w:rsidR="00D87CEA" w:rsidRPr="0059261F" w:rsidRDefault="00D87CEA" w:rsidP="00A55A9A">
      <w:pPr>
        <w:spacing w:after="0" w:line="240" w:lineRule="auto"/>
        <w:ind w:left="284"/>
        <w:jc w:val="both"/>
        <w:rPr>
          <w:rFonts w:ascii="Cambria" w:hAnsi="Cambria" w:cs="Times New Roman"/>
          <w:b/>
          <w:bCs/>
          <w:i/>
          <w:iCs/>
          <w:color w:val="007BB8"/>
          <w:lang w:val="lt-LT"/>
        </w:rPr>
      </w:pPr>
      <w:r w:rsidRPr="0059261F">
        <w:rPr>
          <w:rFonts w:ascii="Cambria" w:hAnsi="Cambria" w:cs="Times New Roman"/>
          <w:b/>
          <w:bCs/>
          <w:i/>
          <w:iCs/>
          <w:color w:val="007BB8"/>
          <w:lang w:val="lt-LT"/>
        </w:rPr>
        <w:t>2. Šiuo metu laisvų SCADA taškų liko &lt;50. Valyklai reikalinga ~150.</w:t>
      </w:r>
    </w:p>
    <w:p w14:paraId="54BC9240" w14:textId="3DFA9352" w:rsidR="00D87CEA" w:rsidRPr="0059261F" w:rsidRDefault="00D87CEA" w:rsidP="00A55A9A">
      <w:pPr>
        <w:spacing w:after="0" w:line="240" w:lineRule="auto"/>
        <w:ind w:left="284"/>
        <w:jc w:val="both"/>
        <w:rPr>
          <w:rFonts w:ascii="Cambria" w:hAnsi="Cambria" w:cs="Times New Roman"/>
          <w:b/>
          <w:bCs/>
          <w:i/>
          <w:iCs/>
          <w:color w:val="007BB8"/>
          <w:lang w:val="lt-LT"/>
        </w:rPr>
      </w:pPr>
      <w:r w:rsidRPr="0059261F">
        <w:rPr>
          <w:rFonts w:ascii="Cambria" w:hAnsi="Cambria" w:cs="Times New Roman"/>
          <w:b/>
          <w:bCs/>
          <w:i/>
          <w:iCs/>
          <w:color w:val="007BB8"/>
          <w:lang w:val="lt-LT"/>
        </w:rPr>
        <w:t>3. SCADA sistemos plėtra ir licencijų keitimas neplanuojamas, tiekėjas turi numatyti sistemos plėtrą.</w:t>
      </w:r>
    </w:p>
    <w:p w14:paraId="229D3A24" w14:textId="77777777" w:rsidR="00D87CEA" w:rsidRPr="0059261F" w:rsidRDefault="00D87CEA" w:rsidP="00B822EA">
      <w:pPr>
        <w:spacing w:after="0" w:line="240" w:lineRule="auto"/>
        <w:jc w:val="both"/>
        <w:rPr>
          <w:rFonts w:ascii="Times New Roman" w:hAnsi="Times New Roman" w:cs="Times New Roman"/>
          <w:i/>
          <w:iCs/>
          <w:lang w:val="lt-LT"/>
        </w:rPr>
      </w:pPr>
    </w:p>
    <w:p w14:paraId="107E75B9" w14:textId="77777777" w:rsidR="008353D9" w:rsidRPr="00A55A9A" w:rsidRDefault="008353D9" w:rsidP="008353D9">
      <w:pPr>
        <w:spacing w:after="0" w:line="240" w:lineRule="auto"/>
        <w:ind w:left="720"/>
        <w:jc w:val="both"/>
        <w:rPr>
          <w:rFonts w:ascii="Times New Roman" w:hAnsi="Times New Roman" w:cs="Times New Roman"/>
          <w:lang w:val="lt-LT"/>
        </w:rPr>
      </w:pPr>
    </w:p>
    <w:p w14:paraId="1D62FDEF" w14:textId="77777777" w:rsidR="00325B73" w:rsidRPr="00A55A9A" w:rsidRDefault="00325B73"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projekto</w:t>
      </w:r>
    </w:p>
    <w:p w14:paraId="79B47A1C"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lastRenderedPageBreak/>
        <w:t>Techninėje specifikacijoje nurodyta, kad turi būti pateikiami projektiniai sprendiniai pagal STR 1.04.04:2017 „Statinio projektavimas, projekto ekspertizė“ ir kitus norminius teisės aktus, įskaitant šias dalis:</w:t>
      </w:r>
    </w:p>
    <w:p w14:paraId="1BBD7E88"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Bendroji techninio projekto dalis</w:t>
      </w:r>
    </w:p>
    <w:p w14:paraId="4FABF2B5"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Sklypo sutvarkymas</w:t>
      </w:r>
    </w:p>
    <w:p w14:paraId="128AF8A7"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Architektūrinė dalis</w:t>
      </w:r>
    </w:p>
    <w:p w14:paraId="7871CB8C"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Konstrukcijos</w:t>
      </w:r>
    </w:p>
    <w:p w14:paraId="409AB27F"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Technologija</w:t>
      </w:r>
    </w:p>
    <w:p w14:paraId="09BE76B3"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Vandentiekis ir nuotekų šalinimas</w:t>
      </w:r>
    </w:p>
    <w:p w14:paraId="6ADC6C38"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Elektrotechnika</w:t>
      </w:r>
    </w:p>
    <w:p w14:paraId="25308D37"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Elektroninių ryšių (telekomunikacijų)</w:t>
      </w:r>
    </w:p>
    <w:p w14:paraId="52A64DF9"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Apsauginė signalizacija</w:t>
      </w:r>
    </w:p>
    <w:p w14:paraId="510A1EE0"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Gaisro aptikimas ir signalizavimas</w:t>
      </w:r>
    </w:p>
    <w:p w14:paraId="0C4F53EA"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Procesų valdymas ir automatizacija</w:t>
      </w:r>
    </w:p>
    <w:p w14:paraId="5A52F7FF"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Pasirengimas statybai ir statybos darbų organizavimas</w:t>
      </w:r>
    </w:p>
    <w:p w14:paraId="3C00D01F" w14:textId="77777777" w:rsidR="00325B73" w:rsidRPr="00A55A9A" w:rsidRDefault="00325B73" w:rsidP="00EB5D4D">
      <w:pPr>
        <w:numPr>
          <w:ilvl w:val="0"/>
          <w:numId w:val="15"/>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Statinio statybos skaičiuojamoji kaina</w:t>
      </w:r>
    </w:p>
    <w:p w14:paraId="063D10FA"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Kadangi pagal STR 1.04.04:2017 techninio projekto dalių poreikį ir apimtį nustato projekto vadovas, vadovaudamasis statinio paskirtimi, kategorija ir statybos rūšimi, prašome patikslinti:</w:t>
      </w:r>
    </w:p>
    <w:p w14:paraId="6FC106E2" w14:textId="77777777" w:rsidR="00325B73" w:rsidRPr="00A55A9A" w:rsidRDefault="00325B73" w:rsidP="00EB5D4D">
      <w:pPr>
        <w:numPr>
          <w:ilvl w:val="0"/>
          <w:numId w:val="16"/>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Ar visos 13 nurodytų projekto dalių yra privalomos šio pirkimo objektui?</w:t>
      </w:r>
    </w:p>
    <w:p w14:paraId="5B31F18E" w14:textId="77777777" w:rsidR="00325B73" w:rsidRPr="00A55A9A" w:rsidRDefault="00325B73" w:rsidP="00EB5D4D">
      <w:pPr>
        <w:numPr>
          <w:ilvl w:val="0"/>
          <w:numId w:val="16"/>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Ar tiekėjas, veikiantis kaip projektuotojas, gali, vadovaudamasis STR 1.04.04:2017 10 punktu, motyvuotai pagrįsti, kurios projekto dalys nėra reikalingos, jei jos nėra būtinos konkretaus statinio projektui?</w:t>
      </w:r>
    </w:p>
    <w:p w14:paraId="260CAC54" w14:textId="45988AFC" w:rsidR="00325B73" w:rsidRPr="00A55A9A" w:rsidRDefault="00325B73" w:rsidP="00EB5D4D">
      <w:pPr>
        <w:numPr>
          <w:ilvl w:val="0"/>
          <w:numId w:val="16"/>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Ar pakanka, kad projekto vadovas atsakingai dokumentuotų tokį sprendimą ir pateiktų tai projekto sudėties pagrindime?</w:t>
      </w:r>
    </w:p>
    <w:p w14:paraId="17B60B4D" w14:textId="77777777" w:rsidR="001E3DC9" w:rsidRPr="00A55A9A" w:rsidRDefault="001E3DC9" w:rsidP="001E3DC9">
      <w:pPr>
        <w:spacing w:after="0" w:line="240" w:lineRule="auto"/>
        <w:ind w:left="360"/>
        <w:jc w:val="both"/>
        <w:rPr>
          <w:rFonts w:ascii="Times New Roman" w:hAnsi="Times New Roman" w:cs="Times New Roman"/>
          <w:color w:val="0070C0"/>
          <w:lang w:val="lt-LT"/>
        </w:rPr>
      </w:pPr>
    </w:p>
    <w:p w14:paraId="0818C2C3" w14:textId="6E0AB6C3" w:rsidR="001E3DC9" w:rsidRPr="0059261F" w:rsidRDefault="001E3DC9" w:rsidP="001E3DC9">
      <w:pPr>
        <w:spacing w:after="0" w:line="240" w:lineRule="auto"/>
        <w:ind w:left="360"/>
        <w:jc w:val="both"/>
        <w:rPr>
          <w:rFonts w:ascii="Cambria" w:hAnsi="Cambria" w:cs="Times New Roman"/>
          <w:b/>
          <w:bCs/>
          <w:i/>
          <w:iCs/>
          <w:color w:val="007BB8"/>
          <w:lang w:val="lt-LT"/>
        </w:rPr>
      </w:pPr>
      <w:bookmarkStart w:id="2" w:name="_Hlk202519280"/>
      <w:r w:rsidRPr="0059261F">
        <w:rPr>
          <w:rFonts w:ascii="Cambria" w:hAnsi="Cambria" w:cs="Times New Roman"/>
          <w:b/>
          <w:bCs/>
          <w:i/>
          <w:iCs/>
          <w:color w:val="007BB8"/>
          <w:lang w:val="lt-LT"/>
        </w:rPr>
        <w:t xml:space="preserve">ATSAKYMAS: </w:t>
      </w:r>
      <w:r w:rsidR="009B5AAB" w:rsidRPr="0059261F">
        <w:rPr>
          <w:rFonts w:ascii="Cambria" w:hAnsi="Cambria" w:cs="Times New Roman"/>
          <w:b/>
          <w:bCs/>
          <w:i/>
          <w:iCs/>
          <w:color w:val="007BB8"/>
          <w:lang w:val="lt-LT"/>
        </w:rPr>
        <w:t xml:space="preserve"> </w:t>
      </w:r>
      <w:r w:rsidR="00311BB3" w:rsidRPr="0059261F">
        <w:rPr>
          <w:rFonts w:ascii="Cambria" w:hAnsi="Cambria" w:cs="Times New Roman"/>
          <w:b/>
          <w:bCs/>
          <w:i/>
          <w:iCs/>
          <w:color w:val="007BB8"/>
          <w:lang w:val="lt-LT"/>
        </w:rPr>
        <w:t xml:space="preserve">Vadovaujantis STR 1.04.04:2017 10 punktu, konkrečias techninio projekto dalis ir jų poreikį nustato projekto vadovas, atsižvelgdamas į statinio paskirtį, kategoriją, statybos rūšį, bei kitus projektavimo pagrindus. </w:t>
      </w:r>
      <w:r w:rsidRPr="0059261F">
        <w:rPr>
          <w:rFonts w:ascii="Cambria" w:hAnsi="Cambria" w:cs="Times New Roman"/>
          <w:b/>
          <w:bCs/>
          <w:i/>
          <w:iCs/>
          <w:color w:val="007BB8"/>
          <w:lang w:val="lt-LT"/>
        </w:rPr>
        <w:t xml:space="preserve">Technologinės dalies </w:t>
      </w:r>
      <w:r w:rsidR="009B5AAB" w:rsidRPr="0059261F">
        <w:rPr>
          <w:rFonts w:ascii="Cambria" w:hAnsi="Cambria" w:cs="Times New Roman"/>
          <w:b/>
          <w:bCs/>
          <w:i/>
          <w:iCs/>
          <w:color w:val="007BB8"/>
          <w:lang w:val="lt-LT"/>
        </w:rPr>
        <w:t xml:space="preserve">specifikacijos </w:t>
      </w:r>
      <w:r w:rsidRPr="0059261F">
        <w:rPr>
          <w:rFonts w:ascii="Cambria" w:hAnsi="Cambria" w:cs="Times New Roman"/>
          <w:b/>
          <w:bCs/>
          <w:i/>
          <w:iCs/>
          <w:color w:val="007BB8"/>
          <w:lang w:val="lt-LT"/>
        </w:rPr>
        <w:t xml:space="preserve">1 priedo „Projektavimo užduotis“ </w:t>
      </w:r>
      <w:r w:rsidR="009B5AAB" w:rsidRPr="0059261F">
        <w:rPr>
          <w:rFonts w:ascii="Cambria" w:hAnsi="Cambria" w:cs="Times New Roman"/>
          <w:b/>
          <w:bCs/>
          <w:i/>
          <w:iCs/>
          <w:color w:val="007BB8"/>
          <w:lang w:val="lt-LT"/>
        </w:rPr>
        <w:t xml:space="preserve">12 p. yra pastaba: galutinę projekto sudėtį nustato projekto vadovas. </w:t>
      </w:r>
      <w:bookmarkEnd w:id="2"/>
      <w:r w:rsidR="009B5AAB" w:rsidRPr="0059261F">
        <w:rPr>
          <w:rFonts w:ascii="Cambria" w:hAnsi="Cambria" w:cs="Times New Roman"/>
          <w:b/>
          <w:bCs/>
          <w:i/>
          <w:iCs/>
          <w:color w:val="007BB8"/>
          <w:lang w:val="lt-LT"/>
        </w:rPr>
        <w:t>Projekto vadovas atsako už tinkamo techninio darbo projekto parengimą, kad būtų realizuotas užsakovo nurodytas poreikis (sumanymas). Bet kuriuo atveju, 1,2,7,</w:t>
      </w:r>
      <w:r w:rsidR="00624344" w:rsidRPr="0059261F">
        <w:rPr>
          <w:rFonts w:ascii="Cambria" w:hAnsi="Cambria" w:cs="Times New Roman"/>
          <w:b/>
          <w:bCs/>
          <w:i/>
          <w:iCs/>
          <w:color w:val="007BB8"/>
          <w:lang w:val="lt-LT"/>
        </w:rPr>
        <w:t>11 (7 ir 11 gali būti apjungiamos),</w:t>
      </w:r>
      <w:r w:rsidR="009B5AAB" w:rsidRPr="0059261F">
        <w:rPr>
          <w:rFonts w:ascii="Cambria" w:hAnsi="Cambria" w:cs="Times New Roman"/>
          <w:b/>
          <w:bCs/>
          <w:i/>
          <w:iCs/>
          <w:color w:val="007BB8"/>
          <w:lang w:val="lt-LT"/>
        </w:rPr>
        <w:t>12,13 dalys yra privalomos. Kitos dalys galės būti apjungtos,</w:t>
      </w:r>
      <w:r w:rsidR="004E53E3" w:rsidRPr="0059261F">
        <w:rPr>
          <w:rFonts w:ascii="Cambria" w:hAnsi="Cambria" w:cs="Times New Roman"/>
          <w:b/>
          <w:bCs/>
          <w:i/>
          <w:iCs/>
          <w:color w:val="007BB8"/>
          <w:lang w:val="lt-LT"/>
        </w:rPr>
        <w:t xml:space="preserve"> </w:t>
      </w:r>
      <w:r w:rsidR="009B5AAB" w:rsidRPr="0059261F">
        <w:rPr>
          <w:rFonts w:ascii="Cambria" w:hAnsi="Cambria" w:cs="Times New Roman"/>
          <w:b/>
          <w:bCs/>
          <w:i/>
          <w:iCs/>
          <w:color w:val="007BB8"/>
          <w:lang w:val="lt-LT"/>
        </w:rPr>
        <w:t xml:space="preserve">arba, esant motyvuotam </w:t>
      </w:r>
      <w:r w:rsidR="00311BB3" w:rsidRPr="0059261F">
        <w:rPr>
          <w:rFonts w:ascii="Cambria" w:hAnsi="Cambria" w:cs="Times New Roman"/>
          <w:b/>
          <w:bCs/>
          <w:i/>
          <w:iCs/>
          <w:color w:val="007BB8"/>
          <w:lang w:val="lt-LT"/>
        </w:rPr>
        <w:t xml:space="preserve">ir dokumentuotam </w:t>
      </w:r>
      <w:r w:rsidR="009B5AAB" w:rsidRPr="0059261F">
        <w:rPr>
          <w:rFonts w:ascii="Cambria" w:hAnsi="Cambria" w:cs="Times New Roman"/>
          <w:b/>
          <w:bCs/>
          <w:i/>
          <w:iCs/>
          <w:color w:val="007BB8"/>
          <w:lang w:val="lt-LT"/>
        </w:rPr>
        <w:t>projekto vadovo pagrindimui, nerengiamos.</w:t>
      </w:r>
      <w:r w:rsidR="00311BB3" w:rsidRPr="0059261F">
        <w:rPr>
          <w:rFonts w:ascii="Cambria" w:hAnsi="Cambria" w:cs="Times New Roman"/>
          <w:b/>
          <w:bCs/>
          <w:i/>
          <w:iCs/>
          <w:color w:val="007BB8"/>
          <w:lang w:val="lt-LT"/>
        </w:rPr>
        <w:t xml:space="preserve"> </w:t>
      </w:r>
    </w:p>
    <w:p w14:paraId="14CACF9E" w14:textId="77777777" w:rsidR="00B6650D" w:rsidRDefault="00B6650D" w:rsidP="00272837">
      <w:pPr>
        <w:spacing w:after="0" w:line="240" w:lineRule="auto"/>
        <w:ind w:left="720" w:firstLine="720"/>
        <w:jc w:val="both"/>
        <w:rPr>
          <w:rFonts w:ascii="Times New Roman" w:hAnsi="Times New Roman" w:cs="Times New Roman"/>
          <w:lang w:val="lt-LT"/>
        </w:rPr>
      </w:pPr>
    </w:p>
    <w:p w14:paraId="4E55B768" w14:textId="77777777" w:rsidR="00272837" w:rsidRPr="00A55A9A" w:rsidRDefault="00272837" w:rsidP="00B6650D">
      <w:pPr>
        <w:spacing w:after="0" w:line="240" w:lineRule="auto"/>
        <w:ind w:left="720"/>
        <w:jc w:val="both"/>
        <w:rPr>
          <w:rFonts w:ascii="Times New Roman" w:hAnsi="Times New Roman" w:cs="Times New Roman"/>
          <w:lang w:val="lt-LT"/>
        </w:rPr>
      </w:pPr>
    </w:p>
    <w:p w14:paraId="5ABF1CAB" w14:textId="77777777" w:rsidR="00325B73" w:rsidRPr="00A55A9A" w:rsidRDefault="00325B73"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triukšmo matavimų</w:t>
      </w:r>
    </w:p>
    <w:p w14:paraId="70BBB7A4"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Techninėje specifikacijoje numatyta, kad triukšmo lygis turi būti matuojamas tiek prie valyklos teritorijos ribos, tiek 1 m atstumu nuo daugiausiai triukšmo skleidžiančios įrangos, matavimus atliekant sertifikuotai nepriklausomai institucijai. Atsižvelgiant į tai, kad projektuojama nuotekų valykla yra nutolusi nuo bet kokių gyvenamųjų ar triukšmui jautrių teritorijų, o artimiausias gyvenamasis pastatas yra maždaug už 200 m, manome, kad triukšmo poveikis aplinkai yra neaktualus ir viršyti norminius ribinius triukšmo lygius pagal HN 33:2011 yra objektyviai neįmanoma.</w:t>
      </w:r>
    </w:p>
    <w:p w14:paraId="6C810184"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Taip pat pažymėtina, kad:</w:t>
      </w:r>
    </w:p>
    <w:p w14:paraId="2C24175F" w14:textId="77777777" w:rsidR="00325B73" w:rsidRPr="00A55A9A" w:rsidRDefault="00325B73" w:rsidP="00EB5D4D">
      <w:pPr>
        <w:numPr>
          <w:ilvl w:val="0"/>
          <w:numId w:val="18"/>
        </w:numPr>
        <w:spacing w:after="0" w:line="240" w:lineRule="auto"/>
        <w:jc w:val="both"/>
        <w:rPr>
          <w:rFonts w:ascii="Times New Roman" w:hAnsi="Times New Roman" w:cs="Times New Roman"/>
          <w:lang w:val="lt-LT"/>
        </w:rPr>
      </w:pPr>
      <w:r w:rsidRPr="00A55A9A">
        <w:rPr>
          <w:rFonts w:ascii="Times New Roman" w:hAnsi="Times New Roman" w:cs="Times New Roman"/>
          <w:lang w:val="lt-LT"/>
        </w:rPr>
        <w:lastRenderedPageBreak/>
        <w:t>Projektuojami įrenginiai yra nedidelio galingumo, veikiantys retai arba periodiškai, jų triukšmo lygis atitinka gamintojo technines deklaracijas.</w:t>
      </w:r>
    </w:p>
    <w:p w14:paraId="7FA15912" w14:textId="77777777" w:rsidR="00325B73" w:rsidRPr="00A55A9A" w:rsidRDefault="00325B73" w:rsidP="00EB5D4D">
      <w:pPr>
        <w:numPr>
          <w:ilvl w:val="0"/>
          <w:numId w:val="18"/>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Tokių matavimų atlikimas sukeltų papildomų sąnaudų, tačiau nepateiktų jokios vertingos informacijos, nes nėra realios rizikos viršyti leistinus triukšmo lygius.</w:t>
      </w:r>
    </w:p>
    <w:p w14:paraId="6BE30544"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Atsižvelgdami į tai, prašome patikslinti, ar šiuo konkrečiu atveju būtų galima visai atsisakyti triukšmo matavimų, jei tiekėjas pateikia gamyklines deklaracijas apie triukšmo lygį ir patvirtina, kad įranga eksploatacijos metu jų neviršija.</w:t>
      </w:r>
    </w:p>
    <w:p w14:paraId="08FFAA66" w14:textId="77777777" w:rsidR="00B822EA" w:rsidRDefault="00B822EA" w:rsidP="00B822EA">
      <w:pPr>
        <w:spacing w:after="0" w:line="240" w:lineRule="auto"/>
        <w:jc w:val="both"/>
        <w:rPr>
          <w:rFonts w:ascii="Times New Roman" w:hAnsi="Times New Roman" w:cs="Times New Roman"/>
          <w:lang w:val="lt-LT"/>
        </w:rPr>
      </w:pPr>
    </w:p>
    <w:p w14:paraId="0EC0EBF6" w14:textId="21107CDB" w:rsidR="00272837" w:rsidRPr="00BF4297" w:rsidRDefault="0059261F" w:rsidP="00B822EA">
      <w:pPr>
        <w:spacing w:after="0" w:line="240" w:lineRule="auto"/>
        <w:jc w:val="both"/>
        <w:rPr>
          <w:rFonts w:ascii="Cambria" w:hAnsi="Cambria" w:cs="Times New Roman"/>
          <w:b/>
          <w:bCs/>
          <w:i/>
          <w:iCs/>
          <w:color w:val="4C94D8" w:themeColor="text2" w:themeTint="80"/>
          <w:sz w:val="22"/>
          <w:szCs w:val="22"/>
          <w:lang w:val="lt-LT"/>
        </w:rPr>
      </w:pPr>
      <w:r w:rsidRPr="00BF4297">
        <w:rPr>
          <w:rFonts w:ascii="Cambria" w:hAnsi="Cambria" w:cs="Times New Roman"/>
          <w:b/>
          <w:bCs/>
          <w:i/>
          <w:iCs/>
          <w:color w:val="4C94D8" w:themeColor="text2" w:themeTint="80"/>
          <w:sz w:val="22"/>
          <w:szCs w:val="22"/>
          <w:lang w:val="lt-LT"/>
        </w:rPr>
        <w:t xml:space="preserve">ATSAKYMAS. </w:t>
      </w:r>
      <w:r w:rsidR="00272837" w:rsidRPr="00BF4297">
        <w:rPr>
          <w:rFonts w:ascii="Cambria" w:hAnsi="Cambria" w:cs="Times New Roman"/>
          <w:b/>
          <w:bCs/>
          <w:i/>
          <w:iCs/>
          <w:color w:val="4C94D8" w:themeColor="text2" w:themeTint="80"/>
          <w:sz w:val="22"/>
          <w:szCs w:val="22"/>
          <w:lang w:val="lt-LT"/>
        </w:rPr>
        <w:t>Atsižvelgiant į tai, kad projektuojama nuotekų valykla yra įrengiama negyvenamoje teritorijoje, o artimiausias gyvenamasis pastatas yra nutolęs daugiau kaip 200 m, taip pat į tai, kad nėra triukšmui jautrių objektų šalia projektuojamo objekto, sutinkame, kad triukšmo lygio matavimai gali nebūti atliekami. Todėl, esant aukščiau išvardintoms aplinkybėms, triukšmo matavimų reikalavimas netaikomas.</w:t>
      </w:r>
    </w:p>
    <w:p w14:paraId="1DF32BD7" w14:textId="77777777" w:rsidR="00272837" w:rsidRPr="00272837" w:rsidRDefault="00272837" w:rsidP="00B822EA">
      <w:pPr>
        <w:spacing w:after="0" w:line="240" w:lineRule="auto"/>
        <w:jc w:val="both"/>
        <w:rPr>
          <w:rFonts w:ascii="Times New Roman" w:hAnsi="Times New Roman" w:cs="Times New Roman"/>
          <w:b/>
          <w:bCs/>
          <w:i/>
          <w:iCs/>
          <w:color w:val="4C94D8" w:themeColor="text2" w:themeTint="80"/>
          <w:lang w:val="lt-LT"/>
        </w:rPr>
      </w:pPr>
    </w:p>
    <w:p w14:paraId="6D81007A" w14:textId="77777777" w:rsidR="00325B73" w:rsidRPr="00A55A9A" w:rsidRDefault="00325B73"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valdymo skydų montavimo vietos</w:t>
      </w:r>
    </w:p>
    <w:p w14:paraId="08FC2F5A"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Atsižvelgiant į tai, kad pagal pirkimo dokumentus pastatas nenumatytas, o valdymo skydas bus montuojamas lauke, NVI sklype, prašome patikslinti:</w:t>
      </w:r>
    </w:p>
    <w:p w14:paraId="4DB139E1" w14:textId="77777777" w:rsidR="00325B73" w:rsidRPr="00A55A9A" w:rsidRDefault="00325B73"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Ar teisingai suprantame, kad 5.17.9 punkto reikalavimai taikomi tik pastatuose montuojamiems skydams, o lauke montuojamiems skydams šie reikalavimai  netaikomi?</w:t>
      </w:r>
    </w:p>
    <w:p w14:paraId="65B8B533" w14:textId="77777777" w:rsidR="0070536D" w:rsidRPr="00A55A9A" w:rsidRDefault="0070536D" w:rsidP="00EB5D4D">
      <w:pPr>
        <w:spacing w:after="0" w:line="240" w:lineRule="auto"/>
        <w:jc w:val="both"/>
        <w:rPr>
          <w:rFonts w:ascii="Times New Roman" w:hAnsi="Times New Roman" w:cs="Times New Roman"/>
          <w:lang w:val="lt-LT"/>
        </w:rPr>
      </w:pPr>
    </w:p>
    <w:p w14:paraId="375426AB" w14:textId="672B1A61" w:rsidR="00272837" w:rsidRPr="00BF4297" w:rsidRDefault="0059261F" w:rsidP="000E79F1">
      <w:pPr>
        <w:spacing w:after="0" w:line="240" w:lineRule="auto"/>
        <w:jc w:val="both"/>
        <w:rPr>
          <w:rFonts w:ascii="Cambria" w:hAnsi="Cambria" w:cs="Times New Roman"/>
          <w:b/>
          <w:bCs/>
          <w:i/>
          <w:iCs/>
          <w:color w:val="4C94D8" w:themeColor="text2" w:themeTint="80"/>
          <w:sz w:val="22"/>
          <w:szCs w:val="22"/>
          <w:lang w:val="lt-LT"/>
        </w:rPr>
      </w:pPr>
      <w:r w:rsidRPr="00BF4297">
        <w:rPr>
          <w:rFonts w:ascii="Cambria" w:hAnsi="Cambria" w:cs="Times New Roman"/>
          <w:b/>
          <w:bCs/>
          <w:i/>
          <w:iCs/>
          <w:color w:val="4C94D8" w:themeColor="text2" w:themeTint="80"/>
          <w:sz w:val="22"/>
          <w:szCs w:val="22"/>
          <w:lang w:val="lt-LT"/>
        </w:rPr>
        <w:t xml:space="preserve">ATSAKYMAS. </w:t>
      </w:r>
      <w:r w:rsidR="000E79F1" w:rsidRPr="00BF4297">
        <w:rPr>
          <w:rFonts w:ascii="Cambria" w:hAnsi="Cambria" w:cs="Times New Roman"/>
          <w:b/>
          <w:bCs/>
          <w:i/>
          <w:iCs/>
          <w:color w:val="4C94D8" w:themeColor="text2" w:themeTint="80"/>
          <w:sz w:val="22"/>
          <w:szCs w:val="22"/>
          <w:lang w:val="lt-LT"/>
        </w:rPr>
        <w:t>Taip, AVS įranga planuojama lauke. Technologinis pastatas nenumatytas.</w:t>
      </w:r>
    </w:p>
    <w:p w14:paraId="7BC0D481" w14:textId="77777777" w:rsidR="00B6650D" w:rsidRPr="00A55A9A" w:rsidRDefault="00B6650D" w:rsidP="00EB5D4D">
      <w:pPr>
        <w:spacing w:after="0" w:line="240" w:lineRule="auto"/>
        <w:jc w:val="both"/>
        <w:rPr>
          <w:rFonts w:ascii="Times New Roman" w:hAnsi="Times New Roman" w:cs="Times New Roman"/>
          <w:lang w:val="lt-LT"/>
        </w:rPr>
      </w:pPr>
    </w:p>
    <w:p w14:paraId="240D0D0F" w14:textId="77777777" w:rsidR="00A3539C" w:rsidRPr="00A55A9A" w:rsidRDefault="00A3539C"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mėginių paėmimo vietos</w:t>
      </w:r>
    </w:p>
    <w:p w14:paraId="20854464" w14:textId="1F4A6D9F" w:rsidR="00325B73" w:rsidRPr="00A55A9A" w:rsidRDefault="00A3539C"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 xml:space="preserve">Techninės specifikacijos 4.16 punkte nurodyta, kad </w:t>
      </w:r>
      <w:r w:rsidRPr="00A55A9A">
        <w:rPr>
          <w:rFonts w:ascii="Times New Roman" w:hAnsi="Times New Roman" w:cs="Times New Roman"/>
          <w:i/>
          <w:iCs/>
          <w:lang w:val="lt-LT"/>
        </w:rPr>
        <w:t>„mėginiai prieš valymą bus imami iš siurblinės rankiniu būdu“</w:t>
      </w:r>
      <w:r w:rsidRPr="00A55A9A">
        <w:rPr>
          <w:rFonts w:ascii="Times New Roman" w:hAnsi="Times New Roman" w:cs="Times New Roman"/>
          <w:lang w:val="lt-LT"/>
        </w:rPr>
        <w:t>. Tačiau šiame pirkime siurblinė nenumatyta. Prašome patikslinti, ar tiekėjai gali siūlyti alternatyvią mėginių paėmimo vietą, pavyzdžiui, iš paskirstymo kameros ar kito technologiškai tinkamo taško prieš biologinio valymo etapą.</w:t>
      </w:r>
    </w:p>
    <w:p w14:paraId="7D2CC8F4" w14:textId="77777777" w:rsidR="00272837" w:rsidRDefault="00272837" w:rsidP="00EB5D4D">
      <w:pPr>
        <w:spacing w:after="0" w:line="240" w:lineRule="auto"/>
        <w:jc w:val="both"/>
        <w:rPr>
          <w:rFonts w:ascii="Times New Roman" w:hAnsi="Times New Roman" w:cs="Times New Roman"/>
          <w:color w:val="EE0000"/>
          <w:lang w:val="lt-LT"/>
        </w:rPr>
      </w:pPr>
    </w:p>
    <w:p w14:paraId="4FBB0258" w14:textId="42A9394B" w:rsidR="00272837" w:rsidRPr="00BF4297" w:rsidRDefault="0059261F" w:rsidP="00EB5D4D">
      <w:pPr>
        <w:spacing w:after="0" w:line="240" w:lineRule="auto"/>
        <w:jc w:val="both"/>
        <w:rPr>
          <w:rFonts w:ascii="Cambria" w:hAnsi="Cambria" w:cs="Times New Roman"/>
          <w:b/>
          <w:bCs/>
          <w:i/>
          <w:iCs/>
          <w:color w:val="4C94D8" w:themeColor="text2" w:themeTint="80"/>
          <w:sz w:val="22"/>
          <w:szCs w:val="22"/>
          <w:lang w:val="lt-LT"/>
        </w:rPr>
      </w:pPr>
      <w:r w:rsidRPr="00BF4297">
        <w:rPr>
          <w:rFonts w:ascii="Cambria" w:hAnsi="Cambria" w:cs="Times New Roman"/>
          <w:b/>
          <w:bCs/>
          <w:i/>
          <w:iCs/>
          <w:color w:val="4C94D8" w:themeColor="text2" w:themeTint="80"/>
          <w:sz w:val="22"/>
          <w:szCs w:val="22"/>
          <w:lang w:val="lt-LT"/>
        </w:rPr>
        <w:t>ATSAKYMAS.</w:t>
      </w:r>
      <w:r w:rsidR="00272837" w:rsidRPr="00BF4297">
        <w:rPr>
          <w:rFonts w:ascii="Cambria" w:hAnsi="Cambria" w:cs="Times New Roman"/>
          <w:b/>
          <w:bCs/>
          <w:i/>
          <w:iCs/>
          <w:color w:val="4C94D8" w:themeColor="text2" w:themeTint="80"/>
          <w:sz w:val="22"/>
          <w:szCs w:val="22"/>
          <w:lang w:val="lt-LT"/>
        </w:rPr>
        <w:t xml:space="preserve"> Patvirtiname, kad jei siurblinė šiame pirkime nenumatyta, tiekėjai gali numatyti alternatyvią mėginių paėmimo vietą prieš valymą, pvz., iš paskirstymo kameros ar kito tinkamo taško prieš biologinio valymo procesą, užtikrinant patogų ir saugų rankinį mėginių paėmimą. Svarbu, kad siūloma vieta būtų funkciškai tinkama reprezentatyviems mėginiams surinkti, atitiktų darbuotojų saugos ir eksploatacijos reikalavimus.</w:t>
      </w:r>
    </w:p>
    <w:p w14:paraId="7B199B50" w14:textId="77777777" w:rsidR="008716ED" w:rsidRPr="00BF4297" w:rsidRDefault="008716ED" w:rsidP="00EB5D4D">
      <w:pPr>
        <w:spacing w:after="0" w:line="240" w:lineRule="auto"/>
        <w:jc w:val="both"/>
        <w:rPr>
          <w:rFonts w:ascii="Cambria" w:hAnsi="Cambria" w:cs="Times New Roman"/>
          <w:b/>
          <w:bCs/>
          <w:i/>
          <w:iCs/>
          <w:sz w:val="22"/>
          <w:szCs w:val="22"/>
          <w:lang w:val="lt-LT"/>
        </w:rPr>
      </w:pPr>
    </w:p>
    <w:p w14:paraId="60251B1C" w14:textId="77777777" w:rsidR="00CF1588" w:rsidRPr="00A55A9A" w:rsidRDefault="00CF1588"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peilinių sklendžių medžiagiškumo</w:t>
      </w:r>
    </w:p>
    <w:p w14:paraId="7EFB150D" w14:textId="44F8448C" w:rsidR="00CF1588" w:rsidRPr="00A55A9A" w:rsidRDefault="00CF1588"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 xml:space="preserve">Techninių specifikacijų 4.3.2.3 punkte nurodyta, kad </w:t>
      </w:r>
      <w:r w:rsidRPr="00A55A9A">
        <w:rPr>
          <w:rFonts w:ascii="Times New Roman" w:hAnsi="Times New Roman" w:cs="Times New Roman"/>
          <w:i/>
          <w:iCs/>
          <w:lang w:val="lt-LT"/>
        </w:rPr>
        <w:t>„sklendžių, kurias apsemia nuotekos, korpusas turi būti nerūdijančio plieno EN 1.4436 arba kitos neprastesnės rūšies nerūdijančio plieno“</w:t>
      </w:r>
      <w:r w:rsidRPr="00A55A9A">
        <w:rPr>
          <w:rFonts w:ascii="Times New Roman" w:hAnsi="Times New Roman" w:cs="Times New Roman"/>
          <w:lang w:val="lt-LT"/>
        </w:rPr>
        <w:t>.</w:t>
      </w:r>
      <w:r w:rsidR="00A669BF" w:rsidRPr="00A55A9A">
        <w:rPr>
          <w:rFonts w:ascii="Times New Roman" w:hAnsi="Times New Roman" w:cs="Times New Roman"/>
          <w:lang w:val="lt-LT"/>
        </w:rPr>
        <w:t xml:space="preserve"> </w:t>
      </w:r>
      <w:r w:rsidRPr="00A55A9A">
        <w:rPr>
          <w:rFonts w:ascii="Times New Roman" w:hAnsi="Times New Roman" w:cs="Times New Roman"/>
          <w:lang w:val="lt-LT"/>
        </w:rPr>
        <w:t>Prašome patikslinti, ar tiekėjai gali siūlyti PE (polietileno) peilines sklendes, jeigu jos atitinka reikalavimus nuotekų terpės atsparumui ir eksploatacijos patikimumui.</w:t>
      </w:r>
    </w:p>
    <w:p w14:paraId="6C353722" w14:textId="77777777" w:rsidR="0070536D" w:rsidRPr="00A55A9A" w:rsidRDefault="0070536D" w:rsidP="00EB5D4D">
      <w:pPr>
        <w:spacing w:after="0" w:line="240" w:lineRule="auto"/>
        <w:jc w:val="both"/>
        <w:rPr>
          <w:rFonts w:ascii="Times New Roman" w:hAnsi="Times New Roman" w:cs="Times New Roman"/>
          <w:lang w:val="lt-LT"/>
        </w:rPr>
      </w:pPr>
    </w:p>
    <w:p w14:paraId="3B21EA60" w14:textId="77777777" w:rsidR="00272837" w:rsidRDefault="00272837" w:rsidP="00A55A9A">
      <w:pPr>
        <w:spacing w:after="0" w:line="240" w:lineRule="auto"/>
        <w:ind w:left="284"/>
        <w:jc w:val="both"/>
        <w:rPr>
          <w:rFonts w:ascii="Times New Roman" w:hAnsi="Times New Roman" w:cs="Times New Roman"/>
          <w:color w:val="EE0000"/>
          <w:lang w:val="lt-LT"/>
        </w:rPr>
      </w:pPr>
    </w:p>
    <w:p w14:paraId="0C6EC31F" w14:textId="52D13DCD" w:rsidR="00272837" w:rsidRPr="00BF4297" w:rsidRDefault="0059261F" w:rsidP="00A55A9A">
      <w:pPr>
        <w:spacing w:after="0" w:line="240" w:lineRule="auto"/>
        <w:ind w:left="284"/>
        <w:jc w:val="both"/>
        <w:rPr>
          <w:rFonts w:ascii="Cambria" w:hAnsi="Cambria" w:cs="Times New Roman"/>
          <w:b/>
          <w:bCs/>
          <w:i/>
          <w:iCs/>
          <w:color w:val="4C94D8" w:themeColor="text2" w:themeTint="80"/>
          <w:sz w:val="22"/>
          <w:szCs w:val="22"/>
          <w:lang w:val="lt-LT"/>
        </w:rPr>
      </w:pPr>
      <w:r w:rsidRPr="00BF4297">
        <w:rPr>
          <w:rFonts w:ascii="Cambria" w:hAnsi="Cambria" w:cs="Times New Roman"/>
          <w:b/>
          <w:bCs/>
          <w:i/>
          <w:iCs/>
          <w:color w:val="4C94D8" w:themeColor="text2" w:themeTint="80"/>
          <w:sz w:val="22"/>
          <w:szCs w:val="22"/>
          <w:lang w:val="lt-LT"/>
        </w:rPr>
        <w:t xml:space="preserve">ATSAKYMAS. </w:t>
      </w:r>
      <w:r w:rsidR="00272837" w:rsidRPr="00BF4297">
        <w:rPr>
          <w:rFonts w:ascii="Cambria" w:hAnsi="Cambria" w:cs="Times New Roman"/>
          <w:b/>
          <w:bCs/>
          <w:i/>
          <w:iCs/>
          <w:color w:val="4C94D8" w:themeColor="text2" w:themeTint="80"/>
          <w:sz w:val="22"/>
          <w:szCs w:val="22"/>
          <w:lang w:val="lt-LT"/>
        </w:rPr>
        <w:t>Taip, tiekėjai gali siūlyti PE peilines sklendes, jei jos atitinka visus reikalavimus funkcionalumui, atsparumui nuotekų poveikiui ir eksploatacijos sąlygoms.</w:t>
      </w:r>
    </w:p>
    <w:p w14:paraId="77815D0A" w14:textId="77777777" w:rsidR="00A55A9A" w:rsidRPr="00BF4297" w:rsidRDefault="00A55A9A" w:rsidP="00EB5D4D">
      <w:pPr>
        <w:spacing w:after="0" w:line="240" w:lineRule="auto"/>
        <w:jc w:val="both"/>
        <w:rPr>
          <w:rFonts w:ascii="Cambria" w:hAnsi="Cambria" w:cs="Times New Roman"/>
          <w:b/>
          <w:bCs/>
          <w:i/>
          <w:iCs/>
          <w:color w:val="EE0000"/>
          <w:sz w:val="22"/>
          <w:szCs w:val="22"/>
          <w:lang w:val="lt-LT"/>
        </w:rPr>
      </w:pPr>
    </w:p>
    <w:p w14:paraId="1488BCE7" w14:textId="77777777" w:rsidR="00143FE0" w:rsidRPr="00A55A9A" w:rsidRDefault="00143FE0"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parengtinio valymo įrenginių skaičiavimų</w:t>
      </w:r>
    </w:p>
    <w:p w14:paraId="5B0374A0" w14:textId="7EEC9B09" w:rsidR="00143FE0" w:rsidRPr="00A55A9A" w:rsidRDefault="00143FE0"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Pirkimo sąlygų priedo Nr. 14, 1.3.3 punkte, reikalaujama pateikti technologinio proceso skaičiavimų metodiką, įskaitant parengtinio valymo įrenginius.</w:t>
      </w:r>
      <w:r w:rsidR="00280E0B" w:rsidRPr="00A55A9A">
        <w:rPr>
          <w:rFonts w:ascii="Times New Roman" w:hAnsi="Times New Roman" w:cs="Times New Roman"/>
          <w:lang w:val="lt-LT"/>
        </w:rPr>
        <w:t xml:space="preserve"> </w:t>
      </w:r>
      <w:r w:rsidRPr="00A55A9A">
        <w:rPr>
          <w:rFonts w:ascii="Times New Roman" w:hAnsi="Times New Roman" w:cs="Times New Roman"/>
          <w:lang w:val="lt-LT"/>
        </w:rPr>
        <w:t xml:space="preserve">Prašome patikslinti, ar teisingai </w:t>
      </w:r>
      <w:r w:rsidRPr="00A55A9A">
        <w:rPr>
          <w:rFonts w:ascii="Times New Roman" w:hAnsi="Times New Roman" w:cs="Times New Roman"/>
          <w:lang w:val="lt-LT"/>
        </w:rPr>
        <w:lastRenderedPageBreak/>
        <w:t>suprantame, kad skaičiavimų pateikimas yra privalomas tik tais atvejais, kai siūlomi nestandartiniai, vietoje statomi įrenginiai, o kai siūlomi gamykliniai parengtinio valymo įrenginiai, pakanka gamintojo techninės dokumentacijos, be papildomų skaičiavimų.</w:t>
      </w:r>
    </w:p>
    <w:p w14:paraId="061BCC53" w14:textId="77777777" w:rsidR="008C4811" w:rsidRPr="00A55A9A" w:rsidRDefault="008C4811" w:rsidP="00EB5D4D">
      <w:pPr>
        <w:spacing w:after="0" w:line="240" w:lineRule="auto"/>
        <w:jc w:val="both"/>
        <w:rPr>
          <w:rFonts w:ascii="Times New Roman" w:hAnsi="Times New Roman" w:cs="Times New Roman"/>
          <w:lang w:val="lt-LT"/>
        </w:rPr>
      </w:pPr>
    </w:p>
    <w:p w14:paraId="54EAADDA" w14:textId="77632148" w:rsidR="00272837" w:rsidRPr="00BF4297" w:rsidRDefault="0059261F" w:rsidP="000E79F1">
      <w:pPr>
        <w:spacing w:before="100" w:beforeAutospacing="1" w:after="100" w:afterAutospacing="1" w:line="240" w:lineRule="auto"/>
        <w:jc w:val="both"/>
        <w:rPr>
          <w:rFonts w:ascii="Cambria" w:hAnsi="Cambria"/>
          <w:b/>
          <w:bCs/>
          <w:i/>
          <w:iCs/>
          <w:color w:val="4C94D8" w:themeColor="text2" w:themeTint="80"/>
          <w:sz w:val="22"/>
          <w:szCs w:val="22"/>
          <w:lang w:val="lt-LT"/>
        </w:rPr>
      </w:pPr>
      <w:r w:rsidRPr="00BF4297">
        <w:rPr>
          <w:rFonts w:ascii="Cambria" w:hAnsi="Cambria"/>
          <w:b/>
          <w:bCs/>
          <w:i/>
          <w:iCs/>
          <w:color w:val="4C94D8" w:themeColor="text2" w:themeTint="80"/>
          <w:sz w:val="22"/>
          <w:szCs w:val="22"/>
          <w:lang w:val="lt-LT"/>
        </w:rPr>
        <w:t>ATSAKYMAS.</w:t>
      </w:r>
      <w:r w:rsidR="00272837" w:rsidRPr="00BF4297">
        <w:rPr>
          <w:rFonts w:ascii="Cambria" w:hAnsi="Cambria"/>
          <w:b/>
          <w:bCs/>
          <w:i/>
          <w:iCs/>
          <w:color w:val="4C94D8" w:themeColor="text2" w:themeTint="80"/>
          <w:sz w:val="22"/>
          <w:szCs w:val="22"/>
          <w:lang w:val="lt-LT"/>
        </w:rPr>
        <w:t xml:space="preserve"> Patvirtiname, kad technologinių skaičiavimų metodika turi būti pateikta tik tuo atveju, jei siūlomi nestandartiniai, vietoje statomi (ne gamykliniai) parengtinio valymo įrenginiai, kuriems būtini individualūs projektiniai sprendimai. Tuo atveju, kai tiekėjas siūlo gamyklinius parengtinio valymo įrenginius, kurių našumas ir techninės savybės yra pagrįstos gamintojo technine dokumentacija, papildomų technologinių skaičiavimų pateikti nereikia.</w:t>
      </w:r>
    </w:p>
    <w:p w14:paraId="5E40E9B6" w14:textId="77777777" w:rsidR="008716ED" w:rsidRPr="00A55A9A" w:rsidRDefault="008716ED" w:rsidP="00EB5D4D">
      <w:pPr>
        <w:spacing w:after="0" w:line="240" w:lineRule="auto"/>
        <w:jc w:val="both"/>
        <w:rPr>
          <w:rFonts w:ascii="Times New Roman" w:hAnsi="Times New Roman" w:cs="Times New Roman"/>
          <w:lang w:val="lt-LT"/>
        </w:rPr>
      </w:pPr>
    </w:p>
    <w:p w14:paraId="4D015A6E" w14:textId="77777777" w:rsidR="009C5608" w:rsidRPr="0059261F" w:rsidRDefault="009C5608" w:rsidP="00EB5D4D">
      <w:pPr>
        <w:pStyle w:val="Sraopastraipa"/>
        <w:numPr>
          <w:ilvl w:val="0"/>
          <w:numId w:val="11"/>
        </w:numPr>
        <w:spacing w:after="0" w:line="240" w:lineRule="auto"/>
        <w:jc w:val="both"/>
        <w:rPr>
          <w:rFonts w:ascii="Times New Roman" w:hAnsi="Times New Roman" w:cs="Times New Roman"/>
          <w:b/>
          <w:bCs/>
          <w:color w:val="000000" w:themeColor="text1"/>
          <w:lang w:val="lt-LT"/>
        </w:rPr>
      </w:pPr>
      <w:r w:rsidRPr="0059261F">
        <w:rPr>
          <w:rFonts w:ascii="Times New Roman" w:hAnsi="Times New Roman" w:cs="Times New Roman"/>
          <w:b/>
          <w:bCs/>
          <w:color w:val="000000" w:themeColor="text1"/>
          <w:lang w:val="lt-LT"/>
        </w:rPr>
        <w:t>Klausimas dėl alternatyvių maišymo priemonių skaičiavimų</w:t>
      </w:r>
    </w:p>
    <w:p w14:paraId="6DAD95B7" w14:textId="738B1CE7" w:rsidR="009C5608" w:rsidRPr="00A55A9A" w:rsidRDefault="009C5608"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 xml:space="preserve">Pirkimo sąlygų priedo Nr. 14, 1.3.3 punkte nurodyta, kad tiekėjas turi pagrįsti siūlomos technologinės įrangos parinkimą ir, pasirinkus ne mechanines maišykles, pateikti alternatyvių maišymo priemonių skaičiavimus. Pažymime, kad techninės specifikacijos leidžia naudoti ir kitas maišymo sistemas (pvz., oro maišymą, </w:t>
      </w:r>
      <w:proofErr w:type="spellStart"/>
      <w:r w:rsidRPr="00A55A9A">
        <w:rPr>
          <w:rFonts w:ascii="Times New Roman" w:hAnsi="Times New Roman" w:cs="Times New Roman"/>
          <w:lang w:val="lt-LT"/>
        </w:rPr>
        <w:t>recirkuliacinius</w:t>
      </w:r>
      <w:proofErr w:type="spellEnd"/>
      <w:r w:rsidRPr="00A55A9A">
        <w:rPr>
          <w:rFonts w:ascii="Times New Roman" w:hAnsi="Times New Roman" w:cs="Times New Roman"/>
          <w:lang w:val="lt-LT"/>
        </w:rPr>
        <w:t xml:space="preserve"> srautus), tačiau joms nėra taikomos standartizuotos skaičiavimo metodikos, todėl nėra objektyvių kriterijų skaičiavimų vertinimui, skirtingai nei biologinio valymo įrenginių atveju.</w:t>
      </w:r>
    </w:p>
    <w:p w14:paraId="37558943" w14:textId="77777777" w:rsidR="009C5608" w:rsidRPr="00A55A9A" w:rsidRDefault="009C5608"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Atsižvelgiant į tai, prašome patikslinti:</w:t>
      </w:r>
    </w:p>
    <w:p w14:paraId="677FABE0" w14:textId="77777777" w:rsidR="009C5608" w:rsidRPr="00A55A9A" w:rsidRDefault="009C5608" w:rsidP="00EB5D4D">
      <w:pPr>
        <w:numPr>
          <w:ilvl w:val="0"/>
          <w:numId w:val="20"/>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Ar būtų galima atsisakyti reikalavimo teikti skaičiavimus, kai siūlomos alternatyvios, praktikoje taikomos maišymo sistemos,</w:t>
      </w:r>
    </w:p>
    <w:p w14:paraId="27F196BB" w14:textId="77777777" w:rsidR="009C5608" w:rsidRPr="00A55A9A" w:rsidRDefault="009C5608" w:rsidP="00EB5D4D">
      <w:pPr>
        <w:numPr>
          <w:ilvl w:val="0"/>
          <w:numId w:val="20"/>
        </w:numPr>
        <w:spacing w:after="0" w:line="240" w:lineRule="auto"/>
        <w:jc w:val="both"/>
        <w:rPr>
          <w:rFonts w:ascii="Times New Roman" w:hAnsi="Times New Roman" w:cs="Times New Roman"/>
          <w:lang w:val="lt-LT"/>
        </w:rPr>
      </w:pPr>
      <w:r w:rsidRPr="00A55A9A">
        <w:rPr>
          <w:rFonts w:ascii="Times New Roman" w:hAnsi="Times New Roman" w:cs="Times New Roman"/>
          <w:lang w:val="lt-LT"/>
        </w:rPr>
        <w:t>O atitiktį pagrįsti gamintojo techniniais dokumentais, aprašytu veikimo principu ir realios eksploatacijos pavyzdžiais?</w:t>
      </w:r>
    </w:p>
    <w:p w14:paraId="57FD0704" w14:textId="77777777" w:rsidR="00272837" w:rsidRDefault="00272837" w:rsidP="0059261F">
      <w:pPr>
        <w:spacing w:after="0" w:line="240" w:lineRule="auto"/>
        <w:jc w:val="both"/>
        <w:rPr>
          <w:rFonts w:ascii="Times New Roman" w:hAnsi="Times New Roman" w:cs="Times New Roman"/>
          <w:color w:val="EE0000"/>
          <w:lang w:val="lt-LT"/>
        </w:rPr>
      </w:pPr>
    </w:p>
    <w:p w14:paraId="4CA8465D" w14:textId="41D6FC96" w:rsidR="00272837" w:rsidRPr="00BF4297" w:rsidRDefault="0059261F" w:rsidP="00A55A9A">
      <w:pPr>
        <w:spacing w:after="0" w:line="240" w:lineRule="auto"/>
        <w:ind w:left="284"/>
        <w:jc w:val="both"/>
        <w:rPr>
          <w:rFonts w:ascii="Cambria" w:hAnsi="Cambria" w:cs="Times New Roman"/>
          <w:b/>
          <w:bCs/>
          <w:i/>
          <w:iCs/>
          <w:color w:val="4C94D8" w:themeColor="text2" w:themeTint="80"/>
          <w:sz w:val="22"/>
          <w:szCs w:val="22"/>
          <w:lang w:val="lt-LT"/>
        </w:rPr>
      </w:pPr>
      <w:r w:rsidRPr="00BF4297">
        <w:rPr>
          <w:rFonts w:ascii="Cambria" w:hAnsi="Cambria" w:cs="Times New Roman"/>
          <w:b/>
          <w:bCs/>
          <w:i/>
          <w:iCs/>
          <w:color w:val="4C94D8" w:themeColor="text2" w:themeTint="80"/>
          <w:sz w:val="22"/>
          <w:szCs w:val="22"/>
          <w:lang w:val="lt-LT"/>
        </w:rPr>
        <w:t xml:space="preserve">ATSAKYMAS. </w:t>
      </w:r>
      <w:r w:rsidR="00272837" w:rsidRPr="00BF4297">
        <w:rPr>
          <w:rFonts w:ascii="Cambria" w:hAnsi="Cambria" w:cs="Times New Roman"/>
          <w:b/>
          <w:bCs/>
          <w:i/>
          <w:iCs/>
          <w:color w:val="4C94D8" w:themeColor="text2" w:themeTint="80"/>
          <w:sz w:val="22"/>
          <w:szCs w:val="22"/>
          <w:lang w:val="lt-LT"/>
        </w:rPr>
        <w:t>Patvirtiname, kad tais atvejais, kai siūlomos alternatyvios, praktikoje taikomos maišymo sistemos, nėra reikalaujama pateikti skaičiavimų. Užtenka pagrįsti sprendinį gamintojo techniniais dokumentais, veikimo principo aprašymu ir eksploatacijos pavyzdžiais.</w:t>
      </w:r>
    </w:p>
    <w:p w14:paraId="3BC47234" w14:textId="77777777" w:rsidR="009C5608" w:rsidRPr="00A55A9A" w:rsidRDefault="009C5608" w:rsidP="00EB5D4D">
      <w:pPr>
        <w:spacing w:after="0" w:line="240" w:lineRule="auto"/>
        <w:jc w:val="both"/>
        <w:rPr>
          <w:rFonts w:ascii="Times New Roman" w:hAnsi="Times New Roman" w:cs="Times New Roman"/>
          <w:lang w:val="lt-LT"/>
        </w:rPr>
      </w:pPr>
    </w:p>
    <w:p w14:paraId="1C2C7EE2" w14:textId="77777777" w:rsidR="000579D1" w:rsidRPr="00A55A9A" w:rsidRDefault="000579D1"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išleistuvo koordinačių</w:t>
      </w:r>
    </w:p>
    <w:p w14:paraId="3795828F" w14:textId="177E6816" w:rsidR="0067216D" w:rsidRPr="00A55A9A" w:rsidRDefault="000579D1"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Prašome pateikti išleistuvo geografines koordinates, kurios yra nurodytos TIPK (taršos integruotos prevencijos ir kontrolės) leidime.</w:t>
      </w:r>
    </w:p>
    <w:p w14:paraId="1492C95E" w14:textId="77777777" w:rsidR="005431E9" w:rsidRPr="00A55A9A" w:rsidRDefault="005431E9" w:rsidP="00EB5D4D">
      <w:pPr>
        <w:spacing w:after="0" w:line="240" w:lineRule="auto"/>
        <w:jc w:val="both"/>
        <w:rPr>
          <w:rFonts w:ascii="Times New Roman" w:hAnsi="Times New Roman" w:cs="Times New Roman"/>
          <w:lang w:val="lt-LT"/>
        </w:rPr>
      </w:pPr>
    </w:p>
    <w:p w14:paraId="6907710E" w14:textId="15E0FF32" w:rsidR="005431E9" w:rsidRPr="00384A81" w:rsidRDefault="005431E9" w:rsidP="00A55A9A">
      <w:pPr>
        <w:spacing w:after="0" w:line="240" w:lineRule="auto"/>
        <w:ind w:left="284"/>
        <w:jc w:val="both"/>
        <w:rPr>
          <w:rFonts w:ascii="Cambria" w:hAnsi="Cambria" w:cs="Times New Roman"/>
          <w:b/>
          <w:bCs/>
          <w:i/>
          <w:iCs/>
          <w:color w:val="007BB8"/>
          <w:lang w:val="lt-LT"/>
        </w:rPr>
      </w:pPr>
      <w:r w:rsidRPr="00384A81">
        <w:rPr>
          <w:rFonts w:ascii="Cambria" w:hAnsi="Cambria" w:cs="Times New Roman"/>
          <w:b/>
          <w:bCs/>
          <w:i/>
          <w:iCs/>
          <w:color w:val="007BB8"/>
          <w:lang w:val="lt-LT"/>
        </w:rPr>
        <w:t>ATSAKYMAS: X -  6161914  Y - 377645</w:t>
      </w:r>
    </w:p>
    <w:p w14:paraId="2039645E" w14:textId="77777777" w:rsidR="00E02AC8" w:rsidRPr="00A55A9A" w:rsidRDefault="00E02AC8" w:rsidP="00EB5D4D">
      <w:pPr>
        <w:spacing w:after="0" w:line="240" w:lineRule="auto"/>
        <w:jc w:val="both"/>
        <w:rPr>
          <w:rFonts w:ascii="Times New Roman" w:hAnsi="Times New Roman" w:cs="Times New Roman"/>
          <w:lang w:val="lt-LT"/>
        </w:rPr>
      </w:pPr>
    </w:p>
    <w:p w14:paraId="01C4D6B0" w14:textId="77777777" w:rsidR="0067216D" w:rsidRPr="00384A81" w:rsidRDefault="0067216D" w:rsidP="00EB5D4D">
      <w:pPr>
        <w:pStyle w:val="Sraopastraipa"/>
        <w:numPr>
          <w:ilvl w:val="0"/>
          <w:numId w:val="11"/>
        </w:numPr>
        <w:spacing w:after="0" w:line="240" w:lineRule="auto"/>
        <w:jc w:val="both"/>
        <w:rPr>
          <w:rFonts w:ascii="Times New Roman" w:hAnsi="Times New Roman" w:cs="Times New Roman"/>
          <w:b/>
          <w:bCs/>
          <w:color w:val="000000" w:themeColor="text1"/>
          <w:lang w:val="lt-LT"/>
        </w:rPr>
      </w:pPr>
      <w:r w:rsidRPr="00384A81">
        <w:rPr>
          <w:rFonts w:ascii="Times New Roman" w:hAnsi="Times New Roman" w:cs="Times New Roman"/>
          <w:b/>
          <w:bCs/>
          <w:color w:val="000000" w:themeColor="text1"/>
          <w:lang w:val="lt-LT"/>
        </w:rPr>
        <w:t>Klausimas dėl ekvivalentinio gyventojų skaičiaus (GE) ir BDS₅ apkrovos</w:t>
      </w:r>
    </w:p>
    <w:p w14:paraId="25D964DC" w14:textId="75D9A984" w:rsidR="0067216D" w:rsidRPr="00A55A9A" w:rsidRDefault="0067216D"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t>Techninės specifikacijos 1 lentelėje nurodytas ekvivalentinis gyventojų skaičius (GE) – 207 GE, atitinkantis BDS₅ apkrovą 12,42 kg/d (pagal 60 g BDS₅/d vienam GE). Tačiau toje pačioje lentelėje taip pat pateikta BDS₅ apkrova – 10,6 kg/d, kas atitinka 177 GE. Prašome patikslinti, koks ekvivalentinių gyventojų skaičius (GE) ir atitinkama BDS₅ apkrova yra laikomi teisingais projektiniais duomenimis.</w:t>
      </w:r>
    </w:p>
    <w:p w14:paraId="37EC6587" w14:textId="77777777" w:rsidR="00E02AC8" w:rsidRPr="00A55A9A" w:rsidRDefault="00E02AC8" w:rsidP="00EB5D4D">
      <w:pPr>
        <w:spacing w:after="0" w:line="240" w:lineRule="auto"/>
        <w:jc w:val="both"/>
        <w:rPr>
          <w:rFonts w:ascii="Times New Roman" w:hAnsi="Times New Roman" w:cs="Times New Roman"/>
          <w:lang w:val="lt-LT"/>
        </w:rPr>
      </w:pPr>
    </w:p>
    <w:p w14:paraId="0B07B33E" w14:textId="5A987DA5" w:rsidR="00272837" w:rsidRPr="00BF4297" w:rsidRDefault="00384A81" w:rsidP="00EB5D4D">
      <w:pPr>
        <w:spacing w:after="0" w:line="240" w:lineRule="auto"/>
        <w:jc w:val="both"/>
        <w:rPr>
          <w:rFonts w:ascii="Cambria" w:hAnsi="Cambria" w:cs="Times New Roman"/>
          <w:b/>
          <w:bCs/>
          <w:i/>
          <w:iCs/>
          <w:color w:val="4C94D8" w:themeColor="text2" w:themeTint="80"/>
          <w:sz w:val="22"/>
          <w:szCs w:val="22"/>
          <w:lang w:val="lt-LT"/>
        </w:rPr>
      </w:pPr>
      <w:r w:rsidRPr="00BF4297">
        <w:rPr>
          <w:rFonts w:ascii="Cambria" w:hAnsi="Cambria" w:cs="Times New Roman"/>
          <w:b/>
          <w:bCs/>
          <w:i/>
          <w:iCs/>
          <w:color w:val="4C94D8" w:themeColor="text2" w:themeTint="80"/>
          <w:sz w:val="22"/>
          <w:szCs w:val="22"/>
          <w:lang w:val="lt-LT"/>
        </w:rPr>
        <w:t xml:space="preserve">ATSAKYMAS. </w:t>
      </w:r>
      <w:r w:rsidR="00272837" w:rsidRPr="00BF4297">
        <w:rPr>
          <w:rFonts w:ascii="Cambria" w:hAnsi="Cambria" w:cs="Times New Roman"/>
          <w:b/>
          <w:bCs/>
          <w:i/>
          <w:iCs/>
          <w:color w:val="4C94D8" w:themeColor="text2" w:themeTint="80"/>
          <w:sz w:val="22"/>
          <w:szCs w:val="22"/>
          <w:lang w:val="lt-LT"/>
        </w:rPr>
        <w:t>Patvirtiname, kad teisingas projektinis ekvivalentinių gyventojų skaičius (GE) yra 177 GE.</w:t>
      </w:r>
    </w:p>
    <w:p w14:paraId="1897DDB4" w14:textId="77777777" w:rsidR="00272837" w:rsidRPr="00A55A9A" w:rsidRDefault="00272837" w:rsidP="00EB5D4D">
      <w:pPr>
        <w:spacing w:after="0" w:line="240" w:lineRule="auto"/>
        <w:jc w:val="both"/>
        <w:rPr>
          <w:rFonts w:ascii="Times New Roman" w:hAnsi="Times New Roman" w:cs="Times New Roman"/>
          <w:color w:val="EE0000"/>
          <w:lang w:val="lt-LT"/>
        </w:rPr>
      </w:pPr>
    </w:p>
    <w:p w14:paraId="2A54C6BD" w14:textId="77777777" w:rsidR="00154CEF" w:rsidRPr="00A55A9A" w:rsidRDefault="00154CEF" w:rsidP="00EB5D4D">
      <w:pPr>
        <w:pStyle w:val="Sraopastraipa"/>
        <w:numPr>
          <w:ilvl w:val="0"/>
          <w:numId w:val="11"/>
        </w:numPr>
        <w:spacing w:after="0" w:line="240" w:lineRule="auto"/>
        <w:jc w:val="both"/>
        <w:rPr>
          <w:rFonts w:ascii="Times New Roman" w:hAnsi="Times New Roman" w:cs="Times New Roman"/>
          <w:b/>
          <w:bCs/>
          <w:lang w:val="lt-LT"/>
        </w:rPr>
      </w:pPr>
      <w:r w:rsidRPr="00A55A9A">
        <w:rPr>
          <w:rFonts w:ascii="Times New Roman" w:hAnsi="Times New Roman" w:cs="Times New Roman"/>
          <w:b/>
          <w:bCs/>
          <w:lang w:val="lt-LT"/>
        </w:rPr>
        <w:t>Klausimas dėl dumblo kaupimo trukmės arba talpos tūrio</w:t>
      </w:r>
    </w:p>
    <w:p w14:paraId="115911E3" w14:textId="77777777" w:rsidR="00154CEF" w:rsidRPr="00A55A9A" w:rsidRDefault="00154CEF" w:rsidP="00EB5D4D">
      <w:pPr>
        <w:spacing w:after="0" w:line="240" w:lineRule="auto"/>
        <w:jc w:val="both"/>
        <w:rPr>
          <w:rFonts w:ascii="Times New Roman" w:hAnsi="Times New Roman" w:cs="Times New Roman"/>
          <w:lang w:val="lt-LT"/>
        </w:rPr>
      </w:pPr>
      <w:r w:rsidRPr="00A55A9A">
        <w:rPr>
          <w:rFonts w:ascii="Times New Roman" w:hAnsi="Times New Roman" w:cs="Times New Roman"/>
          <w:lang w:val="lt-LT"/>
        </w:rPr>
        <w:lastRenderedPageBreak/>
        <w:t>Prašome patikslinti, kiek dienų numatoma kaupti dumblą aerobinio stabilizavimo/tankinimo talpoje, arba nurodyti minimalų reikalaujamą naudingą šios talpos tūrį.</w:t>
      </w:r>
    </w:p>
    <w:p w14:paraId="1410CC7E" w14:textId="77777777" w:rsidR="00D97E9D" w:rsidRPr="00A55A9A" w:rsidRDefault="00D97E9D" w:rsidP="00EB5D4D">
      <w:pPr>
        <w:spacing w:after="0" w:line="240" w:lineRule="auto"/>
        <w:jc w:val="both"/>
        <w:rPr>
          <w:rFonts w:ascii="Times New Roman" w:hAnsi="Times New Roman" w:cs="Times New Roman"/>
          <w:lang w:val="lt-LT"/>
        </w:rPr>
      </w:pPr>
    </w:p>
    <w:p w14:paraId="5DC3452B" w14:textId="4AB0685D" w:rsidR="005431E9" w:rsidRPr="00384A81" w:rsidRDefault="00384A81" w:rsidP="00EB5D4D">
      <w:pPr>
        <w:spacing w:after="0" w:line="240" w:lineRule="auto"/>
        <w:jc w:val="both"/>
        <w:rPr>
          <w:rFonts w:ascii="Times New Roman" w:hAnsi="Times New Roman" w:cs="Times New Roman"/>
          <w:color w:val="EE0000"/>
          <w:lang w:val="lt-LT"/>
        </w:rPr>
      </w:pPr>
      <w:r w:rsidRPr="00A55A9A">
        <w:rPr>
          <w:rFonts w:ascii="Times New Roman" w:hAnsi="Times New Roman" w:cs="Times New Roman"/>
          <w:color w:val="EE0000"/>
          <w:lang w:val="lt-LT"/>
        </w:rPr>
        <w:t xml:space="preserve"> </w:t>
      </w:r>
      <w:r w:rsidRPr="00BF4297">
        <w:rPr>
          <w:rFonts w:ascii="Cambria" w:hAnsi="Cambria" w:cs="Times New Roman"/>
          <w:b/>
          <w:bCs/>
          <w:i/>
          <w:iCs/>
          <w:color w:val="4C94D8" w:themeColor="text2" w:themeTint="80"/>
          <w:sz w:val="22"/>
          <w:szCs w:val="22"/>
          <w:lang w:val="lt-LT"/>
        </w:rPr>
        <w:t xml:space="preserve">ATSAKYMAS. </w:t>
      </w:r>
      <w:r w:rsidR="00272837" w:rsidRPr="00BF4297">
        <w:rPr>
          <w:rFonts w:ascii="Cambria" w:hAnsi="Cambria" w:cs="Times New Roman"/>
          <w:b/>
          <w:bCs/>
          <w:i/>
          <w:iCs/>
          <w:color w:val="4C94D8" w:themeColor="text2" w:themeTint="80"/>
          <w:sz w:val="22"/>
          <w:szCs w:val="22"/>
          <w:lang w:val="lt-LT"/>
        </w:rPr>
        <w:t xml:space="preserve">Patvirtiname, kad dumblą aerobinio stabilizavimo/tankinimo talpoje numatoma kaupti </w:t>
      </w:r>
      <w:r w:rsidR="000E79F1" w:rsidRPr="00BF4297">
        <w:rPr>
          <w:rFonts w:ascii="Cambria" w:hAnsi="Cambria" w:cs="Times New Roman"/>
          <w:b/>
          <w:bCs/>
          <w:i/>
          <w:iCs/>
          <w:color w:val="4C94D8" w:themeColor="text2" w:themeTint="80"/>
          <w:sz w:val="22"/>
          <w:szCs w:val="22"/>
          <w:lang w:val="lt-LT"/>
        </w:rPr>
        <w:t>60</w:t>
      </w:r>
      <w:r w:rsidR="00272837" w:rsidRPr="00BF4297">
        <w:rPr>
          <w:rFonts w:ascii="Cambria" w:hAnsi="Cambria" w:cs="Times New Roman"/>
          <w:b/>
          <w:bCs/>
          <w:i/>
          <w:iCs/>
          <w:color w:val="4C94D8" w:themeColor="text2" w:themeTint="80"/>
          <w:sz w:val="22"/>
          <w:szCs w:val="22"/>
          <w:lang w:val="lt-LT"/>
        </w:rPr>
        <w:t xml:space="preserve"> dienų</w:t>
      </w:r>
      <w:r w:rsidR="000E79F1" w:rsidRPr="00BF4297">
        <w:rPr>
          <w:rFonts w:ascii="Cambria" w:hAnsi="Cambria" w:cs="Times New Roman"/>
          <w:b/>
          <w:bCs/>
          <w:i/>
          <w:iCs/>
          <w:color w:val="4C94D8" w:themeColor="text2" w:themeTint="80"/>
          <w:sz w:val="22"/>
          <w:szCs w:val="22"/>
          <w:lang w:val="lt-LT"/>
        </w:rPr>
        <w:t>, 60 dienų laikotarpiui reikalinga talpa V</w:t>
      </w:r>
      <w:r w:rsidR="000E79F1" w:rsidRPr="00CD563C">
        <w:rPr>
          <w:rFonts w:ascii="Cambria" w:hAnsi="Cambria" w:cs="Times New Roman"/>
          <w:b/>
          <w:bCs/>
          <w:i/>
          <w:iCs/>
          <w:color w:val="4C94D8" w:themeColor="text2" w:themeTint="80"/>
          <w:sz w:val="22"/>
          <w:szCs w:val="22"/>
          <w:lang w:val="lt-LT"/>
        </w:rPr>
        <w:t>=34 m</w:t>
      </w:r>
      <w:r w:rsidR="000E79F1" w:rsidRPr="00CD563C">
        <w:rPr>
          <w:rFonts w:ascii="Cambria" w:hAnsi="Cambria" w:cs="Times New Roman"/>
          <w:b/>
          <w:bCs/>
          <w:i/>
          <w:iCs/>
          <w:color w:val="4C94D8" w:themeColor="text2" w:themeTint="80"/>
          <w:sz w:val="22"/>
          <w:szCs w:val="22"/>
          <w:vertAlign w:val="superscript"/>
          <w:lang w:val="lt-LT"/>
        </w:rPr>
        <w:t>3</w:t>
      </w:r>
      <w:r w:rsidR="000E79F1" w:rsidRPr="00CD563C">
        <w:rPr>
          <w:rFonts w:ascii="Cambria" w:hAnsi="Cambria" w:cs="Times New Roman"/>
          <w:b/>
          <w:bCs/>
          <w:i/>
          <w:iCs/>
          <w:color w:val="4C94D8" w:themeColor="text2" w:themeTint="80"/>
          <w:sz w:val="22"/>
          <w:szCs w:val="22"/>
          <w:lang w:val="lt-LT"/>
        </w:rPr>
        <w:t>.</w:t>
      </w:r>
    </w:p>
    <w:p w14:paraId="756E2A92" w14:textId="77777777" w:rsidR="00154CEF" w:rsidRPr="00A55A9A" w:rsidRDefault="00154CEF" w:rsidP="00EB5D4D">
      <w:pPr>
        <w:spacing w:after="0" w:line="240" w:lineRule="auto"/>
        <w:jc w:val="both"/>
        <w:rPr>
          <w:rFonts w:ascii="Times New Roman" w:hAnsi="Times New Roman" w:cs="Times New Roman"/>
          <w:lang w:val="lt-LT"/>
        </w:rPr>
      </w:pPr>
    </w:p>
    <w:sectPr w:rsidR="00154CEF" w:rsidRPr="00A55A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5745"/>
    <w:multiLevelType w:val="multilevel"/>
    <w:tmpl w:val="8108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A74CE"/>
    <w:multiLevelType w:val="multilevel"/>
    <w:tmpl w:val="83F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030B4"/>
    <w:multiLevelType w:val="hybridMultilevel"/>
    <w:tmpl w:val="ED4AC966"/>
    <w:lvl w:ilvl="0" w:tplc="A07C4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2003A"/>
    <w:multiLevelType w:val="multilevel"/>
    <w:tmpl w:val="A5A8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37D9C"/>
    <w:multiLevelType w:val="multilevel"/>
    <w:tmpl w:val="22825E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90233"/>
    <w:multiLevelType w:val="multilevel"/>
    <w:tmpl w:val="3720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B4904"/>
    <w:multiLevelType w:val="multilevel"/>
    <w:tmpl w:val="B396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51DDC"/>
    <w:multiLevelType w:val="multilevel"/>
    <w:tmpl w:val="8ED0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714C3"/>
    <w:multiLevelType w:val="multilevel"/>
    <w:tmpl w:val="843C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443E0"/>
    <w:multiLevelType w:val="multilevel"/>
    <w:tmpl w:val="5BAA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1928B1"/>
    <w:multiLevelType w:val="multilevel"/>
    <w:tmpl w:val="7276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6483D"/>
    <w:multiLevelType w:val="multilevel"/>
    <w:tmpl w:val="022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319B7"/>
    <w:multiLevelType w:val="multilevel"/>
    <w:tmpl w:val="621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30FF1"/>
    <w:multiLevelType w:val="multilevel"/>
    <w:tmpl w:val="647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D6083"/>
    <w:multiLevelType w:val="hybridMultilevel"/>
    <w:tmpl w:val="62D0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098"/>
    <w:multiLevelType w:val="multilevel"/>
    <w:tmpl w:val="04E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623CB"/>
    <w:multiLevelType w:val="multilevel"/>
    <w:tmpl w:val="D2B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3582E"/>
    <w:multiLevelType w:val="multilevel"/>
    <w:tmpl w:val="433E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95B62"/>
    <w:multiLevelType w:val="multilevel"/>
    <w:tmpl w:val="EFC8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7"/>
  </w:num>
  <w:num w:numId="4">
    <w:abstractNumId w:val="0"/>
  </w:num>
  <w:num w:numId="5">
    <w:abstractNumId w:val="11"/>
  </w:num>
  <w:num w:numId="6">
    <w:abstractNumId w:val="1"/>
  </w:num>
  <w:num w:numId="7">
    <w:abstractNumId w:val="4"/>
  </w:num>
  <w:num w:numId="8">
    <w:abstractNumId w:val="14"/>
  </w:num>
  <w:num w:numId="9">
    <w:abstractNumId w:val="18"/>
  </w:num>
  <w:num w:numId="10">
    <w:abstractNumId w:val="3"/>
  </w:num>
  <w:num w:numId="11">
    <w:abstractNumId w:val="2"/>
  </w:num>
  <w:num w:numId="12">
    <w:abstractNumId w:val="13"/>
  </w:num>
  <w:num w:numId="13">
    <w:abstractNumId w:val="19"/>
  </w:num>
  <w:num w:numId="14">
    <w:abstractNumId w:val="10"/>
  </w:num>
  <w:num w:numId="15">
    <w:abstractNumId w:val="8"/>
  </w:num>
  <w:num w:numId="16">
    <w:abstractNumId w:val="12"/>
  </w:num>
  <w:num w:numId="17">
    <w:abstractNumId w:val="5"/>
  </w:num>
  <w:num w:numId="18">
    <w:abstractNumId w:val="6"/>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76"/>
    <w:rsid w:val="000462B8"/>
    <w:rsid w:val="00052CE7"/>
    <w:rsid w:val="000573D1"/>
    <w:rsid w:val="000579D1"/>
    <w:rsid w:val="000E79F1"/>
    <w:rsid w:val="001117F4"/>
    <w:rsid w:val="00120BE7"/>
    <w:rsid w:val="00143FE0"/>
    <w:rsid w:val="00146441"/>
    <w:rsid w:val="00154CEF"/>
    <w:rsid w:val="00173638"/>
    <w:rsid w:val="00184D78"/>
    <w:rsid w:val="00194C59"/>
    <w:rsid w:val="00195BE7"/>
    <w:rsid w:val="00196025"/>
    <w:rsid w:val="001E3DC9"/>
    <w:rsid w:val="001E575C"/>
    <w:rsid w:val="0021395C"/>
    <w:rsid w:val="00250260"/>
    <w:rsid w:val="00272837"/>
    <w:rsid w:val="00280E0B"/>
    <w:rsid w:val="002B446A"/>
    <w:rsid w:val="002F5A66"/>
    <w:rsid w:val="00311BB3"/>
    <w:rsid w:val="00325B73"/>
    <w:rsid w:val="0036592F"/>
    <w:rsid w:val="00382D0D"/>
    <w:rsid w:val="00384A81"/>
    <w:rsid w:val="003A2462"/>
    <w:rsid w:val="003A7F4B"/>
    <w:rsid w:val="003B1350"/>
    <w:rsid w:val="003D137A"/>
    <w:rsid w:val="003D3CD6"/>
    <w:rsid w:val="004530FC"/>
    <w:rsid w:val="004E53E3"/>
    <w:rsid w:val="005431E9"/>
    <w:rsid w:val="00544D29"/>
    <w:rsid w:val="005729F6"/>
    <w:rsid w:val="0059261F"/>
    <w:rsid w:val="0059577D"/>
    <w:rsid w:val="005A2159"/>
    <w:rsid w:val="005C7DD9"/>
    <w:rsid w:val="005E3CE6"/>
    <w:rsid w:val="00602CE4"/>
    <w:rsid w:val="006075C3"/>
    <w:rsid w:val="00624344"/>
    <w:rsid w:val="00624362"/>
    <w:rsid w:val="0067216D"/>
    <w:rsid w:val="00683F71"/>
    <w:rsid w:val="006A0CC2"/>
    <w:rsid w:val="006E0948"/>
    <w:rsid w:val="0070536D"/>
    <w:rsid w:val="0075616C"/>
    <w:rsid w:val="00765488"/>
    <w:rsid w:val="00774F1D"/>
    <w:rsid w:val="00791B1E"/>
    <w:rsid w:val="007D6854"/>
    <w:rsid w:val="007D701B"/>
    <w:rsid w:val="008116D4"/>
    <w:rsid w:val="00827187"/>
    <w:rsid w:val="008353D9"/>
    <w:rsid w:val="00870A6C"/>
    <w:rsid w:val="008716ED"/>
    <w:rsid w:val="008C4811"/>
    <w:rsid w:val="008F36BC"/>
    <w:rsid w:val="00962943"/>
    <w:rsid w:val="009B5AAB"/>
    <w:rsid w:val="009B6913"/>
    <w:rsid w:val="009C5608"/>
    <w:rsid w:val="009C6AD6"/>
    <w:rsid w:val="009E00F3"/>
    <w:rsid w:val="00A3539C"/>
    <w:rsid w:val="00A44C94"/>
    <w:rsid w:val="00A55A9A"/>
    <w:rsid w:val="00A669BF"/>
    <w:rsid w:val="00A8602D"/>
    <w:rsid w:val="00AD559E"/>
    <w:rsid w:val="00AF6F5F"/>
    <w:rsid w:val="00B018B7"/>
    <w:rsid w:val="00B6650D"/>
    <w:rsid w:val="00B822EA"/>
    <w:rsid w:val="00B84A5F"/>
    <w:rsid w:val="00BD726B"/>
    <w:rsid w:val="00BE777E"/>
    <w:rsid w:val="00BE7B9D"/>
    <w:rsid w:val="00BF4297"/>
    <w:rsid w:val="00C7281C"/>
    <w:rsid w:val="00C75476"/>
    <w:rsid w:val="00CD563C"/>
    <w:rsid w:val="00CF1588"/>
    <w:rsid w:val="00CF340C"/>
    <w:rsid w:val="00D17374"/>
    <w:rsid w:val="00D21CBB"/>
    <w:rsid w:val="00D2704D"/>
    <w:rsid w:val="00D646CE"/>
    <w:rsid w:val="00D72288"/>
    <w:rsid w:val="00D87CEA"/>
    <w:rsid w:val="00D87DDA"/>
    <w:rsid w:val="00D97E9D"/>
    <w:rsid w:val="00DF6989"/>
    <w:rsid w:val="00DF69EF"/>
    <w:rsid w:val="00E02AC8"/>
    <w:rsid w:val="00E02F0C"/>
    <w:rsid w:val="00E03E3F"/>
    <w:rsid w:val="00E169D0"/>
    <w:rsid w:val="00EB5D4D"/>
    <w:rsid w:val="00EB6799"/>
    <w:rsid w:val="00EB7B62"/>
    <w:rsid w:val="00FE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7FE0"/>
  <w15:chartTrackingRefBased/>
  <w15:docId w15:val="{46662FD8-283B-4653-9545-C438D9A7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75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76"/>
    <w:rPr>
      <w:i/>
      <w:iCs/>
      <w:color w:val="404040" w:themeColor="text1" w:themeTint="BF"/>
    </w:rPr>
  </w:style>
  <w:style w:type="paragraph" w:styleId="Sraopastraipa">
    <w:name w:val="List Paragraph"/>
    <w:basedOn w:val="prastasis"/>
    <w:uiPriority w:val="34"/>
    <w:qFormat/>
    <w:rsid w:val="00C75476"/>
    <w:pPr>
      <w:ind w:left="720"/>
      <w:contextualSpacing/>
    </w:pPr>
  </w:style>
  <w:style w:type="character" w:styleId="Rykuspabraukimas">
    <w:name w:val="Intense Emphasis"/>
    <w:basedOn w:val="Numatytasispastraiposriftas"/>
    <w:uiPriority w:val="21"/>
    <w:qFormat/>
    <w:rsid w:val="00C75476"/>
    <w:rPr>
      <w:i/>
      <w:iCs/>
      <w:color w:val="0F4761" w:themeColor="accent1" w:themeShade="BF"/>
    </w:rPr>
  </w:style>
  <w:style w:type="paragraph" w:styleId="Iskirtacitata">
    <w:name w:val="Intense Quote"/>
    <w:basedOn w:val="prastasis"/>
    <w:next w:val="prastasis"/>
    <w:link w:val="IskirtacitataDiagrama"/>
    <w:uiPriority w:val="30"/>
    <w:qFormat/>
    <w:rsid w:val="00C75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76"/>
    <w:rPr>
      <w:i/>
      <w:iCs/>
      <w:color w:val="0F4761" w:themeColor="accent1" w:themeShade="BF"/>
    </w:rPr>
  </w:style>
  <w:style w:type="character" w:styleId="Rykinuoroda">
    <w:name w:val="Intense Reference"/>
    <w:basedOn w:val="Numatytasispastraiposriftas"/>
    <w:uiPriority w:val="32"/>
    <w:qFormat/>
    <w:rsid w:val="00C75476"/>
    <w:rPr>
      <w:b/>
      <w:bCs/>
      <w:smallCaps/>
      <w:color w:val="0F4761" w:themeColor="accent1" w:themeShade="BF"/>
      <w:spacing w:val="5"/>
    </w:rPr>
  </w:style>
  <w:style w:type="paragraph" w:styleId="prastasiniatinklio">
    <w:name w:val="Normal (Web)"/>
    <w:basedOn w:val="prastasis"/>
    <w:uiPriority w:val="99"/>
    <w:semiHidden/>
    <w:unhideWhenUsed/>
    <w:rsid w:val="006A0C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39188">
      <w:bodyDiv w:val="1"/>
      <w:marLeft w:val="0"/>
      <w:marRight w:val="0"/>
      <w:marTop w:val="0"/>
      <w:marBottom w:val="0"/>
      <w:divBdr>
        <w:top w:val="none" w:sz="0" w:space="0" w:color="auto"/>
        <w:left w:val="none" w:sz="0" w:space="0" w:color="auto"/>
        <w:bottom w:val="none" w:sz="0" w:space="0" w:color="auto"/>
        <w:right w:val="none" w:sz="0" w:space="0" w:color="auto"/>
      </w:divBdr>
    </w:div>
    <w:div w:id="268466107">
      <w:bodyDiv w:val="1"/>
      <w:marLeft w:val="0"/>
      <w:marRight w:val="0"/>
      <w:marTop w:val="0"/>
      <w:marBottom w:val="0"/>
      <w:divBdr>
        <w:top w:val="none" w:sz="0" w:space="0" w:color="auto"/>
        <w:left w:val="none" w:sz="0" w:space="0" w:color="auto"/>
        <w:bottom w:val="none" w:sz="0" w:space="0" w:color="auto"/>
        <w:right w:val="none" w:sz="0" w:space="0" w:color="auto"/>
      </w:divBdr>
    </w:div>
    <w:div w:id="378750115">
      <w:bodyDiv w:val="1"/>
      <w:marLeft w:val="0"/>
      <w:marRight w:val="0"/>
      <w:marTop w:val="0"/>
      <w:marBottom w:val="0"/>
      <w:divBdr>
        <w:top w:val="none" w:sz="0" w:space="0" w:color="auto"/>
        <w:left w:val="none" w:sz="0" w:space="0" w:color="auto"/>
        <w:bottom w:val="none" w:sz="0" w:space="0" w:color="auto"/>
        <w:right w:val="none" w:sz="0" w:space="0" w:color="auto"/>
      </w:divBdr>
    </w:div>
    <w:div w:id="381754080">
      <w:bodyDiv w:val="1"/>
      <w:marLeft w:val="0"/>
      <w:marRight w:val="0"/>
      <w:marTop w:val="0"/>
      <w:marBottom w:val="0"/>
      <w:divBdr>
        <w:top w:val="none" w:sz="0" w:space="0" w:color="auto"/>
        <w:left w:val="none" w:sz="0" w:space="0" w:color="auto"/>
        <w:bottom w:val="none" w:sz="0" w:space="0" w:color="auto"/>
        <w:right w:val="none" w:sz="0" w:space="0" w:color="auto"/>
      </w:divBdr>
    </w:div>
    <w:div w:id="422996663">
      <w:bodyDiv w:val="1"/>
      <w:marLeft w:val="0"/>
      <w:marRight w:val="0"/>
      <w:marTop w:val="0"/>
      <w:marBottom w:val="0"/>
      <w:divBdr>
        <w:top w:val="none" w:sz="0" w:space="0" w:color="auto"/>
        <w:left w:val="none" w:sz="0" w:space="0" w:color="auto"/>
        <w:bottom w:val="none" w:sz="0" w:space="0" w:color="auto"/>
        <w:right w:val="none" w:sz="0" w:space="0" w:color="auto"/>
      </w:divBdr>
      <w:divsChild>
        <w:div w:id="973826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958331">
      <w:bodyDiv w:val="1"/>
      <w:marLeft w:val="0"/>
      <w:marRight w:val="0"/>
      <w:marTop w:val="0"/>
      <w:marBottom w:val="0"/>
      <w:divBdr>
        <w:top w:val="none" w:sz="0" w:space="0" w:color="auto"/>
        <w:left w:val="none" w:sz="0" w:space="0" w:color="auto"/>
        <w:bottom w:val="none" w:sz="0" w:space="0" w:color="auto"/>
        <w:right w:val="none" w:sz="0" w:space="0" w:color="auto"/>
      </w:divBdr>
    </w:div>
    <w:div w:id="505022797">
      <w:bodyDiv w:val="1"/>
      <w:marLeft w:val="0"/>
      <w:marRight w:val="0"/>
      <w:marTop w:val="0"/>
      <w:marBottom w:val="0"/>
      <w:divBdr>
        <w:top w:val="none" w:sz="0" w:space="0" w:color="auto"/>
        <w:left w:val="none" w:sz="0" w:space="0" w:color="auto"/>
        <w:bottom w:val="none" w:sz="0" w:space="0" w:color="auto"/>
        <w:right w:val="none" w:sz="0" w:space="0" w:color="auto"/>
      </w:divBdr>
    </w:div>
    <w:div w:id="795173528">
      <w:bodyDiv w:val="1"/>
      <w:marLeft w:val="0"/>
      <w:marRight w:val="0"/>
      <w:marTop w:val="0"/>
      <w:marBottom w:val="0"/>
      <w:divBdr>
        <w:top w:val="none" w:sz="0" w:space="0" w:color="auto"/>
        <w:left w:val="none" w:sz="0" w:space="0" w:color="auto"/>
        <w:bottom w:val="none" w:sz="0" w:space="0" w:color="auto"/>
        <w:right w:val="none" w:sz="0" w:space="0" w:color="auto"/>
      </w:divBdr>
    </w:div>
    <w:div w:id="821773703">
      <w:bodyDiv w:val="1"/>
      <w:marLeft w:val="0"/>
      <w:marRight w:val="0"/>
      <w:marTop w:val="0"/>
      <w:marBottom w:val="0"/>
      <w:divBdr>
        <w:top w:val="none" w:sz="0" w:space="0" w:color="auto"/>
        <w:left w:val="none" w:sz="0" w:space="0" w:color="auto"/>
        <w:bottom w:val="none" w:sz="0" w:space="0" w:color="auto"/>
        <w:right w:val="none" w:sz="0" w:space="0" w:color="auto"/>
      </w:divBdr>
    </w:div>
    <w:div w:id="913397488">
      <w:bodyDiv w:val="1"/>
      <w:marLeft w:val="0"/>
      <w:marRight w:val="0"/>
      <w:marTop w:val="0"/>
      <w:marBottom w:val="0"/>
      <w:divBdr>
        <w:top w:val="none" w:sz="0" w:space="0" w:color="auto"/>
        <w:left w:val="none" w:sz="0" w:space="0" w:color="auto"/>
        <w:bottom w:val="none" w:sz="0" w:space="0" w:color="auto"/>
        <w:right w:val="none" w:sz="0" w:space="0" w:color="auto"/>
      </w:divBdr>
      <w:divsChild>
        <w:div w:id="480200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557219">
      <w:bodyDiv w:val="1"/>
      <w:marLeft w:val="0"/>
      <w:marRight w:val="0"/>
      <w:marTop w:val="0"/>
      <w:marBottom w:val="0"/>
      <w:divBdr>
        <w:top w:val="none" w:sz="0" w:space="0" w:color="auto"/>
        <w:left w:val="none" w:sz="0" w:space="0" w:color="auto"/>
        <w:bottom w:val="none" w:sz="0" w:space="0" w:color="auto"/>
        <w:right w:val="none" w:sz="0" w:space="0" w:color="auto"/>
      </w:divBdr>
      <w:divsChild>
        <w:div w:id="2029289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102696">
      <w:bodyDiv w:val="1"/>
      <w:marLeft w:val="0"/>
      <w:marRight w:val="0"/>
      <w:marTop w:val="0"/>
      <w:marBottom w:val="0"/>
      <w:divBdr>
        <w:top w:val="none" w:sz="0" w:space="0" w:color="auto"/>
        <w:left w:val="none" w:sz="0" w:space="0" w:color="auto"/>
        <w:bottom w:val="none" w:sz="0" w:space="0" w:color="auto"/>
        <w:right w:val="none" w:sz="0" w:space="0" w:color="auto"/>
      </w:divBdr>
      <w:divsChild>
        <w:div w:id="827987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27817">
      <w:bodyDiv w:val="1"/>
      <w:marLeft w:val="0"/>
      <w:marRight w:val="0"/>
      <w:marTop w:val="0"/>
      <w:marBottom w:val="0"/>
      <w:divBdr>
        <w:top w:val="none" w:sz="0" w:space="0" w:color="auto"/>
        <w:left w:val="none" w:sz="0" w:space="0" w:color="auto"/>
        <w:bottom w:val="none" w:sz="0" w:space="0" w:color="auto"/>
        <w:right w:val="none" w:sz="0" w:space="0" w:color="auto"/>
      </w:divBdr>
      <w:divsChild>
        <w:div w:id="55543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28086">
      <w:bodyDiv w:val="1"/>
      <w:marLeft w:val="0"/>
      <w:marRight w:val="0"/>
      <w:marTop w:val="0"/>
      <w:marBottom w:val="0"/>
      <w:divBdr>
        <w:top w:val="none" w:sz="0" w:space="0" w:color="auto"/>
        <w:left w:val="none" w:sz="0" w:space="0" w:color="auto"/>
        <w:bottom w:val="none" w:sz="0" w:space="0" w:color="auto"/>
        <w:right w:val="none" w:sz="0" w:space="0" w:color="auto"/>
      </w:divBdr>
      <w:divsChild>
        <w:div w:id="34120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914312">
      <w:bodyDiv w:val="1"/>
      <w:marLeft w:val="0"/>
      <w:marRight w:val="0"/>
      <w:marTop w:val="0"/>
      <w:marBottom w:val="0"/>
      <w:divBdr>
        <w:top w:val="none" w:sz="0" w:space="0" w:color="auto"/>
        <w:left w:val="none" w:sz="0" w:space="0" w:color="auto"/>
        <w:bottom w:val="none" w:sz="0" w:space="0" w:color="auto"/>
        <w:right w:val="none" w:sz="0" w:space="0" w:color="auto"/>
      </w:divBdr>
    </w:div>
    <w:div w:id="1251429967">
      <w:bodyDiv w:val="1"/>
      <w:marLeft w:val="0"/>
      <w:marRight w:val="0"/>
      <w:marTop w:val="0"/>
      <w:marBottom w:val="0"/>
      <w:divBdr>
        <w:top w:val="none" w:sz="0" w:space="0" w:color="auto"/>
        <w:left w:val="none" w:sz="0" w:space="0" w:color="auto"/>
        <w:bottom w:val="none" w:sz="0" w:space="0" w:color="auto"/>
        <w:right w:val="none" w:sz="0" w:space="0" w:color="auto"/>
      </w:divBdr>
    </w:div>
    <w:div w:id="1276332997">
      <w:bodyDiv w:val="1"/>
      <w:marLeft w:val="0"/>
      <w:marRight w:val="0"/>
      <w:marTop w:val="0"/>
      <w:marBottom w:val="0"/>
      <w:divBdr>
        <w:top w:val="none" w:sz="0" w:space="0" w:color="auto"/>
        <w:left w:val="none" w:sz="0" w:space="0" w:color="auto"/>
        <w:bottom w:val="none" w:sz="0" w:space="0" w:color="auto"/>
        <w:right w:val="none" w:sz="0" w:space="0" w:color="auto"/>
      </w:divBdr>
    </w:div>
    <w:div w:id="1342977407">
      <w:bodyDiv w:val="1"/>
      <w:marLeft w:val="0"/>
      <w:marRight w:val="0"/>
      <w:marTop w:val="0"/>
      <w:marBottom w:val="0"/>
      <w:divBdr>
        <w:top w:val="none" w:sz="0" w:space="0" w:color="auto"/>
        <w:left w:val="none" w:sz="0" w:space="0" w:color="auto"/>
        <w:bottom w:val="none" w:sz="0" w:space="0" w:color="auto"/>
        <w:right w:val="none" w:sz="0" w:space="0" w:color="auto"/>
      </w:divBdr>
      <w:divsChild>
        <w:div w:id="2019891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991543">
      <w:bodyDiv w:val="1"/>
      <w:marLeft w:val="0"/>
      <w:marRight w:val="0"/>
      <w:marTop w:val="0"/>
      <w:marBottom w:val="0"/>
      <w:divBdr>
        <w:top w:val="none" w:sz="0" w:space="0" w:color="auto"/>
        <w:left w:val="none" w:sz="0" w:space="0" w:color="auto"/>
        <w:bottom w:val="none" w:sz="0" w:space="0" w:color="auto"/>
        <w:right w:val="none" w:sz="0" w:space="0" w:color="auto"/>
      </w:divBdr>
    </w:div>
    <w:div w:id="1372416812">
      <w:bodyDiv w:val="1"/>
      <w:marLeft w:val="0"/>
      <w:marRight w:val="0"/>
      <w:marTop w:val="0"/>
      <w:marBottom w:val="0"/>
      <w:divBdr>
        <w:top w:val="none" w:sz="0" w:space="0" w:color="auto"/>
        <w:left w:val="none" w:sz="0" w:space="0" w:color="auto"/>
        <w:bottom w:val="none" w:sz="0" w:space="0" w:color="auto"/>
        <w:right w:val="none" w:sz="0" w:space="0" w:color="auto"/>
      </w:divBdr>
      <w:divsChild>
        <w:div w:id="1789271781">
          <w:marLeft w:val="0"/>
          <w:marRight w:val="0"/>
          <w:marTop w:val="0"/>
          <w:marBottom w:val="0"/>
          <w:divBdr>
            <w:top w:val="none" w:sz="0" w:space="0" w:color="auto"/>
            <w:left w:val="none" w:sz="0" w:space="0" w:color="auto"/>
            <w:bottom w:val="none" w:sz="0" w:space="0" w:color="auto"/>
            <w:right w:val="none" w:sz="0" w:space="0" w:color="auto"/>
          </w:divBdr>
        </w:div>
        <w:div w:id="1990286215">
          <w:marLeft w:val="0"/>
          <w:marRight w:val="0"/>
          <w:marTop w:val="0"/>
          <w:marBottom w:val="0"/>
          <w:divBdr>
            <w:top w:val="none" w:sz="0" w:space="0" w:color="auto"/>
            <w:left w:val="none" w:sz="0" w:space="0" w:color="auto"/>
            <w:bottom w:val="none" w:sz="0" w:space="0" w:color="auto"/>
            <w:right w:val="none" w:sz="0" w:space="0" w:color="auto"/>
          </w:divBdr>
        </w:div>
      </w:divsChild>
    </w:div>
    <w:div w:id="1476412518">
      <w:bodyDiv w:val="1"/>
      <w:marLeft w:val="0"/>
      <w:marRight w:val="0"/>
      <w:marTop w:val="0"/>
      <w:marBottom w:val="0"/>
      <w:divBdr>
        <w:top w:val="none" w:sz="0" w:space="0" w:color="auto"/>
        <w:left w:val="none" w:sz="0" w:space="0" w:color="auto"/>
        <w:bottom w:val="none" w:sz="0" w:space="0" w:color="auto"/>
        <w:right w:val="none" w:sz="0" w:space="0" w:color="auto"/>
      </w:divBdr>
      <w:divsChild>
        <w:div w:id="161404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112463">
      <w:bodyDiv w:val="1"/>
      <w:marLeft w:val="0"/>
      <w:marRight w:val="0"/>
      <w:marTop w:val="0"/>
      <w:marBottom w:val="0"/>
      <w:divBdr>
        <w:top w:val="none" w:sz="0" w:space="0" w:color="auto"/>
        <w:left w:val="none" w:sz="0" w:space="0" w:color="auto"/>
        <w:bottom w:val="none" w:sz="0" w:space="0" w:color="auto"/>
        <w:right w:val="none" w:sz="0" w:space="0" w:color="auto"/>
      </w:divBdr>
      <w:divsChild>
        <w:div w:id="10499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07288">
      <w:bodyDiv w:val="1"/>
      <w:marLeft w:val="0"/>
      <w:marRight w:val="0"/>
      <w:marTop w:val="0"/>
      <w:marBottom w:val="0"/>
      <w:divBdr>
        <w:top w:val="none" w:sz="0" w:space="0" w:color="auto"/>
        <w:left w:val="none" w:sz="0" w:space="0" w:color="auto"/>
        <w:bottom w:val="none" w:sz="0" w:space="0" w:color="auto"/>
        <w:right w:val="none" w:sz="0" w:space="0" w:color="auto"/>
      </w:divBdr>
      <w:divsChild>
        <w:div w:id="956327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15578">
      <w:bodyDiv w:val="1"/>
      <w:marLeft w:val="0"/>
      <w:marRight w:val="0"/>
      <w:marTop w:val="0"/>
      <w:marBottom w:val="0"/>
      <w:divBdr>
        <w:top w:val="none" w:sz="0" w:space="0" w:color="auto"/>
        <w:left w:val="none" w:sz="0" w:space="0" w:color="auto"/>
        <w:bottom w:val="none" w:sz="0" w:space="0" w:color="auto"/>
        <w:right w:val="none" w:sz="0" w:space="0" w:color="auto"/>
      </w:divBdr>
    </w:div>
    <w:div w:id="19904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4FCF5AECBF0A64590C323FA2C7464A0" ma:contentTypeVersion="16" ma:contentTypeDescription="Kurkite naują dokumentą." ma:contentTypeScope="" ma:versionID="e5512b9fab14443ac2a118814b166c0a">
  <xsd:schema xmlns:xsd="http://www.w3.org/2001/XMLSchema" xmlns:xs="http://www.w3.org/2001/XMLSchema" xmlns:p="http://schemas.microsoft.com/office/2006/metadata/properties" xmlns:ns2="ecf4bcfe-e125-4628-9b07-d6d2ad0d97bd" xmlns:ns3="b224a305-cf0b-42bc-b55b-772ab415530e" targetNamespace="http://schemas.microsoft.com/office/2006/metadata/properties" ma:root="true" ma:fieldsID="5900ea17d2fd2ea965d90921bd4e1c29" ns2:_="" ns3:_="">
    <xsd:import namespace="ecf4bcfe-e125-4628-9b07-d6d2ad0d97bd"/>
    <xsd:import namespace="b224a305-cf0b-42bc-b55b-772ab41553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4bcfe-e125-4628-9b07-d6d2ad0d97b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1c1da930-0988-4fe1-9374-e8d734ae1426}" ma:internalName="TaxCatchAll" ma:showField="CatchAllData" ma:web="ecf4bcfe-e125-4628-9b07-d6d2ad0d9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24a305-cf0b-42bc-b55b-772ab41553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2c40aab-7254-468c-8582-d5d192e978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f4bcfe-e125-4628-9b07-d6d2ad0d97bd" xsi:nil="true"/>
    <lcf76f155ced4ddcb4097134ff3c332f xmlns="b224a305-cf0b-42bc-b55b-772ab41553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BEF9-DEAF-4164-9B46-481AB35D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4bcfe-e125-4628-9b07-d6d2ad0d97bd"/>
    <ds:schemaRef ds:uri="b224a305-cf0b-42bc-b55b-772ab4155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03929-D9C2-4056-AA75-99E083C8B3B3}">
  <ds:schemaRefs>
    <ds:schemaRef ds:uri="http://schemas.microsoft.com/sharepoint/v3/contenttype/forms"/>
  </ds:schemaRefs>
</ds:datastoreItem>
</file>

<file path=customXml/itemProps3.xml><?xml version="1.0" encoding="utf-8"?>
<ds:datastoreItem xmlns:ds="http://schemas.openxmlformats.org/officeDocument/2006/customXml" ds:itemID="{AE75C1CF-8E7B-4690-968E-A6BEE3439A35}">
  <ds:schemaRefs>
    <ds:schemaRef ds:uri="http://schemas.microsoft.com/office/2006/metadata/properties"/>
    <ds:schemaRef ds:uri="http://schemas.microsoft.com/office/infopath/2007/PartnerControls"/>
    <ds:schemaRef ds:uri="ecf4bcfe-e125-4628-9b07-d6d2ad0d97bd"/>
    <ds:schemaRef ds:uri="b224a305-cf0b-42bc-b55b-772ab415530e"/>
  </ds:schemaRefs>
</ds:datastoreItem>
</file>

<file path=customXml/itemProps4.xml><?xml version="1.0" encoding="utf-8"?>
<ds:datastoreItem xmlns:ds="http://schemas.openxmlformats.org/officeDocument/2006/customXml" ds:itemID="{357ED2D9-78FC-425A-9D44-357EB3F5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11656</Words>
  <Characters>6644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Pastaba</dc:creator>
  <cp:keywords/>
  <dc:description/>
  <cp:lastModifiedBy>„Microsoft“ abonementas</cp:lastModifiedBy>
  <cp:revision>3</cp:revision>
  <dcterms:created xsi:type="dcterms:W3CDTF">2025-07-07T10:07:00Z</dcterms:created>
  <dcterms:modified xsi:type="dcterms:W3CDTF">2025-07-07T11:01:00Z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0x010100E4FCF5AECBF0A64590C323FA2C7464A0</vt:lpwstr>
  </property>
  <property fmtid="{D5CDD505-2E9C-101B-9397-08002B2CF9AE}" pid="3" name="MediaServiceImageTags">
    <vt:lpwstr/>
  </property>
</Properties>
</file>