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378ABD96" w14:textId="4F6D4B58" w:rsidR="008267F0" w:rsidRPr="00245058" w:rsidRDefault="00A130F8" w:rsidP="00E1188D">
          <w:pPr>
            <w:tabs>
              <w:tab w:val="center" w:pos="4513"/>
              <w:tab w:val="right" w:pos="9026"/>
            </w:tabs>
            <w:jc w:val="center"/>
            <w:rPr>
              <w:rFonts w:ascii="Arial" w:hAnsi="Arial" w:cs="Arial"/>
              <w:b/>
              <w:bCs/>
              <w:sz w:val="28"/>
              <w:szCs w:val="28"/>
              <w:lang w:val="lt-LT"/>
            </w:rPr>
          </w:pPr>
          <w:r w:rsidRPr="00245058">
            <w:rPr>
              <w:rFonts w:ascii="Arial" w:hAnsi="Arial" w:cs="Arial"/>
              <w:b/>
              <w:bCs/>
              <w:sz w:val="28"/>
              <w:szCs w:val="28"/>
              <w:lang w:val="lt-LT"/>
            </w:rPr>
            <w:t>Lietuvos inžinerijos kolegija</w:t>
          </w:r>
        </w:p>
        <w:p w14:paraId="55FD3E27" w14:textId="183F39C8" w:rsidR="00A130F8" w:rsidRPr="00245058" w:rsidRDefault="00E1188D" w:rsidP="00E1188D">
          <w:pPr>
            <w:tabs>
              <w:tab w:val="center" w:pos="4513"/>
              <w:tab w:val="right" w:pos="9026"/>
            </w:tabs>
            <w:jc w:val="center"/>
            <w:rPr>
              <w:rFonts w:ascii="Arial" w:hAnsi="Arial" w:cs="Arial"/>
              <w:b/>
              <w:bCs/>
              <w:sz w:val="28"/>
              <w:szCs w:val="28"/>
              <w:lang w:val="lt-LT" w:eastAsia="lt-LT"/>
            </w:rPr>
          </w:pPr>
          <w:r w:rsidRPr="00245058">
            <w:rPr>
              <w:rFonts w:ascii="Arial" w:hAnsi="Arial" w:cs="Arial"/>
              <w:b/>
              <w:bCs/>
              <w:sz w:val="28"/>
              <w:szCs w:val="28"/>
              <w:lang w:val="lt-LT" w:eastAsia="lt-LT"/>
            </w:rPr>
            <w:t>Tvirtovės al. 35, LT-50155 Kaunas</w:t>
          </w:r>
        </w:p>
        <w:p w14:paraId="49FF9917" w14:textId="0150EBBB" w:rsidR="00E1188D" w:rsidRPr="00245058" w:rsidRDefault="00E1188D" w:rsidP="00E1188D">
          <w:pPr>
            <w:tabs>
              <w:tab w:val="center" w:pos="4513"/>
              <w:tab w:val="right" w:pos="9026"/>
            </w:tabs>
            <w:jc w:val="center"/>
            <w:rPr>
              <w:rFonts w:ascii="Arial" w:hAnsi="Arial" w:cs="Arial"/>
              <w:b/>
              <w:bCs/>
              <w:sz w:val="28"/>
              <w:szCs w:val="28"/>
              <w:lang w:val="lt-LT" w:eastAsia="lt-LT"/>
            </w:rPr>
          </w:pPr>
          <w:r w:rsidRPr="00245058">
            <w:rPr>
              <w:rFonts w:ascii="Arial" w:hAnsi="Arial" w:cs="Arial"/>
              <w:b/>
              <w:bCs/>
              <w:sz w:val="28"/>
              <w:szCs w:val="28"/>
              <w:lang w:val="lt-LT" w:eastAsia="lt-LT"/>
            </w:rPr>
            <w:t>Įmonės kodas 111967869</w:t>
          </w:r>
        </w:p>
        <w:p w14:paraId="0DE71A9D" w14:textId="49B35F04" w:rsidR="00E1188D" w:rsidRPr="00245058" w:rsidRDefault="00E1188D" w:rsidP="00E1188D">
          <w:pPr>
            <w:tabs>
              <w:tab w:val="center" w:pos="4513"/>
              <w:tab w:val="right" w:pos="9026"/>
            </w:tabs>
            <w:jc w:val="center"/>
            <w:rPr>
              <w:rFonts w:ascii="Arial" w:hAnsi="Arial" w:cs="Arial"/>
              <w:b/>
              <w:bCs/>
              <w:sz w:val="28"/>
              <w:szCs w:val="28"/>
              <w:lang w:val="lt-LT" w:eastAsia="lt-LT"/>
            </w:rPr>
          </w:pPr>
          <w:r w:rsidRPr="00245058">
            <w:rPr>
              <w:rFonts w:ascii="Arial" w:hAnsi="Arial" w:cs="Arial"/>
              <w:b/>
              <w:bCs/>
              <w:sz w:val="28"/>
              <w:szCs w:val="28"/>
              <w:lang w:val="lt-LT" w:eastAsia="lt-LT"/>
            </w:rPr>
            <w:t>PVM mokėtojo kodas LT100015072113</w:t>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745FCD" w14:paraId="1F05DDF7" w14:textId="77777777" w:rsidTr="00A818B0">
            <w:tc>
              <w:tcPr>
                <w:tcW w:w="7966" w:type="dxa"/>
                <w:tcMar>
                  <w:top w:w="216" w:type="dxa"/>
                  <w:left w:w="115" w:type="dxa"/>
                  <w:bottom w:w="216" w:type="dxa"/>
                  <w:right w:w="115" w:type="dxa"/>
                </w:tcMar>
              </w:tcPr>
              <w:p w14:paraId="32A92BE6" w14:textId="110F580A" w:rsidR="00721ED5" w:rsidRPr="00721ED5" w:rsidRDefault="00721ED5" w:rsidP="00721ED5">
                <w:pPr>
                  <w:pStyle w:val="Betarp"/>
                  <w:jc w:val="center"/>
                  <w:rPr>
                    <w:b/>
                    <w:bCs/>
                    <w:color w:val="2F5496" w:themeColor="accent1" w:themeShade="BF"/>
                    <w:sz w:val="24"/>
                    <w:lang w:val="lt-LT"/>
                  </w:rPr>
                </w:pPr>
                <w:r w:rsidRPr="00721ED5">
                  <w:rPr>
                    <w:b/>
                    <w:bCs/>
                    <w:sz w:val="72"/>
                    <w:szCs w:val="72"/>
                    <w:lang w:val="lt-LT"/>
                  </w:rPr>
                  <w:t>Viešojo pirkimo atviro konkurso bendrosios sąlygos</w:t>
                </w:r>
              </w:p>
            </w:tc>
          </w:tr>
          <w:tr w:rsidR="00721ED5" w:rsidRPr="00745FCD" w14:paraId="70AA1C12" w14:textId="77777777" w:rsidTr="00A818B0">
            <w:tc>
              <w:tcPr>
                <w:tcW w:w="7966" w:type="dxa"/>
              </w:tcPr>
              <w:p w14:paraId="3F21042E" w14:textId="14B13B25" w:rsidR="00721ED5" w:rsidRPr="0036054C" w:rsidRDefault="00721ED5" w:rsidP="00721ED5">
                <w:pPr>
                  <w:pStyle w:val="Betarp"/>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Betarp"/>
                  <w:rPr>
                    <w:color w:val="2F5496" w:themeColor="accent1" w:themeShade="BF"/>
                    <w:sz w:val="24"/>
                    <w:lang w:val="lt-LT"/>
                  </w:rPr>
                </w:pPr>
                <w:r w:rsidRPr="008D19AB">
                  <w:t xml:space="preserve">2024-11- </w:t>
                </w:r>
                <w:proofErr w:type="spellStart"/>
                <w:r w:rsidRPr="008D19AB">
                  <w:t>versija</w:t>
                </w:r>
                <w:proofErr w:type="spellEnd"/>
                <w:r w:rsidRPr="008D19AB">
                  <w:t xml:space="preserve">, </w:t>
                </w:r>
                <w:proofErr w:type="spellStart"/>
                <w:r w:rsidRPr="008D19AB">
                  <w:t>skelbiama</w:t>
                </w:r>
                <w:proofErr w:type="spellEnd"/>
                <w:r w:rsidRPr="008D19AB">
                  <w:t xml:space="preserve"> </w:t>
                </w:r>
                <w:hyperlink r:id="rId12" w:history="1">
                  <w:r w:rsidRPr="00096898">
                    <w:rPr>
                      <w:rStyle w:val="Hipersaitas"/>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6A5CA4">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ipersaitas"/>
            <w:color w:val="0070C0"/>
            <w:lang w:val="lt-LT"/>
          </w:rPr>
          <w:t>https://viesiejipirkimai.lt</w:t>
        </w:r>
      </w:hyperlink>
      <w:r w:rsidR="00E743CA" w:rsidRPr="00AF7FF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Sraopastraipa"/>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216AA33A" w:rsidR="00EC3FA0" w:rsidRPr="0023690B" w:rsidRDefault="00D83947" w:rsidP="2F180F3F">
      <w:pPr>
        <w:pStyle w:val="Sraopastraipa"/>
        <w:numPr>
          <w:ilvl w:val="1"/>
          <w:numId w:val="2"/>
        </w:numPr>
        <w:spacing w:after="0" w:line="20" w:lineRule="atLeast"/>
        <w:ind w:left="0" w:firstLine="567"/>
        <w:jc w:val="both"/>
        <w:rPr>
          <w:lang w:val="lt-LT"/>
        </w:rPr>
      </w:pPr>
      <w:r w:rsidRPr="00D83947">
        <w:rPr>
          <w:color w:val="000000" w:themeColor="text1"/>
          <w:lang w:val="lt-LT"/>
        </w:rPr>
        <w:t>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įgaliojimą (toliau – stebėtojai).</w:t>
      </w:r>
      <w:r w:rsidR="00DC3CC2" w:rsidRPr="2F180F3F">
        <w:rPr>
          <w:color w:val="000000" w:themeColor="text1"/>
          <w:lang w:val="lt-LT"/>
        </w:rPr>
        <w:t xml:space="preserve">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F7FF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2031A5F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FFA">
          <w:rPr>
            <w:rStyle w:val="Hipersaitas"/>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45DC24C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8D1"/>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4F5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E34"/>
    <w:rsid w:val="00415EE2"/>
    <w:rsid w:val="00416992"/>
    <w:rsid w:val="00421F46"/>
    <w:rsid w:val="00422936"/>
    <w:rsid w:val="004234A9"/>
    <w:rsid w:val="00423981"/>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42"/>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5CA4"/>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07B2"/>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9B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3631"/>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947"/>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D9F"/>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40212</Words>
  <Characters>22921</Characters>
  <Application>Microsoft Office Word</Application>
  <DocSecurity>0</DocSecurity>
  <Lines>191</Lines>
  <Paragraphs>126</Paragraphs>
  <ScaleCrop>false</ScaleCrop>
  <Company/>
  <LinksUpToDate>false</LinksUpToDate>
  <CharactersWithSpaces>63007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cp:lastModifiedBy>Šimoliūnas Edmundas</cp:lastModifiedBy>
  <cp:revision>13</cp:revision>
  <dcterms:created xsi:type="dcterms:W3CDTF">2024-11-28T06:23:00Z</dcterms:created>
  <dcterms:modified xsi:type="dcterms:W3CDTF">2025-07-08T05:54:00Z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