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7547" w14:textId="52EAE331" w:rsidR="00CE40AA" w:rsidRPr="00077CA4" w:rsidRDefault="007C6933" w:rsidP="00657B9E">
      <w:pPr>
        <w:ind w:left="6804"/>
        <w:rPr>
          <w:rFonts w:asciiTheme="majorHAnsi" w:hAnsiTheme="majorHAnsi" w:cstheme="majorHAnsi"/>
          <w:sz w:val="23"/>
          <w:szCs w:val="23"/>
        </w:rPr>
      </w:pPr>
      <w:proofErr w:type="spellStart"/>
      <w:r w:rsidRPr="00077CA4">
        <w:rPr>
          <w:rFonts w:asciiTheme="majorHAnsi" w:hAnsiTheme="majorHAnsi" w:cstheme="majorHAnsi"/>
          <w:sz w:val="23"/>
          <w:szCs w:val="23"/>
        </w:rPr>
        <w:t>Pirkimo</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sąlygų</w:t>
      </w:r>
      <w:proofErr w:type="spellEnd"/>
      <w:r w:rsidRPr="00077CA4">
        <w:rPr>
          <w:rFonts w:asciiTheme="majorHAnsi" w:hAnsiTheme="majorHAnsi" w:cstheme="majorHAnsi"/>
          <w:sz w:val="23"/>
          <w:szCs w:val="23"/>
        </w:rPr>
        <w:t xml:space="preserve"> 4 </w:t>
      </w:r>
      <w:proofErr w:type="spellStart"/>
      <w:r w:rsidRPr="00077CA4">
        <w:rPr>
          <w:rFonts w:asciiTheme="majorHAnsi" w:hAnsiTheme="majorHAnsi" w:cstheme="majorHAnsi"/>
          <w:sz w:val="23"/>
          <w:szCs w:val="23"/>
        </w:rPr>
        <w:t>priedas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Techninė</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specifikacija</w:t>
      </w:r>
      <w:proofErr w:type="spellEnd"/>
      <w:r w:rsidRPr="00077CA4">
        <w:rPr>
          <w:rFonts w:asciiTheme="majorHAnsi" w:hAnsiTheme="majorHAnsi" w:cstheme="majorHAnsi"/>
          <w:sz w:val="23"/>
          <w:szCs w:val="23"/>
        </w:rPr>
        <w:t>”</w:t>
      </w:r>
    </w:p>
    <w:p w14:paraId="3FD5ECCF" w14:textId="5E77EB80" w:rsidR="00E73C1A" w:rsidRPr="00077CA4" w:rsidRDefault="00E73C1A" w:rsidP="00D871A9">
      <w:pPr>
        <w:jc w:val="center"/>
        <w:rPr>
          <w:rFonts w:asciiTheme="majorHAnsi" w:hAnsiTheme="majorHAnsi" w:cstheme="majorHAnsi"/>
          <w:b/>
          <w:bCs/>
          <w:sz w:val="23"/>
          <w:szCs w:val="23"/>
        </w:rPr>
      </w:pPr>
      <w:r w:rsidRPr="00077CA4">
        <w:rPr>
          <w:rFonts w:asciiTheme="majorHAnsi" w:hAnsiTheme="majorHAnsi" w:cstheme="majorHAnsi"/>
          <w:b/>
          <w:bCs/>
          <w:sz w:val="23"/>
          <w:szCs w:val="23"/>
        </w:rPr>
        <w:t>TECHNINĖ SPECIFIKACIJA</w:t>
      </w:r>
    </w:p>
    <w:p w14:paraId="51F31C09" w14:textId="4368C5A6" w:rsidR="00387F04" w:rsidRPr="00077CA4" w:rsidRDefault="00387F04" w:rsidP="00C8573D">
      <w:pPr>
        <w:pStyle w:val="Title"/>
        <w:widowControl w:val="0"/>
        <w:numPr>
          <w:ilvl w:val="0"/>
          <w:numId w:val="10"/>
        </w:numPr>
        <w:pBdr>
          <w:bottom w:val="none" w:sz="0" w:space="0" w:color="auto"/>
        </w:pBdr>
        <w:tabs>
          <w:tab w:val="left" w:pos="284"/>
          <w:tab w:val="left" w:pos="1134"/>
        </w:tabs>
        <w:spacing w:after="0"/>
        <w:ind w:left="0" w:firstLine="851"/>
        <w:contextualSpacing w:val="0"/>
        <w:jc w:val="both"/>
        <w:rPr>
          <w:rFonts w:eastAsia="Yu Gothic" w:cstheme="majorHAnsi"/>
          <w:color w:val="auto"/>
          <w:spacing w:val="0"/>
          <w:kern w:val="0"/>
          <w:sz w:val="23"/>
          <w:szCs w:val="23"/>
        </w:rPr>
      </w:pPr>
      <w:r w:rsidRPr="00077CA4">
        <w:rPr>
          <w:rFonts w:eastAsia="Times New Roman" w:cstheme="majorHAnsi"/>
          <w:b/>
          <w:bCs/>
          <w:iCs/>
          <w:color w:val="auto"/>
          <w:sz w:val="23"/>
          <w:szCs w:val="23"/>
          <w:lang w:val="lt-LT" w:eastAsia="hu-HU"/>
        </w:rPr>
        <w:t>Pirkimo objektas:</w:t>
      </w:r>
      <w:r w:rsidRPr="00077CA4">
        <w:rPr>
          <w:rFonts w:eastAsia="Times New Roman" w:cstheme="majorHAnsi"/>
          <w:b/>
          <w:bCs/>
          <w:color w:val="auto"/>
          <w:sz w:val="23"/>
          <w:szCs w:val="23"/>
          <w:lang w:val="lt-LT" w:eastAsia="hu-HU"/>
        </w:rPr>
        <w:t xml:space="preserve"> </w:t>
      </w:r>
      <w:proofErr w:type="spellStart"/>
      <w:r w:rsidR="00684DC4" w:rsidRPr="00077CA4">
        <w:rPr>
          <w:rFonts w:eastAsia="Yu Gothic" w:cstheme="majorHAnsi"/>
          <w:color w:val="auto"/>
          <w:spacing w:val="0"/>
          <w:kern w:val="0"/>
          <w:sz w:val="23"/>
          <w:szCs w:val="23"/>
        </w:rPr>
        <w:t>Mokslo</w:t>
      </w:r>
      <w:proofErr w:type="spellEnd"/>
      <w:r w:rsidR="00684DC4" w:rsidRPr="00077CA4">
        <w:rPr>
          <w:rFonts w:eastAsia="Yu Gothic" w:cstheme="majorHAnsi"/>
          <w:color w:val="auto"/>
          <w:spacing w:val="0"/>
          <w:kern w:val="0"/>
          <w:sz w:val="23"/>
          <w:szCs w:val="23"/>
        </w:rPr>
        <w:t xml:space="preserve"> </w:t>
      </w:r>
      <w:proofErr w:type="spellStart"/>
      <w:r w:rsidR="00684DC4" w:rsidRPr="00077CA4">
        <w:rPr>
          <w:rFonts w:eastAsia="Yu Gothic" w:cstheme="majorHAnsi"/>
          <w:color w:val="auto"/>
          <w:spacing w:val="0"/>
          <w:kern w:val="0"/>
          <w:sz w:val="23"/>
          <w:szCs w:val="23"/>
        </w:rPr>
        <w:t>paskirties</w:t>
      </w:r>
      <w:proofErr w:type="spellEnd"/>
      <w:r w:rsidR="00684DC4" w:rsidRPr="00077CA4">
        <w:rPr>
          <w:rFonts w:eastAsia="Yu Gothic" w:cstheme="majorHAnsi"/>
          <w:color w:val="auto"/>
          <w:spacing w:val="0"/>
          <w:kern w:val="0"/>
          <w:sz w:val="23"/>
          <w:szCs w:val="23"/>
        </w:rPr>
        <w:t xml:space="preserve"> </w:t>
      </w:r>
      <w:proofErr w:type="spellStart"/>
      <w:r w:rsidR="00684DC4" w:rsidRPr="00077CA4">
        <w:rPr>
          <w:rFonts w:eastAsia="Yu Gothic" w:cstheme="majorHAnsi"/>
          <w:color w:val="auto"/>
          <w:spacing w:val="0"/>
          <w:kern w:val="0"/>
          <w:sz w:val="23"/>
          <w:szCs w:val="23"/>
        </w:rPr>
        <w:t>pastato</w:t>
      </w:r>
      <w:proofErr w:type="spellEnd"/>
      <w:r w:rsidR="00684DC4" w:rsidRPr="00077CA4">
        <w:rPr>
          <w:rFonts w:eastAsia="Yu Gothic" w:cstheme="majorHAnsi"/>
          <w:color w:val="auto"/>
          <w:spacing w:val="0"/>
          <w:kern w:val="0"/>
          <w:sz w:val="23"/>
          <w:szCs w:val="23"/>
        </w:rPr>
        <w:t xml:space="preserve"> M.</w:t>
      </w:r>
      <w:r w:rsidR="00B5421C" w:rsidRPr="00077CA4">
        <w:rPr>
          <w:rFonts w:eastAsia="Yu Gothic" w:cstheme="majorHAnsi"/>
          <w:color w:val="auto"/>
          <w:spacing w:val="0"/>
          <w:kern w:val="0"/>
          <w:sz w:val="23"/>
          <w:szCs w:val="23"/>
        </w:rPr>
        <w:t> </w:t>
      </w:r>
      <w:r w:rsidR="00684DC4" w:rsidRPr="00077CA4">
        <w:rPr>
          <w:rFonts w:eastAsia="Yu Gothic" w:cstheme="majorHAnsi"/>
          <w:color w:val="auto"/>
          <w:spacing w:val="0"/>
          <w:kern w:val="0"/>
          <w:sz w:val="23"/>
          <w:szCs w:val="23"/>
        </w:rPr>
        <w:t>K.</w:t>
      </w:r>
      <w:r w:rsidR="00B5421C" w:rsidRPr="00077CA4">
        <w:rPr>
          <w:rFonts w:eastAsia="Yu Gothic" w:cstheme="majorHAnsi"/>
          <w:color w:val="auto"/>
          <w:spacing w:val="0"/>
          <w:kern w:val="0"/>
          <w:sz w:val="23"/>
          <w:szCs w:val="23"/>
        </w:rPr>
        <w:t> </w:t>
      </w:r>
      <w:proofErr w:type="spellStart"/>
      <w:r w:rsidR="00684DC4" w:rsidRPr="00077CA4">
        <w:rPr>
          <w:rFonts w:eastAsia="Yu Gothic" w:cstheme="majorHAnsi"/>
          <w:color w:val="auto"/>
          <w:spacing w:val="0"/>
          <w:kern w:val="0"/>
          <w:sz w:val="23"/>
          <w:szCs w:val="23"/>
        </w:rPr>
        <w:t>Čiurlionio</w:t>
      </w:r>
      <w:proofErr w:type="spellEnd"/>
      <w:r w:rsidR="00B5421C" w:rsidRPr="00077CA4">
        <w:rPr>
          <w:rFonts w:eastAsia="Yu Gothic" w:cstheme="majorHAnsi"/>
          <w:color w:val="auto"/>
          <w:spacing w:val="0"/>
          <w:kern w:val="0"/>
          <w:sz w:val="23"/>
          <w:szCs w:val="23"/>
        </w:rPr>
        <w:t> </w:t>
      </w:r>
      <w:r w:rsidR="00684DC4" w:rsidRPr="00077CA4">
        <w:rPr>
          <w:rFonts w:eastAsia="Yu Gothic" w:cstheme="majorHAnsi"/>
          <w:color w:val="auto"/>
          <w:spacing w:val="0"/>
          <w:kern w:val="0"/>
          <w:sz w:val="23"/>
          <w:szCs w:val="23"/>
        </w:rPr>
        <w:t>g.</w:t>
      </w:r>
      <w:r w:rsidR="00B5421C" w:rsidRPr="00077CA4">
        <w:rPr>
          <w:rFonts w:eastAsia="Yu Gothic" w:cstheme="majorHAnsi"/>
          <w:color w:val="auto"/>
          <w:spacing w:val="0"/>
          <w:kern w:val="0"/>
          <w:sz w:val="23"/>
          <w:szCs w:val="23"/>
        </w:rPr>
        <w:t> </w:t>
      </w:r>
      <w:r w:rsidR="00684DC4" w:rsidRPr="00077CA4">
        <w:rPr>
          <w:rFonts w:eastAsia="Yu Gothic" w:cstheme="majorHAnsi"/>
          <w:color w:val="auto"/>
          <w:spacing w:val="0"/>
          <w:kern w:val="0"/>
          <w:sz w:val="23"/>
          <w:szCs w:val="23"/>
        </w:rPr>
        <w:t>97-2</w:t>
      </w:r>
      <w:r w:rsidR="00E5278B">
        <w:rPr>
          <w:rFonts w:eastAsia="Yu Gothic" w:cstheme="majorHAnsi"/>
          <w:color w:val="auto"/>
          <w:spacing w:val="0"/>
          <w:kern w:val="0"/>
          <w:sz w:val="23"/>
          <w:szCs w:val="23"/>
        </w:rPr>
        <w:t>,</w:t>
      </w:r>
      <w:r w:rsidR="00684DC4" w:rsidRPr="00077CA4">
        <w:rPr>
          <w:rFonts w:eastAsia="Yu Gothic" w:cstheme="majorHAnsi"/>
          <w:color w:val="auto"/>
          <w:spacing w:val="0"/>
          <w:kern w:val="0"/>
          <w:sz w:val="23"/>
          <w:szCs w:val="23"/>
        </w:rPr>
        <w:t xml:space="preserve"> </w:t>
      </w:r>
      <w:proofErr w:type="spellStart"/>
      <w:r w:rsidR="00684DC4" w:rsidRPr="00077CA4">
        <w:rPr>
          <w:rFonts w:eastAsia="Yu Gothic" w:cstheme="majorHAnsi"/>
          <w:color w:val="auto"/>
          <w:spacing w:val="0"/>
          <w:kern w:val="0"/>
          <w:sz w:val="23"/>
          <w:szCs w:val="23"/>
        </w:rPr>
        <w:t>Druskininkuose</w:t>
      </w:r>
      <w:proofErr w:type="spellEnd"/>
      <w:r w:rsidR="00684DC4" w:rsidRPr="00077CA4">
        <w:rPr>
          <w:rFonts w:eastAsia="Yu Gothic" w:cstheme="majorHAnsi"/>
          <w:color w:val="auto"/>
          <w:spacing w:val="0"/>
          <w:kern w:val="0"/>
          <w:sz w:val="23"/>
          <w:szCs w:val="23"/>
        </w:rPr>
        <w:t xml:space="preserve">, </w:t>
      </w:r>
      <w:proofErr w:type="spellStart"/>
      <w:r w:rsidR="00684DC4" w:rsidRPr="00077CA4">
        <w:rPr>
          <w:rFonts w:eastAsia="Yu Gothic" w:cstheme="majorHAnsi"/>
          <w:color w:val="auto"/>
          <w:spacing w:val="0"/>
          <w:kern w:val="0"/>
          <w:sz w:val="23"/>
          <w:szCs w:val="23"/>
        </w:rPr>
        <w:t>stogo</w:t>
      </w:r>
      <w:proofErr w:type="spellEnd"/>
      <w:r w:rsidR="00684DC4" w:rsidRPr="00077CA4">
        <w:rPr>
          <w:rFonts w:eastAsia="Yu Gothic" w:cstheme="majorHAnsi"/>
          <w:color w:val="auto"/>
          <w:spacing w:val="0"/>
          <w:kern w:val="0"/>
          <w:sz w:val="23"/>
          <w:szCs w:val="23"/>
        </w:rPr>
        <w:t xml:space="preserve"> </w:t>
      </w:r>
      <w:proofErr w:type="spellStart"/>
      <w:r w:rsidR="00684DC4" w:rsidRPr="00077CA4">
        <w:rPr>
          <w:rFonts w:eastAsia="Yu Gothic" w:cstheme="majorHAnsi"/>
          <w:color w:val="auto"/>
          <w:spacing w:val="0"/>
          <w:kern w:val="0"/>
          <w:sz w:val="23"/>
          <w:szCs w:val="23"/>
        </w:rPr>
        <w:t>atnaujinimo</w:t>
      </w:r>
      <w:proofErr w:type="spellEnd"/>
      <w:r w:rsidR="00684DC4" w:rsidRPr="00077CA4">
        <w:rPr>
          <w:rFonts w:eastAsia="Yu Gothic" w:cstheme="majorHAnsi"/>
          <w:color w:val="auto"/>
          <w:spacing w:val="0"/>
          <w:kern w:val="0"/>
          <w:sz w:val="23"/>
          <w:szCs w:val="23"/>
        </w:rPr>
        <w:t xml:space="preserve"> (</w:t>
      </w:r>
      <w:proofErr w:type="spellStart"/>
      <w:r w:rsidR="00684DC4" w:rsidRPr="00077CA4">
        <w:rPr>
          <w:rFonts w:eastAsia="Yu Gothic" w:cstheme="majorHAnsi"/>
          <w:color w:val="auto"/>
          <w:spacing w:val="0"/>
          <w:kern w:val="0"/>
          <w:sz w:val="23"/>
          <w:szCs w:val="23"/>
        </w:rPr>
        <w:t>modernizavimo</w:t>
      </w:r>
      <w:proofErr w:type="spellEnd"/>
      <w:r w:rsidR="00684DC4" w:rsidRPr="00077CA4">
        <w:rPr>
          <w:rFonts w:eastAsia="Yu Gothic" w:cstheme="majorHAnsi"/>
          <w:color w:val="auto"/>
          <w:spacing w:val="0"/>
          <w:kern w:val="0"/>
          <w:sz w:val="23"/>
          <w:szCs w:val="23"/>
        </w:rPr>
        <w:t xml:space="preserve">) </w:t>
      </w:r>
      <w:proofErr w:type="spellStart"/>
      <w:r w:rsidR="00684DC4" w:rsidRPr="00077CA4">
        <w:rPr>
          <w:rFonts w:eastAsia="Yu Gothic" w:cstheme="majorHAnsi"/>
          <w:color w:val="auto"/>
          <w:spacing w:val="0"/>
          <w:kern w:val="0"/>
          <w:sz w:val="23"/>
          <w:szCs w:val="23"/>
        </w:rPr>
        <w:t>darbai</w:t>
      </w:r>
      <w:proofErr w:type="spellEnd"/>
      <w:r w:rsidR="00865E89" w:rsidRPr="00077CA4">
        <w:rPr>
          <w:rFonts w:eastAsia="Yu Gothic" w:cstheme="majorHAnsi"/>
          <w:color w:val="auto"/>
          <w:spacing w:val="0"/>
          <w:kern w:val="0"/>
          <w:sz w:val="23"/>
          <w:szCs w:val="23"/>
        </w:rPr>
        <w:t xml:space="preserve"> (</w:t>
      </w:r>
      <w:proofErr w:type="spellStart"/>
      <w:r w:rsidR="00865E89" w:rsidRPr="00077CA4">
        <w:rPr>
          <w:rFonts w:eastAsia="Yu Gothic" w:cstheme="majorHAnsi"/>
          <w:color w:val="auto"/>
          <w:spacing w:val="0"/>
          <w:kern w:val="0"/>
          <w:sz w:val="23"/>
          <w:szCs w:val="23"/>
        </w:rPr>
        <w:t>toliau</w:t>
      </w:r>
      <w:proofErr w:type="spellEnd"/>
      <w:r w:rsidR="00136E83" w:rsidRPr="00077CA4">
        <w:rPr>
          <w:rFonts w:eastAsia="Yu Gothic" w:cstheme="majorHAnsi"/>
          <w:color w:val="auto"/>
          <w:spacing w:val="0"/>
          <w:kern w:val="0"/>
          <w:sz w:val="23"/>
          <w:szCs w:val="23"/>
        </w:rPr>
        <w:t xml:space="preserve"> – </w:t>
      </w:r>
      <w:proofErr w:type="spellStart"/>
      <w:r w:rsidR="00865E89" w:rsidRPr="00077CA4">
        <w:rPr>
          <w:rFonts w:eastAsia="Yu Gothic" w:cstheme="majorHAnsi"/>
          <w:color w:val="auto"/>
          <w:spacing w:val="0"/>
          <w:kern w:val="0"/>
          <w:sz w:val="23"/>
          <w:szCs w:val="23"/>
        </w:rPr>
        <w:t>Darbai</w:t>
      </w:r>
      <w:proofErr w:type="spellEnd"/>
      <w:r w:rsidR="00865E89" w:rsidRPr="00077CA4">
        <w:rPr>
          <w:rFonts w:eastAsia="Yu Gothic" w:cstheme="majorHAnsi"/>
          <w:color w:val="auto"/>
          <w:spacing w:val="0"/>
          <w:kern w:val="0"/>
          <w:sz w:val="23"/>
          <w:szCs w:val="23"/>
        </w:rPr>
        <w:t>)</w:t>
      </w:r>
      <w:r w:rsidR="008818E5" w:rsidRPr="00077CA4">
        <w:rPr>
          <w:rFonts w:eastAsia="Yu Gothic" w:cstheme="majorHAnsi"/>
          <w:color w:val="auto"/>
          <w:spacing w:val="0"/>
          <w:kern w:val="0"/>
          <w:sz w:val="23"/>
          <w:szCs w:val="23"/>
        </w:rPr>
        <w:t>.</w:t>
      </w:r>
    </w:p>
    <w:p w14:paraId="13CBA37D" w14:textId="09EEA262" w:rsidR="00DB16DB" w:rsidRDefault="00A81E7A" w:rsidP="00C8573D">
      <w:pPr>
        <w:pStyle w:val="ListParagraph"/>
        <w:numPr>
          <w:ilvl w:val="0"/>
          <w:numId w:val="10"/>
        </w:numPr>
        <w:tabs>
          <w:tab w:val="left" w:pos="284"/>
          <w:tab w:val="left" w:pos="1134"/>
        </w:tabs>
        <w:ind w:left="0" w:firstLine="851"/>
        <w:jc w:val="both"/>
        <w:rPr>
          <w:rFonts w:asciiTheme="majorHAnsi" w:hAnsiTheme="majorHAnsi" w:cstheme="majorHAnsi"/>
          <w:sz w:val="23"/>
          <w:szCs w:val="23"/>
          <w:lang w:val="lt-LT" w:eastAsia="hu-HU"/>
        </w:rPr>
      </w:pPr>
      <w:r w:rsidRPr="00077CA4">
        <w:rPr>
          <w:rFonts w:asciiTheme="majorHAnsi" w:eastAsia="Times New Roman" w:hAnsiTheme="majorHAnsi" w:cstheme="majorHAnsi"/>
          <w:b/>
          <w:bCs/>
          <w:iCs/>
          <w:spacing w:val="5"/>
          <w:kern w:val="28"/>
          <w:sz w:val="23"/>
          <w:szCs w:val="23"/>
          <w:lang w:val="lt-LT" w:eastAsia="hu-HU"/>
        </w:rPr>
        <w:t>Statinio kategorija:</w:t>
      </w:r>
      <w:r w:rsidRPr="00077CA4">
        <w:rPr>
          <w:rFonts w:asciiTheme="majorHAnsi" w:hAnsiTheme="majorHAnsi" w:cstheme="majorHAnsi"/>
          <w:sz w:val="23"/>
          <w:szCs w:val="23"/>
          <w:lang w:val="lt-LT" w:eastAsia="hu-HU"/>
        </w:rPr>
        <w:t xml:space="preserve"> ypatingas, statinio grupė: </w:t>
      </w:r>
      <w:r w:rsidR="00F0276F" w:rsidRPr="00077CA4">
        <w:rPr>
          <w:rFonts w:asciiTheme="majorHAnsi" w:hAnsiTheme="majorHAnsi" w:cstheme="majorHAnsi"/>
          <w:sz w:val="23"/>
          <w:szCs w:val="23"/>
          <w:lang w:val="lt-LT" w:eastAsia="hu-HU"/>
        </w:rPr>
        <w:t>negyvenam</w:t>
      </w:r>
      <w:r w:rsidR="0059358A" w:rsidRPr="00077CA4">
        <w:rPr>
          <w:rFonts w:asciiTheme="majorHAnsi" w:hAnsiTheme="majorHAnsi" w:cstheme="majorHAnsi"/>
          <w:sz w:val="23"/>
          <w:szCs w:val="23"/>
          <w:lang w:val="lt-LT" w:eastAsia="hu-HU"/>
        </w:rPr>
        <w:t xml:space="preserve">ieji pastatai, </w:t>
      </w:r>
      <w:r w:rsidR="000A0FF0" w:rsidRPr="00077CA4">
        <w:rPr>
          <w:rFonts w:asciiTheme="majorHAnsi" w:hAnsiTheme="majorHAnsi" w:cstheme="majorHAnsi"/>
          <w:sz w:val="23"/>
          <w:szCs w:val="23"/>
          <w:lang w:val="lt-LT" w:eastAsia="hu-HU"/>
        </w:rPr>
        <w:t>statinio rūšis pagal paskirtį: mokslo</w:t>
      </w:r>
      <w:r w:rsidR="00290A53" w:rsidRPr="00077CA4">
        <w:rPr>
          <w:rFonts w:asciiTheme="majorHAnsi" w:hAnsiTheme="majorHAnsi" w:cstheme="majorHAnsi"/>
          <w:sz w:val="23"/>
          <w:szCs w:val="23"/>
          <w:lang w:val="lt-LT" w:eastAsia="hu-HU"/>
        </w:rPr>
        <w:t xml:space="preserve">. Statinio unikalus numeris: </w:t>
      </w:r>
      <w:r w:rsidR="00615D64" w:rsidRPr="00077CA4">
        <w:rPr>
          <w:rFonts w:asciiTheme="majorHAnsi" w:hAnsiTheme="majorHAnsi" w:cstheme="majorHAnsi"/>
          <w:sz w:val="23"/>
          <w:szCs w:val="23"/>
          <w:lang w:val="lt-LT" w:eastAsia="hu-HU"/>
        </w:rPr>
        <w:t>1596-9001-0018:0002</w:t>
      </w:r>
      <w:r w:rsidR="00DB16DB" w:rsidRPr="00077CA4">
        <w:rPr>
          <w:rFonts w:asciiTheme="majorHAnsi" w:hAnsiTheme="majorHAnsi" w:cstheme="majorHAnsi"/>
          <w:sz w:val="23"/>
          <w:szCs w:val="23"/>
          <w:lang w:val="lt-LT" w:eastAsia="hu-HU"/>
        </w:rPr>
        <w:t>.</w:t>
      </w:r>
    </w:p>
    <w:p w14:paraId="197E4DF2" w14:textId="59C50A72" w:rsidR="001E07DB" w:rsidRPr="001E07DB" w:rsidRDefault="001E07DB" w:rsidP="00C8573D">
      <w:pPr>
        <w:pStyle w:val="ListParagraph"/>
        <w:numPr>
          <w:ilvl w:val="0"/>
          <w:numId w:val="10"/>
        </w:numPr>
        <w:tabs>
          <w:tab w:val="left" w:pos="284"/>
          <w:tab w:val="left" w:pos="1134"/>
        </w:tabs>
        <w:ind w:left="0" w:firstLine="851"/>
        <w:jc w:val="both"/>
        <w:rPr>
          <w:rFonts w:asciiTheme="majorHAnsi" w:hAnsiTheme="majorHAnsi" w:cstheme="majorHAnsi"/>
          <w:sz w:val="23"/>
          <w:szCs w:val="23"/>
          <w:lang w:val="lt-LT" w:eastAsia="hu-HU"/>
        </w:rPr>
      </w:pPr>
      <w:r w:rsidRPr="001E07DB">
        <w:rPr>
          <w:rFonts w:asciiTheme="majorHAnsi" w:hAnsiTheme="majorHAnsi" w:cstheme="majorHAnsi"/>
          <w:sz w:val="23"/>
          <w:szCs w:val="23"/>
          <w:lang w:val="lt-LT" w:eastAsia="hu-HU"/>
        </w:rPr>
        <w:t xml:space="preserve">Kartu su pirkimo dokumentais yra pridedamas parengtas </w:t>
      </w:r>
      <w:r w:rsidR="00C8573D">
        <w:rPr>
          <w:rFonts w:asciiTheme="majorHAnsi" w:hAnsiTheme="majorHAnsi" w:cstheme="majorHAnsi"/>
          <w:sz w:val="23"/>
          <w:szCs w:val="23"/>
          <w:lang w:val="lt-LT" w:eastAsia="hu-HU"/>
        </w:rPr>
        <w:t>Darbų</w:t>
      </w:r>
      <w:r w:rsidRPr="001E07DB">
        <w:rPr>
          <w:rFonts w:asciiTheme="majorHAnsi" w:hAnsiTheme="majorHAnsi" w:cstheme="majorHAnsi"/>
          <w:sz w:val="23"/>
          <w:szCs w:val="23"/>
          <w:lang w:val="lt-LT" w:eastAsia="hu-HU"/>
        </w:rPr>
        <w:t xml:space="preserve"> techninis projektas</w:t>
      </w:r>
      <w:r w:rsidR="00F4772D">
        <w:rPr>
          <w:rFonts w:asciiTheme="majorHAnsi" w:hAnsiTheme="majorHAnsi" w:cstheme="majorHAnsi"/>
          <w:sz w:val="23"/>
          <w:szCs w:val="23"/>
          <w:lang w:val="lt-LT" w:eastAsia="hu-HU"/>
        </w:rPr>
        <w:t xml:space="preserve"> (</w:t>
      </w:r>
      <w:r w:rsidR="00E5278B">
        <w:rPr>
          <w:rFonts w:asciiTheme="majorHAnsi" w:hAnsiTheme="majorHAnsi" w:cstheme="majorHAnsi"/>
          <w:sz w:val="23"/>
          <w:szCs w:val="23"/>
          <w:lang w:val="lt-LT" w:eastAsia="hu-HU"/>
        </w:rPr>
        <w:t>žr. 1 priedas)</w:t>
      </w:r>
      <w:r w:rsidRPr="001E07DB">
        <w:rPr>
          <w:rFonts w:asciiTheme="majorHAnsi" w:hAnsiTheme="majorHAnsi" w:cstheme="majorHAnsi"/>
          <w:sz w:val="23"/>
          <w:szCs w:val="23"/>
          <w:lang w:val="lt-LT" w:eastAsia="hu-HU"/>
        </w:rPr>
        <w:t xml:space="preserve">  </w:t>
      </w:r>
    </w:p>
    <w:p w14:paraId="0F496A66" w14:textId="792CF653" w:rsidR="002C72A1" w:rsidRPr="00077CA4" w:rsidRDefault="001E07DB" w:rsidP="00C8573D">
      <w:pPr>
        <w:pStyle w:val="ListParagraph"/>
        <w:tabs>
          <w:tab w:val="left" w:pos="284"/>
          <w:tab w:val="left" w:pos="1134"/>
        </w:tabs>
        <w:ind w:left="0" w:firstLine="851"/>
        <w:jc w:val="both"/>
        <w:rPr>
          <w:rFonts w:asciiTheme="majorHAnsi" w:hAnsiTheme="majorHAnsi" w:cstheme="majorHAnsi"/>
          <w:sz w:val="23"/>
          <w:szCs w:val="23"/>
          <w:lang w:val="lt-LT" w:eastAsia="hu-HU"/>
        </w:rPr>
      </w:pPr>
      <w:r w:rsidRPr="001E07DB">
        <w:rPr>
          <w:rFonts w:asciiTheme="majorHAnsi" w:hAnsiTheme="majorHAnsi" w:cstheme="majorHAnsi"/>
          <w:sz w:val="23"/>
          <w:szCs w:val="23"/>
          <w:lang w:val="lt-LT" w:eastAsia="hu-HU"/>
        </w:rPr>
        <w:t>Šiuo pirkimu rangos darbai įsigyjami ta apimtimi, kuri nurodyta šioje techninėje specifikacijoje, o ne techniniame projekte</w:t>
      </w:r>
      <w:r w:rsidR="00C8573D">
        <w:rPr>
          <w:rFonts w:asciiTheme="majorHAnsi" w:hAnsiTheme="majorHAnsi" w:cstheme="majorHAnsi"/>
          <w:sz w:val="23"/>
          <w:szCs w:val="23"/>
          <w:lang w:val="lt-LT" w:eastAsia="hu-HU"/>
        </w:rPr>
        <w:t xml:space="preserve"> (1 priedas)</w:t>
      </w:r>
      <w:r w:rsidRPr="001E07DB">
        <w:rPr>
          <w:rFonts w:asciiTheme="majorHAnsi" w:hAnsiTheme="majorHAnsi" w:cstheme="majorHAnsi"/>
          <w:sz w:val="23"/>
          <w:szCs w:val="23"/>
          <w:lang w:val="lt-LT" w:eastAsia="hu-HU"/>
        </w:rPr>
        <w:t>. Teikdami pasiūlymus tiekėjai remdamiesi pridėtu techniniu projektu turi įsivertinti techninius sprendinius, darbams ar darbų saugai keliamus reikalavimus tik įsigyjamiems darbams nurodytiems techninėje specifikacijoje</w:t>
      </w:r>
      <w:r w:rsidR="00C8573D">
        <w:rPr>
          <w:rFonts w:asciiTheme="majorHAnsi" w:hAnsiTheme="majorHAnsi" w:cstheme="majorHAnsi"/>
          <w:sz w:val="23"/>
          <w:szCs w:val="23"/>
          <w:lang w:val="lt-LT" w:eastAsia="hu-HU"/>
        </w:rPr>
        <w:t>.</w:t>
      </w:r>
    </w:p>
    <w:p w14:paraId="76875C8F" w14:textId="1335D4A5" w:rsidR="00387F04" w:rsidRPr="00077CA4" w:rsidRDefault="00387F04" w:rsidP="00C8573D">
      <w:pPr>
        <w:pStyle w:val="ListParagraph"/>
        <w:widowControl w:val="0"/>
        <w:numPr>
          <w:ilvl w:val="0"/>
          <w:numId w:val="10"/>
        </w:numPr>
        <w:tabs>
          <w:tab w:val="left" w:pos="284"/>
          <w:tab w:val="left" w:pos="1134"/>
        </w:tabs>
        <w:spacing w:after="0" w:line="240" w:lineRule="auto"/>
        <w:ind w:left="0" w:firstLine="851"/>
        <w:jc w:val="both"/>
        <w:rPr>
          <w:rFonts w:asciiTheme="majorHAnsi" w:eastAsia="Times New Roman" w:hAnsiTheme="majorHAnsi" w:cstheme="majorHAnsi"/>
          <w:b/>
          <w:bCs/>
          <w:iCs/>
          <w:sz w:val="23"/>
          <w:szCs w:val="23"/>
          <w:lang w:val="lt-LT" w:eastAsia="hu-HU"/>
        </w:rPr>
      </w:pPr>
      <w:r w:rsidRPr="00077CA4">
        <w:rPr>
          <w:rFonts w:asciiTheme="majorHAnsi" w:eastAsia="Times New Roman" w:hAnsiTheme="majorHAnsi" w:cstheme="majorHAnsi"/>
          <w:b/>
          <w:bCs/>
          <w:iCs/>
          <w:sz w:val="23"/>
          <w:szCs w:val="23"/>
          <w:lang w:val="lt-LT" w:eastAsia="hu-HU"/>
        </w:rPr>
        <w:t>Perkamų darbų apibūdinimas, savybės ir apimtys:</w:t>
      </w:r>
    </w:p>
    <w:p w14:paraId="7A69C9ED" w14:textId="4D5C731E" w:rsidR="004B4435" w:rsidRPr="00077CA4" w:rsidRDefault="001E07DB" w:rsidP="00E12FB4">
      <w:pPr>
        <w:widowControl w:val="0"/>
        <w:tabs>
          <w:tab w:val="left" w:pos="426"/>
          <w:tab w:val="left" w:pos="851"/>
          <w:tab w:val="left" w:pos="1134"/>
          <w:tab w:val="left" w:pos="1276"/>
        </w:tabs>
        <w:spacing w:after="0" w:line="240" w:lineRule="auto"/>
        <w:ind w:firstLine="851"/>
        <w:rPr>
          <w:rFonts w:asciiTheme="majorHAnsi" w:eastAsia="Times New Roman" w:hAnsiTheme="majorHAnsi" w:cstheme="majorHAnsi"/>
          <w:bCs/>
          <w:sz w:val="23"/>
          <w:szCs w:val="23"/>
          <w:lang w:val="lt-LT" w:eastAsia="hu-HU"/>
        </w:rPr>
      </w:pPr>
      <w:r>
        <w:rPr>
          <w:rFonts w:asciiTheme="majorHAnsi" w:eastAsia="Times New Roman" w:hAnsiTheme="majorHAnsi" w:cstheme="majorHAnsi"/>
          <w:b/>
          <w:sz w:val="23"/>
          <w:szCs w:val="23"/>
          <w:lang w:val="lt-LT" w:eastAsia="hu-HU"/>
        </w:rPr>
        <w:t>4</w:t>
      </w:r>
      <w:r w:rsidR="00387F04" w:rsidRPr="00077CA4">
        <w:rPr>
          <w:rFonts w:asciiTheme="majorHAnsi" w:eastAsia="Times New Roman" w:hAnsiTheme="majorHAnsi" w:cstheme="majorHAnsi"/>
          <w:b/>
          <w:sz w:val="23"/>
          <w:szCs w:val="23"/>
          <w:lang w:val="lt-LT" w:eastAsia="hu-HU"/>
        </w:rPr>
        <w:t>.1.</w:t>
      </w:r>
      <w:r w:rsidR="00387F04" w:rsidRPr="00077CA4">
        <w:rPr>
          <w:rFonts w:asciiTheme="majorHAnsi" w:eastAsia="Times New Roman" w:hAnsiTheme="majorHAnsi" w:cstheme="majorHAnsi"/>
          <w:bCs/>
          <w:sz w:val="23"/>
          <w:szCs w:val="23"/>
          <w:lang w:val="lt-LT" w:eastAsia="hu-HU"/>
        </w:rPr>
        <w:tab/>
        <w:t>Numatomi atlikti darbai / preliminarios pagrindinių darbų apimtys:</w:t>
      </w:r>
    </w:p>
    <w:p w14:paraId="63E51A53" w14:textId="77777777" w:rsidR="00D871A9" w:rsidRPr="00077CA4" w:rsidRDefault="00D871A9" w:rsidP="00D871A9">
      <w:pPr>
        <w:widowControl w:val="0"/>
        <w:tabs>
          <w:tab w:val="left" w:pos="1843"/>
        </w:tabs>
        <w:spacing w:after="0" w:line="240" w:lineRule="auto"/>
        <w:jc w:val="both"/>
        <w:rPr>
          <w:rFonts w:asciiTheme="majorHAnsi" w:eastAsia="Times New Roman" w:hAnsiTheme="majorHAnsi" w:cstheme="majorHAnsi"/>
          <w:bCs/>
          <w:sz w:val="23"/>
          <w:szCs w:val="23"/>
          <w:lang w:val="lt-LT" w:eastAsia="hu-HU"/>
        </w:rPr>
      </w:pPr>
    </w:p>
    <w:p w14:paraId="71741895" w14:textId="367DAD96" w:rsidR="00D979B1" w:rsidRPr="00077CA4" w:rsidRDefault="00D871A9" w:rsidP="00D871A9">
      <w:pPr>
        <w:widowControl w:val="0"/>
        <w:tabs>
          <w:tab w:val="left" w:pos="1843"/>
        </w:tabs>
        <w:spacing w:after="0" w:line="240" w:lineRule="auto"/>
        <w:ind w:left="7655"/>
        <w:jc w:val="both"/>
        <w:rPr>
          <w:rFonts w:asciiTheme="majorHAnsi" w:eastAsia="Times New Roman" w:hAnsiTheme="majorHAnsi" w:cstheme="majorHAnsi"/>
          <w:b/>
          <w:i/>
          <w:iCs/>
          <w:sz w:val="23"/>
          <w:szCs w:val="23"/>
          <w:lang w:val="lt-LT" w:eastAsia="hu-HU"/>
        </w:rPr>
      </w:pPr>
      <w:r w:rsidRPr="00077CA4">
        <w:rPr>
          <w:rFonts w:asciiTheme="majorHAnsi" w:eastAsia="Times New Roman" w:hAnsiTheme="majorHAnsi" w:cstheme="majorHAnsi"/>
          <w:b/>
          <w:i/>
          <w:iCs/>
          <w:sz w:val="23"/>
          <w:szCs w:val="23"/>
          <w:lang w:val="lt-LT" w:eastAsia="hu-HU"/>
        </w:rPr>
        <w:t>1 lentelė. Stogo remonto darbai</w:t>
      </w:r>
    </w:p>
    <w:tbl>
      <w:tblPr>
        <w:tblStyle w:val="TableGrid"/>
        <w:tblW w:w="10626" w:type="dxa"/>
        <w:tblLook w:val="04A0" w:firstRow="1" w:lastRow="0" w:firstColumn="1" w:lastColumn="0" w:noHBand="0" w:noVBand="1"/>
      </w:tblPr>
      <w:tblGrid>
        <w:gridCol w:w="570"/>
        <w:gridCol w:w="8214"/>
        <w:gridCol w:w="992"/>
        <w:gridCol w:w="850"/>
      </w:tblGrid>
      <w:tr w:rsidR="006355E2" w:rsidRPr="00077CA4" w14:paraId="1D1CC188" w14:textId="77777777" w:rsidTr="00CE40AA">
        <w:trPr>
          <w:trHeight w:val="553"/>
        </w:trPr>
        <w:tc>
          <w:tcPr>
            <w:tcW w:w="570" w:type="dxa"/>
            <w:noWrap/>
            <w:vAlign w:val="center"/>
            <w:hideMark/>
          </w:tcPr>
          <w:p w14:paraId="5758423D" w14:textId="13C54C8B" w:rsidR="006355E2" w:rsidRPr="00077CA4" w:rsidRDefault="006355E2" w:rsidP="00CE40AA">
            <w:pPr>
              <w:widowControl w:val="0"/>
              <w:tabs>
                <w:tab w:val="left" w:pos="1843"/>
              </w:tabs>
              <w:jc w:val="center"/>
              <w:rPr>
                <w:rFonts w:asciiTheme="majorHAnsi" w:eastAsia="Times New Roman" w:hAnsiTheme="majorHAnsi" w:cstheme="majorHAnsi"/>
                <w:b/>
                <w:bCs/>
                <w:sz w:val="23"/>
                <w:szCs w:val="23"/>
                <w:lang w:eastAsia="hu-HU"/>
              </w:rPr>
            </w:pPr>
            <w:r w:rsidRPr="00077CA4">
              <w:rPr>
                <w:rFonts w:asciiTheme="majorHAnsi" w:eastAsia="Times New Roman" w:hAnsiTheme="majorHAnsi" w:cstheme="majorHAnsi"/>
                <w:b/>
                <w:bCs/>
                <w:sz w:val="23"/>
                <w:szCs w:val="23"/>
                <w:lang w:eastAsia="hu-HU"/>
              </w:rPr>
              <w:t>Eil. Nr.</w:t>
            </w:r>
          </w:p>
        </w:tc>
        <w:tc>
          <w:tcPr>
            <w:tcW w:w="8214" w:type="dxa"/>
            <w:vAlign w:val="center"/>
            <w:hideMark/>
          </w:tcPr>
          <w:p w14:paraId="30ACEAB5" w14:textId="539EE1CA" w:rsidR="006355E2" w:rsidRPr="00077CA4" w:rsidRDefault="006355E2" w:rsidP="00CE40AA">
            <w:pPr>
              <w:widowControl w:val="0"/>
              <w:tabs>
                <w:tab w:val="left" w:pos="1843"/>
              </w:tabs>
              <w:jc w:val="center"/>
              <w:rPr>
                <w:rFonts w:asciiTheme="majorHAnsi" w:eastAsia="Times New Roman" w:hAnsiTheme="majorHAnsi" w:cstheme="majorHAnsi"/>
                <w:b/>
                <w:bCs/>
                <w:sz w:val="23"/>
                <w:szCs w:val="23"/>
                <w:lang w:eastAsia="hu-HU"/>
              </w:rPr>
            </w:pPr>
            <w:proofErr w:type="spellStart"/>
            <w:r w:rsidRPr="00077CA4">
              <w:rPr>
                <w:rFonts w:asciiTheme="majorHAnsi" w:eastAsia="Times New Roman" w:hAnsiTheme="majorHAnsi" w:cstheme="majorHAnsi"/>
                <w:b/>
                <w:bCs/>
                <w:sz w:val="23"/>
                <w:szCs w:val="23"/>
                <w:lang w:eastAsia="hu-HU"/>
              </w:rPr>
              <w:t>Darbų</w:t>
            </w:r>
            <w:proofErr w:type="spellEnd"/>
            <w:r w:rsidRPr="00077CA4">
              <w:rPr>
                <w:rFonts w:asciiTheme="majorHAnsi" w:eastAsia="Times New Roman" w:hAnsiTheme="majorHAnsi" w:cstheme="majorHAnsi"/>
                <w:b/>
                <w:bCs/>
                <w:sz w:val="23"/>
                <w:szCs w:val="23"/>
                <w:lang w:eastAsia="hu-HU"/>
              </w:rPr>
              <w:t xml:space="preserve"> </w:t>
            </w:r>
            <w:proofErr w:type="spellStart"/>
            <w:r w:rsidRPr="00077CA4">
              <w:rPr>
                <w:rFonts w:asciiTheme="majorHAnsi" w:eastAsia="Times New Roman" w:hAnsiTheme="majorHAnsi" w:cstheme="majorHAnsi"/>
                <w:b/>
                <w:bCs/>
                <w:sz w:val="23"/>
                <w:szCs w:val="23"/>
                <w:lang w:eastAsia="hu-HU"/>
              </w:rPr>
              <w:t>ir</w:t>
            </w:r>
            <w:proofErr w:type="spellEnd"/>
            <w:r w:rsidRPr="00077CA4">
              <w:rPr>
                <w:rFonts w:asciiTheme="majorHAnsi" w:eastAsia="Times New Roman" w:hAnsiTheme="majorHAnsi" w:cstheme="majorHAnsi"/>
                <w:b/>
                <w:bCs/>
                <w:sz w:val="23"/>
                <w:szCs w:val="23"/>
                <w:lang w:eastAsia="hu-HU"/>
              </w:rPr>
              <w:t xml:space="preserve"> </w:t>
            </w:r>
            <w:proofErr w:type="spellStart"/>
            <w:r w:rsidRPr="00077CA4">
              <w:rPr>
                <w:rFonts w:asciiTheme="majorHAnsi" w:eastAsia="Times New Roman" w:hAnsiTheme="majorHAnsi" w:cstheme="majorHAnsi"/>
                <w:b/>
                <w:bCs/>
                <w:sz w:val="23"/>
                <w:szCs w:val="23"/>
                <w:lang w:eastAsia="hu-HU"/>
              </w:rPr>
              <w:t>išlaidų</w:t>
            </w:r>
            <w:proofErr w:type="spellEnd"/>
            <w:r w:rsidRPr="00077CA4">
              <w:rPr>
                <w:rFonts w:asciiTheme="majorHAnsi" w:eastAsia="Times New Roman" w:hAnsiTheme="majorHAnsi" w:cstheme="majorHAnsi"/>
                <w:b/>
                <w:bCs/>
                <w:sz w:val="23"/>
                <w:szCs w:val="23"/>
                <w:lang w:eastAsia="hu-HU"/>
              </w:rPr>
              <w:t xml:space="preserve"> </w:t>
            </w:r>
            <w:proofErr w:type="spellStart"/>
            <w:r w:rsidRPr="00077CA4">
              <w:rPr>
                <w:rFonts w:asciiTheme="majorHAnsi" w:eastAsia="Times New Roman" w:hAnsiTheme="majorHAnsi" w:cstheme="majorHAnsi"/>
                <w:b/>
                <w:bCs/>
                <w:sz w:val="23"/>
                <w:szCs w:val="23"/>
                <w:lang w:eastAsia="hu-HU"/>
              </w:rPr>
              <w:t>aprašyma</w:t>
            </w:r>
            <w:r w:rsidR="00D43B84" w:rsidRPr="00077CA4">
              <w:rPr>
                <w:rFonts w:asciiTheme="majorHAnsi" w:eastAsia="Times New Roman" w:hAnsiTheme="majorHAnsi" w:cstheme="majorHAnsi"/>
                <w:b/>
                <w:bCs/>
                <w:sz w:val="23"/>
                <w:szCs w:val="23"/>
                <w:lang w:eastAsia="hu-HU"/>
              </w:rPr>
              <w:t>s</w:t>
            </w:r>
            <w:proofErr w:type="spellEnd"/>
          </w:p>
        </w:tc>
        <w:tc>
          <w:tcPr>
            <w:tcW w:w="992" w:type="dxa"/>
            <w:noWrap/>
            <w:vAlign w:val="center"/>
            <w:hideMark/>
          </w:tcPr>
          <w:p w14:paraId="74B4F5E5" w14:textId="15F70C68" w:rsidR="006355E2" w:rsidRPr="00077CA4" w:rsidRDefault="006355E2" w:rsidP="00CE40AA">
            <w:pPr>
              <w:widowControl w:val="0"/>
              <w:tabs>
                <w:tab w:val="left" w:pos="1843"/>
              </w:tabs>
              <w:jc w:val="center"/>
              <w:rPr>
                <w:rFonts w:asciiTheme="majorHAnsi" w:eastAsia="Times New Roman" w:hAnsiTheme="majorHAnsi" w:cstheme="majorHAnsi"/>
                <w:b/>
                <w:bCs/>
                <w:sz w:val="23"/>
                <w:szCs w:val="23"/>
                <w:lang w:eastAsia="hu-HU"/>
              </w:rPr>
            </w:pPr>
            <w:r w:rsidRPr="00077CA4">
              <w:rPr>
                <w:rFonts w:asciiTheme="majorHAnsi" w:eastAsia="Times New Roman" w:hAnsiTheme="majorHAnsi" w:cstheme="majorHAnsi"/>
                <w:b/>
                <w:bCs/>
                <w:sz w:val="23"/>
                <w:szCs w:val="23"/>
                <w:lang w:eastAsia="hu-HU"/>
              </w:rPr>
              <w:t xml:space="preserve">Mato </w:t>
            </w:r>
            <w:proofErr w:type="spellStart"/>
            <w:r w:rsidRPr="00077CA4">
              <w:rPr>
                <w:rFonts w:asciiTheme="majorHAnsi" w:eastAsia="Times New Roman" w:hAnsiTheme="majorHAnsi" w:cstheme="majorHAnsi"/>
                <w:b/>
                <w:bCs/>
                <w:sz w:val="23"/>
                <w:szCs w:val="23"/>
                <w:lang w:eastAsia="hu-HU"/>
              </w:rPr>
              <w:t>vnt</w:t>
            </w:r>
            <w:proofErr w:type="spellEnd"/>
            <w:r w:rsidRPr="00077CA4">
              <w:rPr>
                <w:rFonts w:asciiTheme="majorHAnsi" w:eastAsia="Times New Roman" w:hAnsiTheme="majorHAnsi" w:cstheme="majorHAnsi"/>
                <w:b/>
                <w:bCs/>
                <w:sz w:val="23"/>
                <w:szCs w:val="23"/>
                <w:lang w:eastAsia="hu-HU"/>
              </w:rPr>
              <w:t>.</w:t>
            </w:r>
          </w:p>
        </w:tc>
        <w:tc>
          <w:tcPr>
            <w:tcW w:w="850" w:type="dxa"/>
            <w:noWrap/>
            <w:vAlign w:val="center"/>
            <w:hideMark/>
          </w:tcPr>
          <w:p w14:paraId="5D4A51B8" w14:textId="1B60100B" w:rsidR="006355E2" w:rsidRPr="00077CA4" w:rsidRDefault="006355E2" w:rsidP="00CE40AA">
            <w:pPr>
              <w:widowControl w:val="0"/>
              <w:tabs>
                <w:tab w:val="left" w:pos="1843"/>
              </w:tabs>
              <w:jc w:val="center"/>
              <w:rPr>
                <w:rFonts w:asciiTheme="majorHAnsi" w:eastAsia="Times New Roman" w:hAnsiTheme="majorHAnsi" w:cstheme="majorHAnsi"/>
                <w:b/>
                <w:bCs/>
                <w:sz w:val="23"/>
                <w:szCs w:val="23"/>
                <w:lang w:eastAsia="hu-HU"/>
              </w:rPr>
            </w:pPr>
            <w:proofErr w:type="spellStart"/>
            <w:r w:rsidRPr="00077CA4">
              <w:rPr>
                <w:rFonts w:asciiTheme="majorHAnsi" w:eastAsia="Times New Roman" w:hAnsiTheme="majorHAnsi" w:cstheme="majorHAnsi"/>
                <w:b/>
                <w:bCs/>
                <w:sz w:val="23"/>
                <w:szCs w:val="23"/>
                <w:lang w:eastAsia="hu-HU"/>
              </w:rPr>
              <w:t>Kiekis</w:t>
            </w:r>
            <w:proofErr w:type="spellEnd"/>
          </w:p>
        </w:tc>
      </w:tr>
      <w:tr w:rsidR="006355E2" w:rsidRPr="00077CA4" w14:paraId="792A514D" w14:textId="77777777" w:rsidTr="006E5DCD">
        <w:trPr>
          <w:trHeight w:val="504"/>
        </w:trPr>
        <w:tc>
          <w:tcPr>
            <w:tcW w:w="570" w:type="dxa"/>
            <w:noWrap/>
            <w:hideMark/>
          </w:tcPr>
          <w:p w14:paraId="58F22743" w14:textId="61301958"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1.</w:t>
            </w:r>
          </w:p>
        </w:tc>
        <w:tc>
          <w:tcPr>
            <w:tcW w:w="8214" w:type="dxa"/>
            <w:hideMark/>
          </w:tcPr>
          <w:p w14:paraId="1178233C" w14:textId="77777777"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Statybinių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šiukšlių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išvežimas</w:t>
            </w:r>
            <w:proofErr w:type="spellEnd"/>
            <w:r w:rsidRPr="00077CA4">
              <w:rPr>
                <w:rFonts w:asciiTheme="majorHAnsi" w:eastAsia="Times New Roman" w:hAnsiTheme="majorHAnsi" w:cstheme="majorHAnsi"/>
                <w:bCs/>
                <w:sz w:val="23"/>
                <w:szCs w:val="23"/>
                <w:lang w:eastAsia="hu-HU"/>
              </w:rPr>
              <w:t xml:space="preserve"> 10 km </w:t>
            </w:r>
            <w:proofErr w:type="spellStart"/>
            <w:r w:rsidRPr="00077CA4">
              <w:rPr>
                <w:rFonts w:asciiTheme="majorHAnsi" w:eastAsia="Times New Roman" w:hAnsiTheme="majorHAnsi" w:cstheme="majorHAnsi"/>
                <w:bCs/>
                <w:sz w:val="23"/>
                <w:szCs w:val="23"/>
                <w:lang w:eastAsia="hu-HU"/>
              </w:rPr>
              <w:t>atstumu</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automobiliais-savivarčiais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pakraunant</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rankiniu</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būdu</w:t>
            </w:r>
            <w:proofErr w:type="spellEnd"/>
          </w:p>
        </w:tc>
        <w:tc>
          <w:tcPr>
            <w:tcW w:w="992" w:type="dxa"/>
            <w:noWrap/>
            <w:hideMark/>
          </w:tcPr>
          <w:p w14:paraId="48EC73BD"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t</w:t>
            </w:r>
          </w:p>
        </w:tc>
        <w:tc>
          <w:tcPr>
            <w:tcW w:w="850" w:type="dxa"/>
            <w:noWrap/>
            <w:hideMark/>
          </w:tcPr>
          <w:p w14:paraId="3220E351"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2,1</w:t>
            </w:r>
          </w:p>
        </w:tc>
      </w:tr>
      <w:tr w:rsidR="006355E2" w:rsidRPr="00077CA4" w14:paraId="01CD6293" w14:textId="77777777" w:rsidTr="006E5DCD">
        <w:trPr>
          <w:trHeight w:val="504"/>
        </w:trPr>
        <w:tc>
          <w:tcPr>
            <w:tcW w:w="570" w:type="dxa"/>
            <w:noWrap/>
            <w:hideMark/>
          </w:tcPr>
          <w:p w14:paraId="677DE27E" w14:textId="1427B224"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2.</w:t>
            </w:r>
          </w:p>
        </w:tc>
        <w:tc>
          <w:tcPr>
            <w:tcW w:w="8214" w:type="dxa"/>
            <w:hideMark/>
          </w:tcPr>
          <w:p w14:paraId="7EE38E40" w14:textId="77777777"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Plokščių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stogų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dangos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valymas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ir</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paruošimas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tolimesniems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darbams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nukeliant</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šiukšles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nuo</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stogo</w:t>
            </w:r>
            <w:proofErr w:type="spellEnd"/>
          </w:p>
        </w:tc>
        <w:tc>
          <w:tcPr>
            <w:tcW w:w="992" w:type="dxa"/>
            <w:noWrap/>
            <w:hideMark/>
          </w:tcPr>
          <w:p w14:paraId="7AD52967" w14:textId="52A8C7F9"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100 m²</w:t>
            </w:r>
          </w:p>
        </w:tc>
        <w:tc>
          <w:tcPr>
            <w:tcW w:w="850" w:type="dxa"/>
            <w:noWrap/>
            <w:hideMark/>
          </w:tcPr>
          <w:p w14:paraId="5EA253DF"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16,9</w:t>
            </w:r>
          </w:p>
        </w:tc>
      </w:tr>
      <w:tr w:rsidR="006355E2" w:rsidRPr="00077CA4" w14:paraId="244373ED" w14:textId="77777777" w:rsidTr="006E5DCD">
        <w:trPr>
          <w:trHeight w:val="527"/>
        </w:trPr>
        <w:tc>
          <w:tcPr>
            <w:tcW w:w="570" w:type="dxa"/>
            <w:noWrap/>
            <w:hideMark/>
          </w:tcPr>
          <w:p w14:paraId="3F4B4405" w14:textId="63F3AFFE"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3.</w:t>
            </w:r>
          </w:p>
        </w:tc>
        <w:tc>
          <w:tcPr>
            <w:tcW w:w="8214" w:type="dxa"/>
            <w:hideMark/>
          </w:tcPr>
          <w:p w14:paraId="72A05423" w14:textId="77777777"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Plokščių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stogų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ventiliacinių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kaminėlių</w:t>
            </w:r>
            <w:proofErr w:type="spellEnd"/>
            <w:r w:rsidRPr="00077CA4">
              <w:rPr>
                <w:rFonts w:asciiTheme="majorHAnsi" w:eastAsia="Times New Roman" w:hAnsiTheme="majorHAnsi" w:cstheme="majorHAnsi"/>
                <w:bCs/>
                <w:sz w:val="23"/>
                <w:szCs w:val="23"/>
                <w:lang w:eastAsia="hu-HU"/>
              </w:rPr>
              <w:t>/</w:t>
            </w:r>
            <w:proofErr w:type="spellStart"/>
            <w:r w:rsidRPr="00077CA4">
              <w:rPr>
                <w:rFonts w:asciiTheme="majorHAnsi" w:eastAsia="Times New Roman" w:hAnsiTheme="majorHAnsi" w:cstheme="majorHAnsi"/>
                <w:bCs/>
                <w:sz w:val="23"/>
                <w:szCs w:val="23"/>
                <w:lang w:eastAsia="hu-HU"/>
              </w:rPr>
              <w:t>įlajų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įrengimas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aptaisant</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ritinine</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danga</w:t>
            </w:r>
            <w:proofErr w:type="spellEnd"/>
            <w:r w:rsidRPr="00077CA4">
              <w:rPr>
                <w:rFonts w:asciiTheme="majorHAnsi" w:eastAsia="Times New Roman" w:hAnsiTheme="majorHAnsi" w:cstheme="majorHAnsi"/>
                <w:bCs/>
                <w:sz w:val="23"/>
                <w:szCs w:val="23"/>
                <w:lang w:eastAsia="hu-HU"/>
              </w:rPr>
              <w:t xml:space="preserve">, kai </w:t>
            </w:r>
            <w:proofErr w:type="spellStart"/>
            <w:r w:rsidRPr="00077CA4">
              <w:rPr>
                <w:rFonts w:asciiTheme="majorHAnsi" w:eastAsia="Times New Roman" w:hAnsiTheme="majorHAnsi" w:cstheme="majorHAnsi"/>
                <w:bCs/>
                <w:sz w:val="23"/>
                <w:szCs w:val="23"/>
                <w:lang w:eastAsia="hu-HU"/>
              </w:rPr>
              <w:t>įlajos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bituminė</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stogo</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danga</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keitimas</w:t>
            </w:r>
            <w:proofErr w:type="spellEnd"/>
            <w:r w:rsidRPr="00077CA4">
              <w:rPr>
                <w:rFonts w:asciiTheme="majorHAnsi" w:eastAsia="Times New Roman" w:hAnsiTheme="majorHAnsi" w:cstheme="majorHAnsi"/>
                <w:bCs/>
                <w:sz w:val="23"/>
                <w:szCs w:val="23"/>
                <w:lang w:eastAsia="hu-HU"/>
              </w:rPr>
              <w:t>)</w:t>
            </w:r>
          </w:p>
        </w:tc>
        <w:tc>
          <w:tcPr>
            <w:tcW w:w="992" w:type="dxa"/>
            <w:noWrap/>
            <w:hideMark/>
          </w:tcPr>
          <w:p w14:paraId="0BC8A6AC"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vnt</w:t>
            </w:r>
            <w:proofErr w:type="spellEnd"/>
            <w:r w:rsidRPr="00077CA4">
              <w:rPr>
                <w:rFonts w:asciiTheme="majorHAnsi" w:eastAsia="Times New Roman" w:hAnsiTheme="majorHAnsi" w:cstheme="majorHAnsi"/>
                <w:bCs/>
                <w:sz w:val="23"/>
                <w:szCs w:val="23"/>
                <w:lang w:eastAsia="hu-HU"/>
              </w:rPr>
              <w:t>.</w:t>
            </w:r>
          </w:p>
        </w:tc>
        <w:tc>
          <w:tcPr>
            <w:tcW w:w="850" w:type="dxa"/>
            <w:noWrap/>
            <w:hideMark/>
          </w:tcPr>
          <w:p w14:paraId="2BAED3F3"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4</w:t>
            </w:r>
          </w:p>
        </w:tc>
      </w:tr>
      <w:tr w:rsidR="006355E2" w:rsidRPr="00077CA4" w14:paraId="0BF95478" w14:textId="77777777" w:rsidTr="006E5DCD">
        <w:trPr>
          <w:trHeight w:val="504"/>
        </w:trPr>
        <w:tc>
          <w:tcPr>
            <w:tcW w:w="570" w:type="dxa"/>
            <w:noWrap/>
            <w:hideMark/>
          </w:tcPr>
          <w:p w14:paraId="4AC30372" w14:textId="7823CEB8"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4.</w:t>
            </w:r>
          </w:p>
        </w:tc>
        <w:tc>
          <w:tcPr>
            <w:tcW w:w="8214" w:type="dxa"/>
            <w:hideMark/>
          </w:tcPr>
          <w:p w14:paraId="4D6ED82F" w14:textId="77777777"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Plokščių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stogų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ventiliacinių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kaminėlių</w:t>
            </w:r>
            <w:proofErr w:type="spellEnd"/>
            <w:r w:rsidRPr="00077CA4">
              <w:rPr>
                <w:rFonts w:asciiTheme="majorHAnsi" w:eastAsia="Times New Roman" w:hAnsiTheme="majorHAnsi" w:cstheme="majorHAnsi"/>
                <w:bCs/>
                <w:sz w:val="23"/>
                <w:szCs w:val="23"/>
                <w:lang w:eastAsia="hu-HU"/>
              </w:rPr>
              <w:t>/</w:t>
            </w:r>
            <w:proofErr w:type="spellStart"/>
            <w:r w:rsidRPr="00077CA4">
              <w:rPr>
                <w:rFonts w:asciiTheme="majorHAnsi" w:eastAsia="Times New Roman" w:hAnsiTheme="majorHAnsi" w:cstheme="majorHAnsi"/>
                <w:bCs/>
                <w:sz w:val="23"/>
                <w:szCs w:val="23"/>
                <w:lang w:eastAsia="hu-HU"/>
              </w:rPr>
              <w:t>įlajų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įrengimas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aptaisant</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ritinine</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danga</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Ventiliaciniai</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kaminėliai</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Bituminė</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stogo</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danga</w:t>
            </w:r>
            <w:proofErr w:type="spellEnd"/>
          </w:p>
        </w:tc>
        <w:tc>
          <w:tcPr>
            <w:tcW w:w="992" w:type="dxa"/>
            <w:noWrap/>
            <w:hideMark/>
          </w:tcPr>
          <w:p w14:paraId="306869A7"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vnt</w:t>
            </w:r>
            <w:proofErr w:type="spellEnd"/>
            <w:r w:rsidRPr="00077CA4">
              <w:rPr>
                <w:rFonts w:asciiTheme="majorHAnsi" w:eastAsia="Times New Roman" w:hAnsiTheme="majorHAnsi" w:cstheme="majorHAnsi"/>
                <w:bCs/>
                <w:sz w:val="23"/>
                <w:szCs w:val="23"/>
                <w:lang w:eastAsia="hu-HU"/>
              </w:rPr>
              <w:t>.</w:t>
            </w:r>
          </w:p>
        </w:tc>
        <w:tc>
          <w:tcPr>
            <w:tcW w:w="850" w:type="dxa"/>
            <w:noWrap/>
            <w:hideMark/>
          </w:tcPr>
          <w:p w14:paraId="30A9F8B2"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26</w:t>
            </w:r>
          </w:p>
        </w:tc>
      </w:tr>
      <w:tr w:rsidR="006355E2" w:rsidRPr="00077CA4" w14:paraId="66E856CB" w14:textId="77777777" w:rsidTr="006E5DCD">
        <w:trPr>
          <w:trHeight w:val="504"/>
        </w:trPr>
        <w:tc>
          <w:tcPr>
            <w:tcW w:w="570" w:type="dxa"/>
            <w:noWrap/>
            <w:hideMark/>
          </w:tcPr>
          <w:p w14:paraId="772A3FBB" w14:textId="2EA78B4C"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5.</w:t>
            </w:r>
          </w:p>
        </w:tc>
        <w:tc>
          <w:tcPr>
            <w:tcW w:w="8214" w:type="dxa"/>
            <w:hideMark/>
          </w:tcPr>
          <w:p w14:paraId="4E94D79A" w14:textId="77777777"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Esamų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žaibolaidžio</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įžeminimo</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linijų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demontavimas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ir</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sumontavimas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ant</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laikiklių</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įrengus</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stogo</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apšiltinimą</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ir</w:t>
            </w:r>
            <w:proofErr w:type="spellEnd"/>
            <w:r w:rsidRPr="00077CA4">
              <w:rPr>
                <w:rFonts w:asciiTheme="majorHAnsi" w:eastAsia="Times New Roman" w:hAnsiTheme="majorHAnsi" w:cstheme="majorHAnsi"/>
                <w:bCs/>
                <w:sz w:val="23"/>
                <w:szCs w:val="23"/>
                <w:lang w:eastAsia="hu-HU"/>
              </w:rPr>
              <w:t xml:space="preserve"> </w:t>
            </w:r>
            <w:proofErr w:type="spellStart"/>
            <w:r w:rsidRPr="00077CA4">
              <w:rPr>
                <w:rFonts w:asciiTheme="majorHAnsi" w:eastAsia="Times New Roman" w:hAnsiTheme="majorHAnsi" w:cstheme="majorHAnsi"/>
                <w:bCs/>
                <w:sz w:val="23"/>
                <w:szCs w:val="23"/>
                <w:lang w:eastAsia="hu-HU"/>
              </w:rPr>
              <w:t>hidroizoliaciją</w:t>
            </w:r>
            <w:proofErr w:type="spellEnd"/>
          </w:p>
        </w:tc>
        <w:tc>
          <w:tcPr>
            <w:tcW w:w="992" w:type="dxa"/>
            <w:noWrap/>
            <w:hideMark/>
          </w:tcPr>
          <w:p w14:paraId="3F201D17"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m</w:t>
            </w:r>
          </w:p>
        </w:tc>
        <w:tc>
          <w:tcPr>
            <w:tcW w:w="850" w:type="dxa"/>
            <w:noWrap/>
            <w:hideMark/>
          </w:tcPr>
          <w:p w14:paraId="4E08D5A5"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600</w:t>
            </w:r>
          </w:p>
        </w:tc>
      </w:tr>
      <w:tr w:rsidR="006355E2" w:rsidRPr="00077CA4" w14:paraId="3DCF41E3" w14:textId="77777777" w:rsidTr="006E5DCD">
        <w:trPr>
          <w:trHeight w:val="264"/>
        </w:trPr>
        <w:tc>
          <w:tcPr>
            <w:tcW w:w="570" w:type="dxa"/>
            <w:noWrap/>
            <w:hideMark/>
          </w:tcPr>
          <w:p w14:paraId="7A5686BB" w14:textId="64E081AD"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6.</w:t>
            </w:r>
          </w:p>
        </w:tc>
        <w:tc>
          <w:tcPr>
            <w:tcW w:w="8214" w:type="dxa"/>
            <w:noWrap/>
            <w:hideMark/>
          </w:tcPr>
          <w:p w14:paraId="755EFB0D" w14:textId="67EE6AC9"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Purios</w:t>
            </w:r>
            <w:proofErr w:type="spellEnd"/>
            <w:r w:rsidRPr="00077CA4">
              <w:rPr>
                <w:rFonts w:asciiTheme="majorHAnsi" w:eastAsia="Times New Roman" w:hAnsiTheme="majorHAnsi" w:cstheme="majorHAnsi"/>
                <w:bCs/>
                <w:sz w:val="23"/>
                <w:szCs w:val="23"/>
                <w:lang w:eastAsia="hu-HU"/>
              </w:rPr>
              <w:t xml:space="preserve"> HR 120</w:t>
            </w:r>
            <w:r w:rsidR="00CE40AA" w:rsidRPr="00077CA4">
              <w:rPr>
                <w:rFonts w:asciiTheme="majorHAnsi" w:eastAsia="Times New Roman" w:hAnsiTheme="majorHAnsi" w:cstheme="majorHAnsi"/>
                <w:bCs/>
                <w:sz w:val="23"/>
                <w:szCs w:val="23"/>
                <w:lang w:eastAsia="hu-HU"/>
              </w:rPr>
              <w:t xml:space="preserve"> </w:t>
            </w:r>
            <w:r w:rsidRPr="00077CA4">
              <w:rPr>
                <w:rFonts w:asciiTheme="majorHAnsi" w:eastAsia="Times New Roman" w:hAnsiTheme="majorHAnsi" w:cstheme="majorHAnsi"/>
                <w:bCs/>
                <w:sz w:val="23"/>
                <w:szCs w:val="23"/>
                <w:lang w:eastAsia="hu-HU"/>
              </w:rPr>
              <w:t>mm 1553</w:t>
            </w:r>
          </w:p>
        </w:tc>
        <w:tc>
          <w:tcPr>
            <w:tcW w:w="992" w:type="dxa"/>
            <w:noWrap/>
            <w:hideMark/>
          </w:tcPr>
          <w:p w14:paraId="57D2260B" w14:textId="6A4A274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m²</w:t>
            </w:r>
          </w:p>
        </w:tc>
        <w:tc>
          <w:tcPr>
            <w:tcW w:w="850" w:type="dxa"/>
            <w:noWrap/>
            <w:hideMark/>
          </w:tcPr>
          <w:p w14:paraId="340A6BCF"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1553</w:t>
            </w:r>
          </w:p>
        </w:tc>
      </w:tr>
      <w:tr w:rsidR="006355E2" w:rsidRPr="00077CA4" w14:paraId="27817B8F" w14:textId="77777777" w:rsidTr="006E5DCD">
        <w:trPr>
          <w:trHeight w:val="264"/>
        </w:trPr>
        <w:tc>
          <w:tcPr>
            <w:tcW w:w="570" w:type="dxa"/>
            <w:noWrap/>
            <w:hideMark/>
          </w:tcPr>
          <w:p w14:paraId="531F7802" w14:textId="542E698E"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7.</w:t>
            </w:r>
          </w:p>
        </w:tc>
        <w:tc>
          <w:tcPr>
            <w:tcW w:w="8214" w:type="dxa"/>
            <w:noWrap/>
            <w:hideMark/>
          </w:tcPr>
          <w:p w14:paraId="68ACBFED" w14:textId="40839A54"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Purios</w:t>
            </w:r>
            <w:proofErr w:type="spellEnd"/>
            <w:r w:rsidRPr="00077CA4">
              <w:rPr>
                <w:rFonts w:asciiTheme="majorHAnsi" w:eastAsia="Times New Roman" w:hAnsiTheme="majorHAnsi" w:cstheme="majorHAnsi"/>
                <w:bCs/>
                <w:sz w:val="23"/>
                <w:szCs w:val="23"/>
                <w:lang w:eastAsia="hu-HU"/>
              </w:rPr>
              <w:t xml:space="preserve"> HR 50</w:t>
            </w:r>
            <w:r w:rsidR="00CE40AA" w:rsidRPr="00077CA4">
              <w:rPr>
                <w:rFonts w:asciiTheme="majorHAnsi" w:eastAsia="Times New Roman" w:hAnsiTheme="majorHAnsi" w:cstheme="majorHAnsi"/>
                <w:bCs/>
                <w:sz w:val="23"/>
                <w:szCs w:val="23"/>
                <w:lang w:eastAsia="hu-HU"/>
              </w:rPr>
              <w:t xml:space="preserve"> </w:t>
            </w:r>
            <w:r w:rsidRPr="00077CA4">
              <w:rPr>
                <w:rFonts w:asciiTheme="majorHAnsi" w:eastAsia="Times New Roman" w:hAnsiTheme="majorHAnsi" w:cstheme="majorHAnsi"/>
                <w:bCs/>
                <w:sz w:val="23"/>
                <w:szCs w:val="23"/>
                <w:lang w:eastAsia="hu-HU"/>
              </w:rPr>
              <w:t>mm</w:t>
            </w:r>
          </w:p>
        </w:tc>
        <w:tc>
          <w:tcPr>
            <w:tcW w:w="992" w:type="dxa"/>
            <w:noWrap/>
            <w:hideMark/>
          </w:tcPr>
          <w:p w14:paraId="464BCB47" w14:textId="3E473D9B"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m²</w:t>
            </w:r>
          </w:p>
        </w:tc>
        <w:tc>
          <w:tcPr>
            <w:tcW w:w="850" w:type="dxa"/>
            <w:noWrap/>
            <w:hideMark/>
          </w:tcPr>
          <w:p w14:paraId="64C23703"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137</w:t>
            </w:r>
          </w:p>
        </w:tc>
      </w:tr>
      <w:tr w:rsidR="006355E2" w:rsidRPr="00077CA4" w14:paraId="27AE6E43" w14:textId="77777777" w:rsidTr="006E5DCD">
        <w:trPr>
          <w:trHeight w:val="264"/>
        </w:trPr>
        <w:tc>
          <w:tcPr>
            <w:tcW w:w="570" w:type="dxa"/>
            <w:noWrap/>
            <w:hideMark/>
          </w:tcPr>
          <w:p w14:paraId="2D6DE45B" w14:textId="64FAA9D6" w:rsidR="006355E2" w:rsidRPr="00077CA4" w:rsidRDefault="006355E2" w:rsidP="00D871A9">
            <w:pPr>
              <w:widowControl w:val="0"/>
              <w:tabs>
                <w:tab w:val="left" w:pos="1843"/>
              </w:tabs>
              <w:jc w:val="both"/>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8.</w:t>
            </w:r>
          </w:p>
        </w:tc>
        <w:tc>
          <w:tcPr>
            <w:tcW w:w="8214" w:type="dxa"/>
            <w:noWrap/>
            <w:hideMark/>
          </w:tcPr>
          <w:p w14:paraId="4B6AB25F" w14:textId="77777777" w:rsidR="006355E2" w:rsidRPr="00077CA4" w:rsidRDefault="006355E2" w:rsidP="00292861">
            <w:pPr>
              <w:widowControl w:val="0"/>
              <w:tabs>
                <w:tab w:val="left" w:pos="1843"/>
              </w:tabs>
              <w:rPr>
                <w:rFonts w:asciiTheme="majorHAnsi" w:eastAsia="Times New Roman" w:hAnsiTheme="majorHAnsi" w:cstheme="majorHAnsi"/>
                <w:bCs/>
                <w:sz w:val="23"/>
                <w:szCs w:val="23"/>
                <w:lang w:eastAsia="hu-HU"/>
              </w:rPr>
            </w:pPr>
            <w:proofErr w:type="spellStart"/>
            <w:r w:rsidRPr="00077CA4">
              <w:rPr>
                <w:rFonts w:asciiTheme="majorHAnsi" w:eastAsia="Times New Roman" w:hAnsiTheme="majorHAnsi" w:cstheme="majorHAnsi"/>
                <w:bCs/>
                <w:sz w:val="23"/>
                <w:szCs w:val="23"/>
                <w:lang w:eastAsia="hu-HU"/>
              </w:rPr>
              <w:t>Mariseal</w:t>
            </w:r>
            <w:proofErr w:type="spellEnd"/>
            <w:r w:rsidRPr="00077CA4">
              <w:rPr>
                <w:rFonts w:asciiTheme="majorHAnsi" w:eastAsia="Times New Roman" w:hAnsiTheme="majorHAnsi" w:cstheme="majorHAnsi"/>
                <w:bCs/>
                <w:sz w:val="23"/>
                <w:szCs w:val="23"/>
                <w:lang w:eastAsia="hu-HU"/>
              </w:rPr>
              <w:t xml:space="preserve"> 250 + </w:t>
            </w:r>
            <w:proofErr w:type="spellStart"/>
            <w:r w:rsidRPr="00077CA4">
              <w:rPr>
                <w:rFonts w:asciiTheme="majorHAnsi" w:eastAsia="Times New Roman" w:hAnsiTheme="majorHAnsi" w:cstheme="majorHAnsi"/>
                <w:bCs/>
                <w:sz w:val="23"/>
                <w:szCs w:val="23"/>
                <w:lang w:eastAsia="hu-HU"/>
              </w:rPr>
              <w:t>Mariseal</w:t>
            </w:r>
            <w:proofErr w:type="spellEnd"/>
            <w:r w:rsidRPr="00077CA4">
              <w:rPr>
                <w:rFonts w:asciiTheme="majorHAnsi" w:eastAsia="Times New Roman" w:hAnsiTheme="majorHAnsi" w:cstheme="majorHAnsi"/>
                <w:bCs/>
                <w:sz w:val="23"/>
                <w:szCs w:val="23"/>
                <w:lang w:eastAsia="hu-HU"/>
              </w:rPr>
              <w:t xml:space="preserve"> 400</w:t>
            </w:r>
          </w:p>
        </w:tc>
        <w:tc>
          <w:tcPr>
            <w:tcW w:w="992" w:type="dxa"/>
            <w:noWrap/>
            <w:hideMark/>
          </w:tcPr>
          <w:p w14:paraId="5749CBBD" w14:textId="5306AD83"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m²</w:t>
            </w:r>
          </w:p>
        </w:tc>
        <w:tc>
          <w:tcPr>
            <w:tcW w:w="850" w:type="dxa"/>
            <w:noWrap/>
            <w:hideMark/>
          </w:tcPr>
          <w:p w14:paraId="4519FAB6" w14:textId="77777777" w:rsidR="006355E2" w:rsidRPr="00077CA4" w:rsidRDefault="006355E2" w:rsidP="00CE40AA">
            <w:pPr>
              <w:widowControl w:val="0"/>
              <w:tabs>
                <w:tab w:val="left" w:pos="1843"/>
              </w:tabs>
              <w:jc w:val="center"/>
              <w:rPr>
                <w:rFonts w:asciiTheme="majorHAnsi" w:eastAsia="Times New Roman" w:hAnsiTheme="majorHAnsi" w:cstheme="majorHAnsi"/>
                <w:bCs/>
                <w:sz w:val="23"/>
                <w:szCs w:val="23"/>
                <w:lang w:eastAsia="hu-HU"/>
              </w:rPr>
            </w:pPr>
            <w:r w:rsidRPr="00077CA4">
              <w:rPr>
                <w:rFonts w:asciiTheme="majorHAnsi" w:eastAsia="Times New Roman" w:hAnsiTheme="majorHAnsi" w:cstheme="majorHAnsi"/>
                <w:bCs/>
                <w:sz w:val="23"/>
                <w:szCs w:val="23"/>
                <w:lang w:eastAsia="hu-HU"/>
              </w:rPr>
              <w:t>1690</w:t>
            </w:r>
          </w:p>
        </w:tc>
      </w:tr>
    </w:tbl>
    <w:p w14:paraId="246B75B2" w14:textId="77777777" w:rsidR="004B4435" w:rsidRPr="00077CA4" w:rsidRDefault="004B4435" w:rsidP="00D871A9">
      <w:pPr>
        <w:widowControl w:val="0"/>
        <w:tabs>
          <w:tab w:val="left" w:pos="1843"/>
        </w:tabs>
        <w:spacing w:after="0" w:line="240" w:lineRule="auto"/>
        <w:jc w:val="both"/>
        <w:rPr>
          <w:rFonts w:asciiTheme="majorHAnsi" w:eastAsia="Times New Roman" w:hAnsiTheme="majorHAnsi" w:cstheme="majorHAnsi"/>
          <w:bCs/>
          <w:sz w:val="23"/>
          <w:szCs w:val="23"/>
          <w:lang w:val="lt-LT" w:eastAsia="hu-HU"/>
        </w:rPr>
      </w:pPr>
    </w:p>
    <w:p w14:paraId="1D7DD202" w14:textId="508A55BE" w:rsidR="00031EB0" w:rsidRPr="00077CA4" w:rsidRDefault="001E07DB" w:rsidP="00E12FB4">
      <w:pPr>
        <w:widowControl w:val="0"/>
        <w:tabs>
          <w:tab w:val="left" w:pos="1843"/>
        </w:tabs>
        <w:spacing w:after="0" w:line="240" w:lineRule="auto"/>
        <w:ind w:firstLine="851"/>
        <w:rPr>
          <w:rFonts w:asciiTheme="majorHAnsi" w:hAnsiTheme="majorHAnsi" w:cstheme="majorHAnsi"/>
          <w:b/>
          <w:bCs/>
          <w:sz w:val="23"/>
          <w:szCs w:val="23"/>
          <w:lang w:val="lt-LT"/>
        </w:rPr>
      </w:pPr>
      <w:r>
        <w:rPr>
          <w:rFonts w:asciiTheme="majorHAnsi" w:hAnsiTheme="majorHAnsi" w:cstheme="majorHAnsi"/>
          <w:b/>
          <w:bCs/>
          <w:sz w:val="23"/>
          <w:szCs w:val="23"/>
          <w:lang w:val="lt-LT"/>
        </w:rPr>
        <w:t>5</w:t>
      </w:r>
      <w:r w:rsidR="00D979B1" w:rsidRPr="00077CA4">
        <w:rPr>
          <w:rFonts w:asciiTheme="majorHAnsi" w:hAnsiTheme="majorHAnsi" w:cstheme="majorHAnsi"/>
          <w:b/>
          <w:bCs/>
          <w:sz w:val="23"/>
          <w:szCs w:val="23"/>
          <w:lang w:val="lt-LT"/>
        </w:rPr>
        <w:t xml:space="preserve">. </w:t>
      </w:r>
      <w:r w:rsidR="00031EB0" w:rsidRPr="00077CA4">
        <w:rPr>
          <w:rFonts w:asciiTheme="majorHAnsi" w:hAnsiTheme="majorHAnsi" w:cstheme="majorHAnsi"/>
          <w:b/>
          <w:bCs/>
          <w:sz w:val="23"/>
          <w:szCs w:val="23"/>
          <w:lang w:val="lt-LT"/>
        </w:rPr>
        <w:t>Darba</w:t>
      </w:r>
      <w:r w:rsidR="00D93124" w:rsidRPr="00077CA4">
        <w:rPr>
          <w:rFonts w:asciiTheme="majorHAnsi" w:hAnsiTheme="majorHAnsi" w:cstheme="majorHAnsi"/>
          <w:b/>
          <w:bCs/>
          <w:sz w:val="23"/>
          <w:szCs w:val="23"/>
          <w:lang w:val="lt-LT"/>
        </w:rPr>
        <w:t xml:space="preserve">ms ir medžiagoms </w:t>
      </w:r>
      <w:r w:rsidR="005D28F4" w:rsidRPr="00077CA4">
        <w:rPr>
          <w:rFonts w:asciiTheme="majorHAnsi" w:hAnsiTheme="majorHAnsi" w:cstheme="majorHAnsi"/>
          <w:b/>
          <w:bCs/>
          <w:sz w:val="23"/>
          <w:szCs w:val="23"/>
          <w:lang w:val="lt-LT"/>
        </w:rPr>
        <w:t>taikomi šie reikalavimai</w:t>
      </w:r>
      <w:r w:rsidR="00031EB0" w:rsidRPr="00077CA4">
        <w:rPr>
          <w:rFonts w:asciiTheme="majorHAnsi" w:hAnsiTheme="majorHAnsi" w:cstheme="majorHAnsi"/>
          <w:b/>
          <w:bCs/>
          <w:sz w:val="23"/>
          <w:szCs w:val="23"/>
          <w:lang w:val="lt-LT"/>
        </w:rPr>
        <w:t>:</w:t>
      </w:r>
    </w:p>
    <w:p w14:paraId="680C9AAB" w14:textId="65EDDD9B" w:rsidR="00FD3CEE" w:rsidRPr="00077CA4" w:rsidRDefault="001E07DB" w:rsidP="00C8573D">
      <w:pPr>
        <w:pStyle w:val="ListNumber"/>
        <w:numPr>
          <w:ilvl w:val="0"/>
          <w:numId w:val="0"/>
        </w:numPr>
        <w:ind w:firstLine="851"/>
        <w:rPr>
          <w:rFonts w:asciiTheme="majorHAnsi" w:hAnsiTheme="majorHAnsi" w:cstheme="majorHAnsi"/>
          <w:b/>
          <w:bCs/>
          <w:sz w:val="23"/>
          <w:szCs w:val="23"/>
          <w:lang w:val="lt-LT"/>
        </w:rPr>
      </w:pPr>
      <w:r>
        <w:rPr>
          <w:rFonts w:asciiTheme="majorHAnsi" w:hAnsiTheme="majorHAnsi" w:cstheme="majorHAnsi"/>
          <w:b/>
          <w:bCs/>
          <w:sz w:val="23"/>
          <w:szCs w:val="23"/>
          <w:lang w:val="lt-LT"/>
        </w:rPr>
        <w:t>5</w:t>
      </w:r>
      <w:r w:rsidR="00031EB0" w:rsidRPr="00077CA4">
        <w:rPr>
          <w:rFonts w:asciiTheme="majorHAnsi" w:hAnsiTheme="majorHAnsi" w:cstheme="majorHAnsi"/>
          <w:b/>
          <w:bCs/>
          <w:sz w:val="23"/>
          <w:szCs w:val="23"/>
          <w:lang w:val="lt-LT"/>
        </w:rPr>
        <w:t>.1</w:t>
      </w:r>
      <w:r w:rsidR="00CA0E6F" w:rsidRPr="00077CA4">
        <w:rPr>
          <w:rFonts w:asciiTheme="majorHAnsi" w:hAnsiTheme="majorHAnsi" w:cstheme="majorHAnsi"/>
          <w:b/>
          <w:bCs/>
          <w:sz w:val="23"/>
          <w:szCs w:val="23"/>
          <w:lang w:val="lt-LT"/>
        </w:rPr>
        <w:t>. Parengiamieji darbai</w:t>
      </w:r>
      <w:r w:rsidR="00E73C1A" w:rsidRPr="00077CA4">
        <w:rPr>
          <w:rFonts w:asciiTheme="majorHAnsi" w:hAnsiTheme="majorHAnsi" w:cstheme="majorHAnsi"/>
          <w:b/>
          <w:bCs/>
          <w:sz w:val="23"/>
          <w:szCs w:val="23"/>
          <w:lang w:val="lt-LT"/>
        </w:rPr>
        <w:t>.</w:t>
      </w:r>
      <w:r w:rsidR="00CA0E6F" w:rsidRPr="00077CA4">
        <w:rPr>
          <w:rFonts w:asciiTheme="majorHAnsi" w:hAnsiTheme="majorHAnsi" w:cstheme="majorHAnsi"/>
          <w:sz w:val="23"/>
          <w:szCs w:val="23"/>
          <w:lang w:val="lt-LT"/>
        </w:rPr>
        <w:br/>
        <w:t>Prieš pradedant stogo atnaujinimo darbus, nuo stogo nuimami žaibosaugos sistemos elementai. Užbaigus remonto darbus, visi žaibosaugos komponentai privalo būti sumontuoti iš naujo ir prijungti prie esamos sistemos, užtikrinant pilną jos funkcionavimą. Taip pat nuvalomas stogo paviršius, pašalinamos pūslės, išvežamos šiukšlės.</w:t>
      </w:r>
    </w:p>
    <w:p w14:paraId="5674A882" w14:textId="5E6F4EA8" w:rsidR="00E5247D" w:rsidRPr="00077CA4" w:rsidRDefault="001E07DB" w:rsidP="00C8573D">
      <w:pPr>
        <w:pStyle w:val="ListNumber"/>
        <w:numPr>
          <w:ilvl w:val="0"/>
          <w:numId w:val="0"/>
        </w:numPr>
        <w:ind w:firstLine="851"/>
        <w:jc w:val="both"/>
        <w:rPr>
          <w:rFonts w:asciiTheme="majorHAnsi" w:hAnsiTheme="majorHAnsi" w:cstheme="majorHAnsi"/>
          <w:sz w:val="23"/>
          <w:szCs w:val="23"/>
          <w:lang w:val="lt-LT"/>
        </w:rPr>
      </w:pPr>
      <w:r>
        <w:rPr>
          <w:rFonts w:asciiTheme="majorHAnsi" w:hAnsiTheme="majorHAnsi" w:cstheme="majorHAnsi"/>
          <w:b/>
          <w:bCs/>
          <w:sz w:val="23"/>
          <w:szCs w:val="23"/>
          <w:lang w:val="lt-LT"/>
        </w:rPr>
        <w:t>5</w:t>
      </w:r>
      <w:r w:rsidR="00FD3CEE" w:rsidRPr="00077CA4">
        <w:rPr>
          <w:rFonts w:asciiTheme="majorHAnsi" w:hAnsiTheme="majorHAnsi" w:cstheme="majorHAnsi"/>
          <w:b/>
          <w:bCs/>
          <w:sz w:val="23"/>
          <w:szCs w:val="23"/>
          <w:lang w:val="lt-LT"/>
        </w:rPr>
        <w:t>.2.</w:t>
      </w:r>
      <w:r w:rsidR="00CA0E6F" w:rsidRPr="00077CA4">
        <w:rPr>
          <w:rFonts w:asciiTheme="majorHAnsi" w:hAnsiTheme="majorHAnsi" w:cstheme="majorHAnsi"/>
          <w:b/>
          <w:bCs/>
          <w:sz w:val="23"/>
          <w:szCs w:val="23"/>
          <w:lang w:val="lt-LT"/>
        </w:rPr>
        <w:t xml:space="preserve"> Naujų elementų įrengimas</w:t>
      </w:r>
      <w:r w:rsidR="00E73C1A" w:rsidRPr="00077CA4">
        <w:rPr>
          <w:rFonts w:asciiTheme="majorHAnsi" w:hAnsiTheme="majorHAnsi" w:cstheme="majorHAnsi"/>
          <w:b/>
          <w:bCs/>
          <w:sz w:val="23"/>
          <w:szCs w:val="23"/>
          <w:lang w:val="lt-LT"/>
        </w:rPr>
        <w:t>.</w:t>
      </w:r>
    </w:p>
    <w:p w14:paraId="7DD1DC7E" w14:textId="10D85655" w:rsidR="00FD3CEE" w:rsidRPr="00077CA4" w:rsidRDefault="00CA0E6F" w:rsidP="00C8573D">
      <w:pPr>
        <w:pStyle w:val="ListNumber"/>
        <w:numPr>
          <w:ilvl w:val="0"/>
          <w:numId w:val="0"/>
        </w:numPr>
        <w:ind w:firstLine="851"/>
        <w:jc w:val="both"/>
        <w:rPr>
          <w:rFonts w:asciiTheme="majorHAnsi" w:hAnsiTheme="majorHAnsi" w:cstheme="majorHAnsi"/>
          <w:b/>
          <w:bCs/>
          <w:sz w:val="23"/>
          <w:szCs w:val="23"/>
          <w:lang w:val="lt-LT"/>
        </w:rPr>
      </w:pPr>
      <w:r w:rsidRPr="00077CA4">
        <w:rPr>
          <w:rFonts w:asciiTheme="majorHAnsi" w:hAnsiTheme="majorHAnsi" w:cstheme="majorHAnsi"/>
          <w:sz w:val="23"/>
          <w:szCs w:val="23"/>
          <w:lang w:val="lt-LT"/>
        </w:rPr>
        <w:t>Įrengiami nauji vėdinimo kaminėliai (1</w:t>
      </w:r>
      <w:r w:rsidR="00B5421C" w:rsidRPr="00077CA4">
        <w:rPr>
          <w:rFonts w:asciiTheme="majorHAnsi" w:hAnsiTheme="majorHAnsi" w:cstheme="majorHAnsi"/>
          <w:sz w:val="23"/>
          <w:szCs w:val="23"/>
          <w:lang w:val="lt-LT"/>
        </w:rPr>
        <w:t> </w:t>
      </w:r>
      <w:r w:rsidRPr="00077CA4">
        <w:rPr>
          <w:rFonts w:asciiTheme="majorHAnsi" w:hAnsiTheme="majorHAnsi" w:cstheme="majorHAnsi"/>
          <w:sz w:val="23"/>
          <w:szCs w:val="23"/>
          <w:lang w:val="lt-LT"/>
        </w:rPr>
        <w:t>vnt./60–80</w:t>
      </w:r>
      <w:r w:rsidR="00B5421C" w:rsidRPr="00077CA4">
        <w:rPr>
          <w:rFonts w:asciiTheme="majorHAnsi" w:hAnsiTheme="majorHAnsi" w:cstheme="majorHAnsi"/>
          <w:sz w:val="23"/>
          <w:szCs w:val="23"/>
          <w:lang w:val="lt-LT"/>
        </w:rPr>
        <w:t> </w:t>
      </w:r>
      <w:r w:rsidRPr="00077CA4">
        <w:rPr>
          <w:rFonts w:asciiTheme="majorHAnsi" w:hAnsiTheme="majorHAnsi" w:cstheme="majorHAnsi"/>
          <w:sz w:val="23"/>
          <w:szCs w:val="23"/>
          <w:lang w:val="lt-LT"/>
        </w:rPr>
        <w:t xml:space="preserve">m²), atnaujinama </w:t>
      </w:r>
      <w:r w:rsidR="00DE7FE0" w:rsidRPr="00077CA4">
        <w:rPr>
          <w:rFonts w:asciiTheme="majorHAnsi" w:hAnsiTheme="majorHAnsi" w:cstheme="majorHAnsi"/>
          <w:sz w:val="23"/>
          <w:szCs w:val="23"/>
          <w:lang w:val="lt-LT"/>
        </w:rPr>
        <w:t>į</w:t>
      </w:r>
      <w:r w:rsidRPr="00077CA4">
        <w:rPr>
          <w:rFonts w:asciiTheme="majorHAnsi" w:hAnsiTheme="majorHAnsi" w:cstheme="majorHAnsi"/>
          <w:sz w:val="23"/>
          <w:szCs w:val="23"/>
          <w:lang w:val="lt-LT"/>
        </w:rPr>
        <w:t xml:space="preserve">lajų sistema. </w:t>
      </w:r>
    </w:p>
    <w:p w14:paraId="41D726EE" w14:textId="248B7E44" w:rsidR="00E5247D" w:rsidRPr="00077CA4" w:rsidRDefault="001E07DB" w:rsidP="00C8573D">
      <w:pPr>
        <w:pStyle w:val="ListNumber"/>
        <w:numPr>
          <w:ilvl w:val="0"/>
          <w:numId w:val="0"/>
        </w:numPr>
        <w:ind w:firstLine="851"/>
        <w:jc w:val="both"/>
        <w:rPr>
          <w:rFonts w:asciiTheme="majorHAnsi" w:hAnsiTheme="majorHAnsi" w:cstheme="majorHAnsi"/>
          <w:sz w:val="23"/>
          <w:szCs w:val="23"/>
          <w:lang w:val="lt-LT"/>
        </w:rPr>
      </w:pPr>
      <w:r>
        <w:rPr>
          <w:rFonts w:asciiTheme="majorHAnsi" w:hAnsiTheme="majorHAnsi" w:cstheme="majorHAnsi"/>
          <w:b/>
          <w:bCs/>
          <w:sz w:val="23"/>
          <w:szCs w:val="23"/>
          <w:lang w:val="lt-LT"/>
        </w:rPr>
        <w:t>5</w:t>
      </w:r>
      <w:r w:rsidR="00FD3CEE" w:rsidRPr="00077CA4">
        <w:rPr>
          <w:rFonts w:asciiTheme="majorHAnsi" w:hAnsiTheme="majorHAnsi" w:cstheme="majorHAnsi"/>
          <w:b/>
          <w:bCs/>
          <w:sz w:val="23"/>
          <w:szCs w:val="23"/>
          <w:lang w:val="lt-LT"/>
        </w:rPr>
        <w:t>.3.</w:t>
      </w:r>
      <w:r w:rsidR="00CA0E6F" w:rsidRPr="00077CA4">
        <w:rPr>
          <w:rFonts w:asciiTheme="majorHAnsi" w:hAnsiTheme="majorHAnsi" w:cstheme="majorHAnsi"/>
          <w:b/>
          <w:bCs/>
          <w:sz w:val="23"/>
          <w:szCs w:val="23"/>
          <w:lang w:val="lt-LT"/>
        </w:rPr>
        <w:t xml:space="preserve"> Šiltini</w:t>
      </w:r>
      <w:r w:rsidR="00DE7FE0" w:rsidRPr="00077CA4">
        <w:rPr>
          <w:rFonts w:asciiTheme="majorHAnsi" w:hAnsiTheme="majorHAnsi" w:cstheme="majorHAnsi"/>
          <w:b/>
          <w:bCs/>
          <w:sz w:val="23"/>
          <w:szCs w:val="23"/>
          <w:lang w:val="lt-LT"/>
        </w:rPr>
        <w:t>mas</w:t>
      </w:r>
      <w:r w:rsidR="00E73C1A" w:rsidRPr="00077CA4">
        <w:rPr>
          <w:rFonts w:asciiTheme="majorHAnsi" w:hAnsiTheme="majorHAnsi" w:cstheme="majorHAnsi"/>
          <w:b/>
          <w:bCs/>
          <w:sz w:val="23"/>
          <w:szCs w:val="23"/>
          <w:lang w:val="lt-LT"/>
        </w:rPr>
        <w:t>.</w:t>
      </w:r>
    </w:p>
    <w:p w14:paraId="061277ED" w14:textId="3B18CF58" w:rsidR="00037F0B" w:rsidRPr="00077CA4" w:rsidRDefault="00CA0E6F" w:rsidP="00C8573D">
      <w:pPr>
        <w:pStyle w:val="ListNumber"/>
        <w:numPr>
          <w:ilvl w:val="0"/>
          <w:numId w:val="0"/>
        </w:numPr>
        <w:ind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Stogas šiltinamas 120 mm storio uždarų porų poliuretano putomis</w:t>
      </w:r>
      <w:r w:rsidR="00B331AF" w:rsidRPr="00077CA4">
        <w:rPr>
          <w:rFonts w:asciiTheme="majorHAnsi" w:hAnsiTheme="majorHAnsi" w:cstheme="majorHAnsi"/>
          <w:sz w:val="23"/>
          <w:szCs w:val="23"/>
          <w:lang w:val="lt-LT"/>
        </w:rPr>
        <w:t xml:space="preserve">, kurių pagrindiniai parametrai ne blogesni nei pateiktoje </w:t>
      </w:r>
      <w:r w:rsidR="00537B38" w:rsidRPr="00077CA4">
        <w:rPr>
          <w:rFonts w:asciiTheme="majorHAnsi" w:hAnsiTheme="majorHAnsi" w:cstheme="majorHAnsi"/>
          <w:sz w:val="23"/>
          <w:szCs w:val="23"/>
          <w:lang w:val="lt-LT"/>
        </w:rPr>
        <w:t>2</w:t>
      </w:r>
      <w:r w:rsidR="00B5421C" w:rsidRPr="00077CA4">
        <w:rPr>
          <w:rFonts w:asciiTheme="majorHAnsi" w:hAnsiTheme="majorHAnsi" w:cstheme="majorHAnsi"/>
          <w:sz w:val="23"/>
          <w:szCs w:val="23"/>
          <w:lang w:val="lt-LT"/>
        </w:rPr>
        <w:t> </w:t>
      </w:r>
      <w:r w:rsidR="00537B38" w:rsidRPr="00077CA4">
        <w:rPr>
          <w:rFonts w:asciiTheme="majorHAnsi" w:hAnsiTheme="majorHAnsi" w:cstheme="majorHAnsi"/>
          <w:sz w:val="23"/>
          <w:szCs w:val="23"/>
          <w:lang w:val="lt-LT"/>
        </w:rPr>
        <w:t>lentelėje</w:t>
      </w:r>
      <w:r w:rsidRPr="00077CA4">
        <w:rPr>
          <w:rFonts w:asciiTheme="majorHAnsi" w:hAnsiTheme="majorHAnsi" w:cstheme="majorHAnsi"/>
          <w:sz w:val="23"/>
          <w:szCs w:val="23"/>
          <w:lang w:val="lt-LT"/>
        </w:rPr>
        <w:t xml:space="preserve"> Parapetai šiltinami 50</w:t>
      </w:r>
      <w:r w:rsidR="00B5421C" w:rsidRPr="00077CA4">
        <w:rPr>
          <w:rFonts w:asciiTheme="majorHAnsi" w:hAnsiTheme="majorHAnsi" w:cstheme="majorHAnsi"/>
          <w:sz w:val="23"/>
          <w:szCs w:val="23"/>
          <w:lang w:val="lt-LT"/>
        </w:rPr>
        <w:t> </w:t>
      </w:r>
      <w:r w:rsidRPr="00077CA4">
        <w:rPr>
          <w:rFonts w:asciiTheme="majorHAnsi" w:hAnsiTheme="majorHAnsi" w:cstheme="majorHAnsi"/>
          <w:sz w:val="23"/>
          <w:szCs w:val="23"/>
          <w:lang w:val="lt-LT"/>
        </w:rPr>
        <w:t>mm sluoksniu. Apšiltinimo sluoksnis privedamas prie parapeto apskardinimo.</w:t>
      </w:r>
    </w:p>
    <w:p w14:paraId="1A8DA819" w14:textId="4E761FFD" w:rsidR="00B331AF" w:rsidRPr="00077CA4" w:rsidRDefault="00D871A9" w:rsidP="00077CA4">
      <w:pPr>
        <w:pStyle w:val="ListNumber"/>
        <w:numPr>
          <w:ilvl w:val="0"/>
          <w:numId w:val="0"/>
        </w:numPr>
        <w:spacing w:after="0"/>
        <w:ind w:left="5103"/>
        <w:rPr>
          <w:rFonts w:asciiTheme="majorHAnsi" w:hAnsiTheme="majorHAnsi" w:cstheme="majorHAnsi"/>
          <w:b/>
          <w:bCs/>
          <w:i/>
          <w:iCs/>
          <w:sz w:val="23"/>
          <w:szCs w:val="23"/>
          <w:lang w:val="lt-LT"/>
        </w:rPr>
      </w:pPr>
      <w:r w:rsidRPr="00077CA4">
        <w:rPr>
          <w:rFonts w:asciiTheme="majorHAnsi" w:hAnsiTheme="majorHAnsi" w:cstheme="majorHAnsi"/>
          <w:b/>
          <w:bCs/>
          <w:i/>
          <w:iCs/>
          <w:sz w:val="23"/>
          <w:szCs w:val="23"/>
          <w:lang w:val="lt-LT"/>
        </w:rPr>
        <w:lastRenderedPageBreak/>
        <w:t xml:space="preserve">2 lentelė. </w:t>
      </w:r>
      <w:r w:rsidR="00E73C1A" w:rsidRPr="00077CA4">
        <w:rPr>
          <w:rFonts w:asciiTheme="majorHAnsi" w:hAnsiTheme="majorHAnsi" w:cstheme="majorHAnsi"/>
          <w:b/>
          <w:bCs/>
          <w:i/>
          <w:iCs/>
          <w:sz w:val="23"/>
          <w:szCs w:val="23"/>
          <w:lang w:val="lt-LT"/>
        </w:rPr>
        <w:t xml:space="preserve">Poliuretano putų pagrindinės techninės savybės </w:t>
      </w:r>
    </w:p>
    <w:tbl>
      <w:tblPr>
        <w:tblStyle w:val="TableGrid"/>
        <w:tblW w:w="0" w:type="auto"/>
        <w:tblLook w:val="04A0" w:firstRow="1" w:lastRow="0" w:firstColumn="1" w:lastColumn="0" w:noHBand="0" w:noVBand="1"/>
      </w:tblPr>
      <w:tblGrid>
        <w:gridCol w:w="555"/>
        <w:gridCol w:w="4543"/>
        <w:gridCol w:w="1560"/>
        <w:gridCol w:w="4105"/>
      </w:tblGrid>
      <w:tr w:rsidR="003509E4" w:rsidRPr="00077CA4" w14:paraId="6A6D45D4" w14:textId="77777777" w:rsidTr="00707041">
        <w:tc>
          <w:tcPr>
            <w:tcW w:w="555" w:type="dxa"/>
            <w:vAlign w:val="center"/>
          </w:tcPr>
          <w:p w14:paraId="7A81E4DC" w14:textId="264FB9DE" w:rsidR="003509E4" w:rsidRPr="00077CA4" w:rsidRDefault="003509E4" w:rsidP="00707041">
            <w:pPr>
              <w:jc w:val="center"/>
              <w:rPr>
                <w:rFonts w:asciiTheme="majorHAnsi" w:hAnsiTheme="majorHAnsi" w:cstheme="majorHAnsi"/>
                <w:b/>
                <w:bCs/>
                <w:sz w:val="23"/>
                <w:szCs w:val="23"/>
              </w:rPr>
            </w:pPr>
            <w:r w:rsidRPr="00077CA4">
              <w:rPr>
                <w:rFonts w:asciiTheme="majorHAnsi" w:hAnsiTheme="majorHAnsi" w:cstheme="majorHAnsi"/>
                <w:b/>
                <w:bCs/>
                <w:sz w:val="23"/>
                <w:szCs w:val="23"/>
              </w:rPr>
              <w:t>Eil. Nr.</w:t>
            </w:r>
          </w:p>
        </w:tc>
        <w:tc>
          <w:tcPr>
            <w:tcW w:w="4543" w:type="dxa"/>
            <w:vAlign w:val="center"/>
            <w:hideMark/>
          </w:tcPr>
          <w:p w14:paraId="47769143" w14:textId="14A43495" w:rsidR="003509E4" w:rsidRPr="00077CA4" w:rsidRDefault="003509E4" w:rsidP="00707041">
            <w:pPr>
              <w:jc w:val="center"/>
              <w:rPr>
                <w:rFonts w:asciiTheme="majorHAnsi" w:hAnsiTheme="majorHAnsi" w:cstheme="majorHAnsi"/>
                <w:b/>
                <w:bCs/>
                <w:sz w:val="23"/>
                <w:szCs w:val="23"/>
              </w:rPr>
            </w:pPr>
            <w:proofErr w:type="spellStart"/>
            <w:r w:rsidRPr="00077CA4">
              <w:rPr>
                <w:rFonts w:asciiTheme="majorHAnsi" w:hAnsiTheme="majorHAnsi" w:cstheme="majorHAnsi"/>
                <w:b/>
                <w:bCs/>
                <w:sz w:val="23"/>
                <w:szCs w:val="23"/>
              </w:rPr>
              <w:t>Savybė</w:t>
            </w:r>
            <w:proofErr w:type="spellEnd"/>
          </w:p>
        </w:tc>
        <w:tc>
          <w:tcPr>
            <w:tcW w:w="1560" w:type="dxa"/>
            <w:vAlign w:val="center"/>
            <w:hideMark/>
          </w:tcPr>
          <w:p w14:paraId="2AAF8A70" w14:textId="77777777" w:rsidR="003509E4" w:rsidRPr="00077CA4" w:rsidRDefault="003509E4" w:rsidP="00707041">
            <w:pPr>
              <w:jc w:val="center"/>
              <w:rPr>
                <w:rFonts w:asciiTheme="majorHAnsi" w:hAnsiTheme="majorHAnsi" w:cstheme="majorHAnsi"/>
                <w:b/>
                <w:bCs/>
                <w:sz w:val="23"/>
                <w:szCs w:val="23"/>
              </w:rPr>
            </w:pPr>
            <w:proofErr w:type="spellStart"/>
            <w:r w:rsidRPr="00077CA4">
              <w:rPr>
                <w:rFonts w:asciiTheme="majorHAnsi" w:hAnsiTheme="majorHAnsi" w:cstheme="majorHAnsi"/>
                <w:b/>
                <w:bCs/>
                <w:sz w:val="23"/>
                <w:szCs w:val="23"/>
              </w:rPr>
              <w:t>Reikšmė</w:t>
            </w:r>
            <w:proofErr w:type="spellEnd"/>
          </w:p>
        </w:tc>
        <w:tc>
          <w:tcPr>
            <w:tcW w:w="4105" w:type="dxa"/>
            <w:vAlign w:val="center"/>
            <w:hideMark/>
          </w:tcPr>
          <w:p w14:paraId="2B5EAF06" w14:textId="77777777" w:rsidR="003509E4" w:rsidRPr="00077CA4" w:rsidRDefault="003509E4" w:rsidP="00707041">
            <w:pPr>
              <w:jc w:val="center"/>
              <w:rPr>
                <w:rFonts w:asciiTheme="majorHAnsi" w:hAnsiTheme="majorHAnsi" w:cstheme="majorHAnsi"/>
                <w:b/>
                <w:bCs/>
                <w:sz w:val="23"/>
                <w:szCs w:val="23"/>
              </w:rPr>
            </w:pPr>
            <w:proofErr w:type="spellStart"/>
            <w:r w:rsidRPr="00077CA4">
              <w:rPr>
                <w:rFonts w:asciiTheme="majorHAnsi" w:hAnsiTheme="majorHAnsi" w:cstheme="majorHAnsi"/>
                <w:b/>
                <w:bCs/>
                <w:sz w:val="23"/>
                <w:szCs w:val="23"/>
              </w:rPr>
              <w:t>Standartas</w:t>
            </w:r>
            <w:proofErr w:type="spellEnd"/>
          </w:p>
        </w:tc>
      </w:tr>
      <w:tr w:rsidR="003509E4" w:rsidRPr="00077CA4" w14:paraId="4C8AE7B5" w14:textId="77777777" w:rsidTr="00C50AF1">
        <w:tc>
          <w:tcPr>
            <w:tcW w:w="555" w:type="dxa"/>
          </w:tcPr>
          <w:p w14:paraId="5E854E2E" w14:textId="46BBDF89"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1.</w:t>
            </w:r>
          </w:p>
        </w:tc>
        <w:tc>
          <w:tcPr>
            <w:tcW w:w="4543" w:type="dxa"/>
            <w:hideMark/>
          </w:tcPr>
          <w:p w14:paraId="7D1CCF3F" w14:textId="06B4BB62"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Šiluminis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laidumas</w:t>
            </w:r>
            <w:proofErr w:type="spellEnd"/>
          </w:p>
        </w:tc>
        <w:tc>
          <w:tcPr>
            <w:tcW w:w="1560" w:type="dxa"/>
            <w:hideMark/>
          </w:tcPr>
          <w:p w14:paraId="5547A00B" w14:textId="130C97F0"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λm</w:t>
            </w:r>
            <w:proofErr w:type="spellEnd"/>
            <w:r w:rsidRPr="00077CA4">
              <w:rPr>
                <w:rFonts w:asciiTheme="majorHAnsi" w:hAnsiTheme="majorHAnsi" w:cstheme="majorHAnsi"/>
                <w:sz w:val="23"/>
                <w:szCs w:val="23"/>
              </w:rPr>
              <w:t xml:space="preserve"> ≤ (0.021 – 0.022) W/</w:t>
            </w:r>
            <w:proofErr w:type="spellStart"/>
            <w:r w:rsidRPr="00077CA4">
              <w:rPr>
                <w:rFonts w:asciiTheme="majorHAnsi" w:hAnsiTheme="majorHAnsi" w:cstheme="majorHAnsi"/>
                <w:sz w:val="23"/>
                <w:szCs w:val="23"/>
              </w:rPr>
              <w:t>mK</w:t>
            </w:r>
            <w:proofErr w:type="spellEnd"/>
          </w:p>
        </w:tc>
        <w:tc>
          <w:tcPr>
            <w:tcW w:w="4105" w:type="dxa"/>
            <w:hideMark/>
          </w:tcPr>
          <w:p w14:paraId="37D39F16"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EN 14315-1:2013 (PN-EN 12667:2002)</w:t>
            </w:r>
          </w:p>
        </w:tc>
      </w:tr>
      <w:tr w:rsidR="003509E4" w:rsidRPr="00077CA4" w14:paraId="1B1D790F" w14:textId="77777777" w:rsidTr="00C50AF1">
        <w:tc>
          <w:tcPr>
            <w:tcW w:w="555" w:type="dxa"/>
          </w:tcPr>
          <w:p w14:paraId="43069DD7" w14:textId="094840EA" w:rsidR="003509E4" w:rsidRPr="00077CA4" w:rsidRDefault="003509E4" w:rsidP="00AE0709">
            <w:pPr>
              <w:rPr>
                <w:rFonts w:asciiTheme="majorHAnsi" w:hAnsiTheme="majorHAnsi" w:cstheme="majorHAnsi"/>
                <w:sz w:val="23"/>
                <w:szCs w:val="23"/>
                <w:lang w:val="fr-FR"/>
              </w:rPr>
            </w:pPr>
            <w:r w:rsidRPr="00077CA4">
              <w:rPr>
                <w:rFonts w:asciiTheme="majorHAnsi" w:hAnsiTheme="majorHAnsi" w:cstheme="majorHAnsi"/>
                <w:sz w:val="23"/>
                <w:szCs w:val="23"/>
                <w:lang w:val="fr-FR"/>
              </w:rPr>
              <w:t>2.</w:t>
            </w:r>
          </w:p>
        </w:tc>
        <w:tc>
          <w:tcPr>
            <w:tcW w:w="4543" w:type="dxa"/>
            <w:hideMark/>
          </w:tcPr>
          <w:p w14:paraId="07E7E6FF" w14:textId="41E32B72" w:rsidR="003509E4" w:rsidRPr="00077CA4" w:rsidRDefault="003509E4" w:rsidP="00AE0709">
            <w:pPr>
              <w:rPr>
                <w:rFonts w:asciiTheme="majorHAnsi" w:hAnsiTheme="majorHAnsi" w:cstheme="majorHAnsi"/>
                <w:sz w:val="23"/>
                <w:szCs w:val="23"/>
                <w:lang w:val="fr-FR"/>
              </w:rPr>
            </w:pPr>
            <w:proofErr w:type="spellStart"/>
            <w:r w:rsidRPr="00077CA4">
              <w:rPr>
                <w:rFonts w:asciiTheme="majorHAnsi" w:hAnsiTheme="majorHAnsi" w:cstheme="majorHAnsi"/>
                <w:sz w:val="23"/>
                <w:szCs w:val="23"/>
                <w:lang w:val="fr-FR"/>
              </w:rPr>
              <w:t>Įtempimai</w:t>
            </w:r>
            <w:proofErr w:type="spellEnd"/>
            <w:r w:rsidRPr="00077CA4">
              <w:rPr>
                <w:rFonts w:asciiTheme="majorHAnsi" w:hAnsiTheme="majorHAnsi" w:cstheme="majorHAnsi"/>
                <w:sz w:val="23"/>
                <w:szCs w:val="23"/>
                <w:lang w:val="fr-FR"/>
              </w:rPr>
              <w:t xml:space="preserve"> </w:t>
            </w:r>
            <w:proofErr w:type="spellStart"/>
            <w:r w:rsidRPr="00077CA4">
              <w:rPr>
                <w:rFonts w:asciiTheme="majorHAnsi" w:hAnsiTheme="majorHAnsi" w:cstheme="majorHAnsi"/>
                <w:sz w:val="23"/>
                <w:szCs w:val="23"/>
                <w:lang w:val="fr-FR"/>
              </w:rPr>
              <w:t>gnižućiant</w:t>
            </w:r>
            <w:proofErr w:type="spellEnd"/>
            <w:r w:rsidRPr="00077CA4">
              <w:rPr>
                <w:rFonts w:asciiTheme="majorHAnsi" w:hAnsiTheme="majorHAnsi" w:cstheme="majorHAnsi"/>
                <w:sz w:val="23"/>
                <w:szCs w:val="23"/>
                <w:lang w:val="fr-FR"/>
              </w:rPr>
              <w:t xml:space="preserve"> (</w:t>
            </w:r>
            <w:proofErr w:type="spellStart"/>
            <w:r w:rsidRPr="00077CA4">
              <w:rPr>
                <w:rFonts w:asciiTheme="majorHAnsi" w:hAnsiTheme="majorHAnsi" w:cstheme="majorHAnsi"/>
                <w:sz w:val="23"/>
                <w:szCs w:val="23"/>
                <w:lang w:val="fr-FR"/>
              </w:rPr>
              <w:t>esant</w:t>
            </w:r>
            <w:proofErr w:type="spellEnd"/>
            <w:r w:rsidRPr="00077CA4">
              <w:rPr>
                <w:rFonts w:asciiTheme="majorHAnsi" w:hAnsiTheme="majorHAnsi" w:cstheme="majorHAnsi"/>
                <w:sz w:val="23"/>
                <w:szCs w:val="23"/>
                <w:lang w:val="fr-FR"/>
              </w:rPr>
              <w:t xml:space="preserve"> 10 proc. </w:t>
            </w:r>
            <w:proofErr w:type="spellStart"/>
            <w:r w:rsidRPr="00077CA4">
              <w:rPr>
                <w:rFonts w:asciiTheme="majorHAnsi" w:hAnsiTheme="majorHAnsi" w:cstheme="majorHAnsi"/>
                <w:sz w:val="23"/>
                <w:szCs w:val="23"/>
                <w:lang w:val="fr-FR"/>
              </w:rPr>
              <w:t>santykiniam</w:t>
            </w:r>
            <w:proofErr w:type="spellEnd"/>
            <w:r w:rsidRPr="00077CA4">
              <w:rPr>
                <w:rFonts w:asciiTheme="majorHAnsi" w:hAnsiTheme="majorHAnsi" w:cstheme="majorHAnsi"/>
                <w:sz w:val="23"/>
                <w:szCs w:val="23"/>
                <w:lang w:val="fr-FR"/>
              </w:rPr>
              <w:t xml:space="preserve"> </w:t>
            </w:r>
            <w:proofErr w:type="spellStart"/>
            <w:r w:rsidRPr="00077CA4">
              <w:rPr>
                <w:rFonts w:asciiTheme="majorHAnsi" w:hAnsiTheme="majorHAnsi" w:cstheme="majorHAnsi"/>
                <w:sz w:val="23"/>
                <w:szCs w:val="23"/>
                <w:lang w:val="fr-FR"/>
              </w:rPr>
              <w:t>deformavimuisi</w:t>
            </w:r>
            <w:proofErr w:type="spellEnd"/>
            <w:r w:rsidRPr="00077CA4">
              <w:rPr>
                <w:rFonts w:asciiTheme="majorHAnsi" w:hAnsiTheme="majorHAnsi" w:cstheme="majorHAnsi"/>
                <w:sz w:val="23"/>
                <w:szCs w:val="23"/>
                <w:lang w:val="fr-FR"/>
              </w:rPr>
              <w:t>)</w:t>
            </w:r>
          </w:p>
        </w:tc>
        <w:tc>
          <w:tcPr>
            <w:tcW w:w="1560" w:type="dxa"/>
            <w:hideMark/>
          </w:tcPr>
          <w:p w14:paraId="669568C0"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 380 kPa</w:t>
            </w:r>
          </w:p>
        </w:tc>
        <w:tc>
          <w:tcPr>
            <w:tcW w:w="4105" w:type="dxa"/>
            <w:hideMark/>
          </w:tcPr>
          <w:p w14:paraId="0CE07CB9"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EN 14315-1:2013 (PN EN 826:2013)</w:t>
            </w:r>
          </w:p>
        </w:tc>
      </w:tr>
      <w:tr w:rsidR="003509E4" w:rsidRPr="00077CA4" w14:paraId="1576737E" w14:textId="77777777" w:rsidTr="00C50AF1">
        <w:tc>
          <w:tcPr>
            <w:tcW w:w="555" w:type="dxa"/>
          </w:tcPr>
          <w:p w14:paraId="5F3C7562" w14:textId="76493B29"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3.</w:t>
            </w:r>
          </w:p>
        </w:tc>
        <w:tc>
          <w:tcPr>
            <w:tcW w:w="4543" w:type="dxa"/>
            <w:hideMark/>
          </w:tcPr>
          <w:p w14:paraId="54BA0299" w14:textId="3E04F51F"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Tempimo</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stipris</w:t>
            </w:r>
            <w:proofErr w:type="spellEnd"/>
          </w:p>
        </w:tc>
        <w:tc>
          <w:tcPr>
            <w:tcW w:w="1560" w:type="dxa"/>
            <w:hideMark/>
          </w:tcPr>
          <w:p w14:paraId="7F0292BA"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 412 kPa</w:t>
            </w:r>
          </w:p>
        </w:tc>
        <w:tc>
          <w:tcPr>
            <w:tcW w:w="4105" w:type="dxa"/>
            <w:hideMark/>
          </w:tcPr>
          <w:p w14:paraId="20C3E009"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EN 14315-1:2013 (PN EN 1607:2013-07)</w:t>
            </w:r>
          </w:p>
        </w:tc>
      </w:tr>
      <w:tr w:rsidR="003509E4" w:rsidRPr="00077CA4" w14:paraId="7FB286B5" w14:textId="77777777" w:rsidTr="00C50AF1">
        <w:tc>
          <w:tcPr>
            <w:tcW w:w="555" w:type="dxa"/>
          </w:tcPr>
          <w:p w14:paraId="04AB0C29" w14:textId="3C49A393"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4.</w:t>
            </w:r>
          </w:p>
        </w:tc>
        <w:tc>
          <w:tcPr>
            <w:tcW w:w="4543" w:type="dxa"/>
            <w:hideMark/>
          </w:tcPr>
          <w:p w14:paraId="7C39616A" w14:textId="6C3D3F1C"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Tankis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paruoštame</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produkte</w:t>
            </w:r>
            <w:proofErr w:type="spellEnd"/>
          </w:p>
        </w:tc>
        <w:tc>
          <w:tcPr>
            <w:tcW w:w="1560" w:type="dxa"/>
            <w:hideMark/>
          </w:tcPr>
          <w:p w14:paraId="405B2C00" w14:textId="1AB22C9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 50 kg/m³</w:t>
            </w:r>
          </w:p>
        </w:tc>
        <w:tc>
          <w:tcPr>
            <w:tcW w:w="4105" w:type="dxa"/>
            <w:hideMark/>
          </w:tcPr>
          <w:p w14:paraId="04B3C5A9"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PN-EN 1602:2013</w:t>
            </w:r>
          </w:p>
        </w:tc>
      </w:tr>
      <w:tr w:rsidR="003509E4" w:rsidRPr="00077CA4" w14:paraId="1005A719" w14:textId="77777777" w:rsidTr="00C50AF1">
        <w:tc>
          <w:tcPr>
            <w:tcW w:w="555" w:type="dxa"/>
          </w:tcPr>
          <w:p w14:paraId="7252E7AF" w14:textId="70F73ABB"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5.</w:t>
            </w:r>
          </w:p>
        </w:tc>
        <w:tc>
          <w:tcPr>
            <w:tcW w:w="4543" w:type="dxa"/>
            <w:hideMark/>
          </w:tcPr>
          <w:p w14:paraId="7EE6D54C" w14:textId="1EAD1D8A"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Uždarų</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elementų</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struktūra</w:t>
            </w:r>
            <w:proofErr w:type="spellEnd"/>
          </w:p>
        </w:tc>
        <w:tc>
          <w:tcPr>
            <w:tcW w:w="1560" w:type="dxa"/>
            <w:hideMark/>
          </w:tcPr>
          <w:p w14:paraId="7891B513" w14:textId="1139C993"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 90 %</w:t>
            </w:r>
          </w:p>
        </w:tc>
        <w:tc>
          <w:tcPr>
            <w:tcW w:w="4105" w:type="dxa"/>
            <w:hideMark/>
          </w:tcPr>
          <w:p w14:paraId="08DC8C79"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PN-ISO 4590</w:t>
            </w:r>
          </w:p>
        </w:tc>
      </w:tr>
      <w:tr w:rsidR="003509E4" w:rsidRPr="00E67A85" w14:paraId="3A09BA66" w14:textId="77777777" w:rsidTr="00C50AF1">
        <w:tc>
          <w:tcPr>
            <w:tcW w:w="555" w:type="dxa"/>
          </w:tcPr>
          <w:p w14:paraId="7FB3166D" w14:textId="0DCBC8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6.</w:t>
            </w:r>
          </w:p>
        </w:tc>
        <w:tc>
          <w:tcPr>
            <w:tcW w:w="4543" w:type="dxa"/>
            <w:hideMark/>
          </w:tcPr>
          <w:p w14:paraId="43E812D8" w14:textId="070C58B0"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Klasifikacija</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reakcijai</w:t>
            </w:r>
            <w:proofErr w:type="spellEnd"/>
            <w:r w:rsidRPr="00077CA4">
              <w:rPr>
                <w:rFonts w:asciiTheme="majorHAnsi" w:hAnsiTheme="majorHAnsi" w:cstheme="majorHAnsi"/>
                <w:sz w:val="23"/>
                <w:szCs w:val="23"/>
              </w:rPr>
              <w:t xml:space="preserve"> į </w:t>
            </w:r>
            <w:proofErr w:type="spellStart"/>
            <w:r w:rsidRPr="00077CA4">
              <w:rPr>
                <w:rFonts w:asciiTheme="majorHAnsi" w:hAnsiTheme="majorHAnsi" w:cstheme="majorHAnsi"/>
                <w:sz w:val="23"/>
                <w:szCs w:val="23"/>
              </w:rPr>
              <w:t>ugnį</w:t>
            </w:r>
            <w:proofErr w:type="spellEnd"/>
          </w:p>
        </w:tc>
        <w:tc>
          <w:tcPr>
            <w:tcW w:w="1560" w:type="dxa"/>
            <w:hideMark/>
          </w:tcPr>
          <w:p w14:paraId="3927BB1E"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E</w:t>
            </w:r>
          </w:p>
        </w:tc>
        <w:tc>
          <w:tcPr>
            <w:tcW w:w="4105" w:type="dxa"/>
            <w:hideMark/>
          </w:tcPr>
          <w:p w14:paraId="44422EC9" w14:textId="77777777" w:rsidR="003509E4" w:rsidRPr="00077CA4" w:rsidRDefault="003509E4" w:rsidP="00AE0709">
            <w:pPr>
              <w:rPr>
                <w:rFonts w:asciiTheme="majorHAnsi" w:hAnsiTheme="majorHAnsi" w:cstheme="majorHAnsi"/>
                <w:sz w:val="23"/>
                <w:szCs w:val="23"/>
                <w:lang w:val="fr-FR"/>
              </w:rPr>
            </w:pPr>
            <w:r w:rsidRPr="00077CA4">
              <w:rPr>
                <w:rFonts w:asciiTheme="majorHAnsi" w:hAnsiTheme="majorHAnsi" w:cstheme="majorHAnsi"/>
                <w:sz w:val="23"/>
                <w:szCs w:val="23"/>
                <w:lang w:val="fr-FR"/>
              </w:rPr>
              <w:t>EN 14315-1:2013 (PN EN 13501-1+A1:2010, PN EN ISO 11925-2:2010)</w:t>
            </w:r>
          </w:p>
        </w:tc>
      </w:tr>
      <w:tr w:rsidR="003509E4" w:rsidRPr="00077CA4" w14:paraId="4DD82322" w14:textId="77777777" w:rsidTr="00C50AF1">
        <w:tc>
          <w:tcPr>
            <w:tcW w:w="555" w:type="dxa"/>
          </w:tcPr>
          <w:p w14:paraId="39FA5B5F" w14:textId="7E11762C"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7.</w:t>
            </w:r>
          </w:p>
        </w:tc>
        <w:tc>
          <w:tcPr>
            <w:tcW w:w="4543" w:type="dxa"/>
            <w:hideMark/>
          </w:tcPr>
          <w:p w14:paraId="2240ABAE" w14:textId="7ACA3258"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Stogo</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atsparumas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išoriniam</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ugnies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poveikiui</w:t>
            </w:r>
            <w:proofErr w:type="spellEnd"/>
          </w:p>
        </w:tc>
        <w:tc>
          <w:tcPr>
            <w:tcW w:w="1560" w:type="dxa"/>
            <w:hideMark/>
          </w:tcPr>
          <w:p w14:paraId="2606F6C6" w14:textId="77777777" w:rsidR="003509E4" w:rsidRPr="00077CA4" w:rsidRDefault="003509E4" w:rsidP="00AE0709">
            <w:pPr>
              <w:rPr>
                <w:rFonts w:asciiTheme="majorHAnsi" w:hAnsiTheme="majorHAnsi" w:cstheme="majorHAnsi"/>
                <w:sz w:val="23"/>
                <w:szCs w:val="23"/>
              </w:rPr>
            </w:pPr>
            <w:proofErr w:type="spellStart"/>
            <w:r w:rsidRPr="00077CA4">
              <w:rPr>
                <w:rFonts w:asciiTheme="majorHAnsi" w:hAnsiTheme="majorHAnsi" w:cstheme="majorHAnsi"/>
                <w:sz w:val="23"/>
                <w:szCs w:val="23"/>
              </w:rPr>
              <w:t>Broof</w:t>
            </w:r>
            <w:proofErr w:type="spellEnd"/>
            <w:r w:rsidRPr="00077CA4">
              <w:rPr>
                <w:rFonts w:asciiTheme="majorHAnsi" w:hAnsiTheme="majorHAnsi" w:cstheme="majorHAnsi"/>
                <w:sz w:val="23"/>
                <w:szCs w:val="23"/>
              </w:rPr>
              <w:t xml:space="preserve"> (t1)</w:t>
            </w:r>
          </w:p>
        </w:tc>
        <w:tc>
          <w:tcPr>
            <w:tcW w:w="4105" w:type="dxa"/>
            <w:hideMark/>
          </w:tcPr>
          <w:p w14:paraId="7435C51F" w14:textId="77777777" w:rsidR="003509E4" w:rsidRPr="00077CA4" w:rsidRDefault="003509E4" w:rsidP="00AE0709">
            <w:pPr>
              <w:rPr>
                <w:rFonts w:asciiTheme="majorHAnsi" w:hAnsiTheme="majorHAnsi" w:cstheme="majorHAnsi"/>
                <w:sz w:val="23"/>
                <w:szCs w:val="23"/>
              </w:rPr>
            </w:pPr>
            <w:r w:rsidRPr="00077CA4">
              <w:rPr>
                <w:rFonts w:asciiTheme="majorHAnsi" w:hAnsiTheme="majorHAnsi" w:cstheme="majorHAnsi"/>
                <w:sz w:val="23"/>
                <w:szCs w:val="23"/>
              </w:rPr>
              <w:t>EN 13501-5:2006, PN-EN 1187:2004</w:t>
            </w:r>
          </w:p>
        </w:tc>
      </w:tr>
    </w:tbl>
    <w:p w14:paraId="0D63CA6C" w14:textId="77777777" w:rsidR="00CA0E6F" w:rsidRPr="00077CA4" w:rsidRDefault="00CA0E6F" w:rsidP="00D871A9">
      <w:pPr>
        <w:pStyle w:val="ListNumber"/>
        <w:numPr>
          <w:ilvl w:val="0"/>
          <w:numId w:val="0"/>
        </w:numPr>
        <w:rPr>
          <w:rFonts w:asciiTheme="majorHAnsi" w:hAnsiTheme="majorHAnsi" w:cstheme="majorHAnsi"/>
          <w:sz w:val="23"/>
          <w:szCs w:val="23"/>
        </w:rPr>
      </w:pPr>
    </w:p>
    <w:p w14:paraId="45735671" w14:textId="69205AC3" w:rsidR="00E5247D" w:rsidRPr="00077CA4" w:rsidRDefault="00F4772D" w:rsidP="00E12FB4">
      <w:pPr>
        <w:pStyle w:val="ListNumber"/>
        <w:numPr>
          <w:ilvl w:val="0"/>
          <w:numId w:val="0"/>
        </w:numPr>
        <w:ind w:firstLine="851"/>
        <w:rPr>
          <w:rFonts w:asciiTheme="majorHAnsi" w:hAnsiTheme="majorHAnsi" w:cstheme="majorHAnsi"/>
          <w:sz w:val="23"/>
          <w:szCs w:val="23"/>
        </w:rPr>
      </w:pPr>
      <w:r>
        <w:rPr>
          <w:rFonts w:asciiTheme="majorHAnsi" w:hAnsiTheme="majorHAnsi" w:cstheme="majorHAnsi"/>
          <w:b/>
          <w:bCs/>
          <w:sz w:val="23"/>
          <w:szCs w:val="23"/>
        </w:rPr>
        <w:t>5</w:t>
      </w:r>
      <w:r w:rsidR="00037F0B" w:rsidRPr="00077CA4">
        <w:rPr>
          <w:rFonts w:asciiTheme="majorHAnsi" w:hAnsiTheme="majorHAnsi" w:cstheme="majorHAnsi"/>
          <w:b/>
          <w:bCs/>
          <w:sz w:val="23"/>
          <w:szCs w:val="23"/>
        </w:rPr>
        <w:t>.</w:t>
      </w:r>
      <w:r w:rsidR="00CA0E6F" w:rsidRPr="00077CA4">
        <w:rPr>
          <w:rFonts w:asciiTheme="majorHAnsi" w:hAnsiTheme="majorHAnsi" w:cstheme="majorHAnsi"/>
          <w:b/>
          <w:bCs/>
          <w:sz w:val="23"/>
          <w:szCs w:val="23"/>
        </w:rPr>
        <w:t xml:space="preserve">4. </w:t>
      </w:r>
      <w:proofErr w:type="spellStart"/>
      <w:r w:rsidR="00CA0E6F" w:rsidRPr="00077CA4">
        <w:rPr>
          <w:rFonts w:asciiTheme="majorHAnsi" w:hAnsiTheme="majorHAnsi" w:cstheme="majorHAnsi"/>
          <w:b/>
          <w:bCs/>
          <w:sz w:val="23"/>
          <w:szCs w:val="23"/>
        </w:rPr>
        <w:t>Hidroizoliacijos</w:t>
      </w:r>
      <w:proofErr w:type="spellEnd"/>
      <w:r w:rsidR="00CA0E6F" w:rsidRPr="00077CA4">
        <w:rPr>
          <w:rFonts w:asciiTheme="majorHAnsi" w:hAnsiTheme="majorHAnsi" w:cstheme="majorHAnsi"/>
          <w:b/>
          <w:bCs/>
          <w:sz w:val="23"/>
          <w:szCs w:val="23"/>
        </w:rPr>
        <w:t xml:space="preserve"> </w:t>
      </w:r>
      <w:proofErr w:type="spellStart"/>
      <w:r w:rsidR="00CA0E6F" w:rsidRPr="00077CA4">
        <w:rPr>
          <w:rFonts w:asciiTheme="majorHAnsi" w:hAnsiTheme="majorHAnsi" w:cstheme="majorHAnsi"/>
          <w:b/>
          <w:bCs/>
          <w:sz w:val="23"/>
          <w:szCs w:val="23"/>
        </w:rPr>
        <w:t>darbai</w:t>
      </w:r>
      <w:proofErr w:type="spellEnd"/>
      <w:r w:rsidR="00E73C1A" w:rsidRPr="00077CA4">
        <w:rPr>
          <w:rFonts w:asciiTheme="majorHAnsi" w:hAnsiTheme="majorHAnsi" w:cstheme="majorHAnsi"/>
          <w:b/>
          <w:bCs/>
          <w:sz w:val="23"/>
          <w:szCs w:val="23"/>
        </w:rPr>
        <w:t>.</w:t>
      </w:r>
    </w:p>
    <w:p w14:paraId="000E1E16" w14:textId="50436B2C" w:rsidR="00B331AF" w:rsidRPr="00077CA4" w:rsidRDefault="00CA0E6F" w:rsidP="00C8573D">
      <w:pPr>
        <w:pStyle w:val="ListNumber"/>
        <w:numPr>
          <w:ilvl w:val="0"/>
          <w:numId w:val="0"/>
        </w:numPr>
        <w:ind w:firstLine="851"/>
        <w:jc w:val="both"/>
        <w:rPr>
          <w:rFonts w:asciiTheme="majorHAnsi" w:hAnsiTheme="majorHAnsi" w:cstheme="majorHAnsi"/>
          <w:sz w:val="23"/>
          <w:szCs w:val="23"/>
        </w:rPr>
      </w:pPr>
      <w:proofErr w:type="spellStart"/>
      <w:r w:rsidRPr="00077CA4">
        <w:rPr>
          <w:rFonts w:asciiTheme="majorHAnsi" w:hAnsiTheme="majorHAnsi" w:cstheme="majorHAnsi"/>
          <w:sz w:val="23"/>
          <w:szCs w:val="23"/>
        </w:rPr>
        <w:t>Hidroizoliacija</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vykdoma</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naudojant</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Mariseal</w:t>
      </w:r>
      <w:proofErr w:type="spellEnd"/>
      <w:r w:rsidRPr="00077CA4">
        <w:rPr>
          <w:rFonts w:asciiTheme="majorHAnsi" w:hAnsiTheme="majorHAnsi" w:cstheme="majorHAnsi"/>
          <w:sz w:val="23"/>
          <w:szCs w:val="23"/>
        </w:rPr>
        <w:t xml:space="preserve"> 250 </w:t>
      </w:r>
      <w:proofErr w:type="spellStart"/>
      <w:r w:rsidRPr="00077CA4">
        <w:rPr>
          <w:rFonts w:asciiTheme="majorHAnsi" w:hAnsiTheme="majorHAnsi" w:cstheme="majorHAnsi"/>
          <w:sz w:val="23"/>
          <w:szCs w:val="23"/>
        </w:rPr>
        <w:t>ir</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Mariseal</w:t>
      </w:r>
      <w:proofErr w:type="spellEnd"/>
      <w:r w:rsidRPr="00077CA4">
        <w:rPr>
          <w:rFonts w:asciiTheme="majorHAnsi" w:hAnsiTheme="majorHAnsi" w:cstheme="majorHAnsi"/>
          <w:sz w:val="23"/>
          <w:szCs w:val="23"/>
        </w:rPr>
        <w:t xml:space="preserve"> 400 </w:t>
      </w:r>
      <w:proofErr w:type="spellStart"/>
      <w:r w:rsidRPr="00077CA4">
        <w:rPr>
          <w:rFonts w:asciiTheme="majorHAnsi" w:hAnsiTheme="majorHAnsi" w:cstheme="majorHAnsi"/>
          <w:sz w:val="23"/>
          <w:szCs w:val="23"/>
        </w:rPr>
        <w:t>dangas</w:t>
      </w:r>
      <w:proofErr w:type="spellEnd"/>
      <w:r w:rsidR="00327FDC" w:rsidRPr="00077CA4">
        <w:rPr>
          <w:rFonts w:asciiTheme="majorHAnsi" w:hAnsiTheme="majorHAnsi" w:cstheme="majorHAnsi"/>
          <w:sz w:val="23"/>
          <w:szCs w:val="23"/>
        </w:rPr>
        <w:t xml:space="preserve"> </w:t>
      </w:r>
      <w:proofErr w:type="spellStart"/>
      <w:r w:rsidR="00327FDC" w:rsidRPr="00077CA4">
        <w:rPr>
          <w:rFonts w:asciiTheme="majorHAnsi" w:hAnsiTheme="majorHAnsi" w:cstheme="majorHAnsi"/>
          <w:sz w:val="23"/>
          <w:szCs w:val="23"/>
        </w:rPr>
        <w:t>arba</w:t>
      </w:r>
      <w:proofErr w:type="spellEnd"/>
      <w:r w:rsidR="00327FDC" w:rsidRPr="00077CA4">
        <w:rPr>
          <w:rFonts w:asciiTheme="majorHAnsi" w:hAnsiTheme="majorHAnsi" w:cstheme="majorHAnsi"/>
          <w:sz w:val="23"/>
          <w:szCs w:val="23"/>
        </w:rPr>
        <w:t xml:space="preserve"> ne </w:t>
      </w:r>
      <w:proofErr w:type="spellStart"/>
      <w:r w:rsidR="00327FDC" w:rsidRPr="00077CA4">
        <w:rPr>
          <w:rFonts w:asciiTheme="majorHAnsi" w:hAnsiTheme="majorHAnsi" w:cstheme="majorHAnsi"/>
          <w:sz w:val="23"/>
          <w:szCs w:val="23"/>
        </w:rPr>
        <w:t>prastesnių</w:t>
      </w:r>
      <w:proofErr w:type="spellEnd"/>
      <w:r w:rsidR="00327FDC" w:rsidRPr="00077CA4">
        <w:rPr>
          <w:rFonts w:asciiTheme="majorHAnsi" w:hAnsiTheme="majorHAnsi" w:cstheme="majorHAnsi"/>
          <w:sz w:val="23"/>
          <w:szCs w:val="23"/>
        </w:rPr>
        <w:t xml:space="preserve"> </w:t>
      </w:r>
      <w:proofErr w:type="spellStart"/>
      <w:r w:rsidR="00327FDC" w:rsidRPr="00077CA4">
        <w:rPr>
          <w:rFonts w:asciiTheme="majorHAnsi" w:hAnsiTheme="majorHAnsi" w:cstheme="majorHAnsi"/>
          <w:sz w:val="23"/>
          <w:szCs w:val="23"/>
        </w:rPr>
        <w:t>pagrindinių</w:t>
      </w:r>
      <w:proofErr w:type="spellEnd"/>
      <w:r w:rsidR="00327FDC" w:rsidRPr="00077CA4">
        <w:rPr>
          <w:rFonts w:asciiTheme="majorHAnsi" w:hAnsiTheme="majorHAnsi" w:cstheme="majorHAnsi"/>
          <w:sz w:val="23"/>
          <w:szCs w:val="23"/>
        </w:rPr>
        <w:t xml:space="preserve"> </w:t>
      </w:r>
      <w:proofErr w:type="spellStart"/>
      <w:r w:rsidR="00327FDC" w:rsidRPr="00077CA4">
        <w:rPr>
          <w:rFonts w:asciiTheme="majorHAnsi" w:hAnsiTheme="majorHAnsi" w:cstheme="majorHAnsi"/>
          <w:sz w:val="23"/>
          <w:szCs w:val="23"/>
        </w:rPr>
        <w:t>techninių</w:t>
      </w:r>
      <w:proofErr w:type="spellEnd"/>
      <w:r w:rsidR="00327FDC" w:rsidRPr="00077CA4">
        <w:rPr>
          <w:rFonts w:asciiTheme="majorHAnsi" w:hAnsiTheme="majorHAnsi" w:cstheme="majorHAnsi"/>
          <w:sz w:val="23"/>
          <w:szCs w:val="23"/>
        </w:rPr>
        <w:t xml:space="preserve"> </w:t>
      </w:r>
      <w:proofErr w:type="spellStart"/>
      <w:r w:rsidR="00327FDC" w:rsidRPr="00077CA4">
        <w:rPr>
          <w:rFonts w:asciiTheme="majorHAnsi" w:hAnsiTheme="majorHAnsi" w:cstheme="majorHAnsi"/>
          <w:sz w:val="23"/>
          <w:szCs w:val="23"/>
        </w:rPr>
        <w:t>parametrų</w:t>
      </w:r>
      <w:proofErr w:type="spellEnd"/>
      <w:r w:rsidR="00B331AF" w:rsidRPr="00077CA4">
        <w:rPr>
          <w:rFonts w:asciiTheme="majorHAnsi" w:hAnsiTheme="majorHAnsi" w:cstheme="majorHAnsi"/>
          <w:sz w:val="23"/>
          <w:szCs w:val="23"/>
        </w:rPr>
        <w:t xml:space="preserve"> </w:t>
      </w:r>
      <w:proofErr w:type="spellStart"/>
      <w:r w:rsidR="00B331AF" w:rsidRPr="00077CA4">
        <w:rPr>
          <w:rFonts w:asciiTheme="majorHAnsi" w:hAnsiTheme="majorHAnsi" w:cstheme="majorHAnsi"/>
          <w:sz w:val="23"/>
          <w:szCs w:val="23"/>
        </w:rPr>
        <w:t>kaip</w:t>
      </w:r>
      <w:proofErr w:type="spellEnd"/>
      <w:r w:rsidR="00B331AF" w:rsidRPr="00077CA4">
        <w:rPr>
          <w:rFonts w:asciiTheme="majorHAnsi" w:hAnsiTheme="majorHAnsi" w:cstheme="majorHAnsi"/>
          <w:sz w:val="23"/>
          <w:szCs w:val="23"/>
        </w:rPr>
        <w:t xml:space="preserve"> </w:t>
      </w:r>
      <w:proofErr w:type="spellStart"/>
      <w:r w:rsidR="00B331AF" w:rsidRPr="00077CA4">
        <w:rPr>
          <w:rFonts w:asciiTheme="majorHAnsi" w:hAnsiTheme="majorHAnsi" w:cstheme="majorHAnsi"/>
          <w:sz w:val="23"/>
          <w:szCs w:val="23"/>
        </w:rPr>
        <w:t>pateikta</w:t>
      </w:r>
      <w:proofErr w:type="spellEnd"/>
      <w:r w:rsidR="00AE0709" w:rsidRPr="00077CA4">
        <w:rPr>
          <w:rFonts w:asciiTheme="majorHAnsi" w:hAnsiTheme="majorHAnsi" w:cstheme="majorHAnsi"/>
          <w:sz w:val="23"/>
          <w:szCs w:val="23"/>
        </w:rPr>
        <w:t xml:space="preserve"> 3</w:t>
      </w:r>
      <w:r w:rsidR="00B331AF" w:rsidRPr="00077CA4">
        <w:rPr>
          <w:rFonts w:asciiTheme="majorHAnsi" w:hAnsiTheme="majorHAnsi" w:cstheme="majorHAnsi"/>
          <w:sz w:val="23"/>
          <w:szCs w:val="23"/>
        </w:rPr>
        <w:t xml:space="preserve"> </w:t>
      </w:r>
      <w:proofErr w:type="spellStart"/>
      <w:r w:rsidR="00B331AF" w:rsidRPr="00077CA4">
        <w:rPr>
          <w:rFonts w:asciiTheme="majorHAnsi" w:hAnsiTheme="majorHAnsi" w:cstheme="majorHAnsi"/>
          <w:sz w:val="23"/>
          <w:szCs w:val="23"/>
        </w:rPr>
        <w:t>lentelėje</w:t>
      </w:r>
      <w:proofErr w:type="spellEnd"/>
      <w:r w:rsidR="00B331AF" w:rsidRPr="00077CA4">
        <w:rPr>
          <w:rFonts w:asciiTheme="majorHAnsi" w:hAnsiTheme="majorHAnsi" w:cstheme="majorHAnsi"/>
          <w:sz w:val="23"/>
          <w:szCs w:val="23"/>
        </w:rPr>
        <w:t>.</w:t>
      </w:r>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Vertikalūs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paviršiai</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hidroizoliuojami</w:t>
      </w:r>
      <w:proofErr w:type="spellEnd"/>
      <w:r w:rsidRPr="00077CA4">
        <w:rPr>
          <w:rFonts w:asciiTheme="majorHAnsi" w:hAnsiTheme="majorHAnsi" w:cstheme="majorHAnsi"/>
          <w:sz w:val="23"/>
          <w:szCs w:val="23"/>
        </w:rPr>
        <w:t xml:space="preserve"> ≥300 mm </w:t>
      </w:r>
      <w:proofErr w:type="spellStart"/>
      <w:r w:rsidRPr="00077CA4">
        <w:rPr>
          <w:rFonts w:asciiTheme="majorHAnsi" w:hAnsiTheme="majorHAnsi" w:cstheme="majorHAnsi"/>
          <w:sz w:val="23"/>
          <w:szCs w:val="23"/>
        </w:rPr>
        <w:t>aukščiu</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nuo</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stogo</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arba</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iki</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parapeto</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skardos</w:t>
      </w:r>
      <w:proofErr w:type="spellEnd"/>
      <w:r w:rsidRPr="00077CA4">
        <w:rPr>
          <w:rFonts w:asciiTheme="majorHAnsi" w:hAnsiTheme="majorHAnsi" w:cstheme="majorHAnsi"/>
          <w:sz w:val="23"/>
          <w:szCs w:val="23"/>
        </w:rPr>
        <w:t xml:space="preserve">. </w:t>
      </w:r>
    </w:p>
    <w:p w14:paraId="1FF270C6" w14:textId="3D64608E" w:rsidR="00E73C1A" w:rsidRPr="00077CA4" w:rsidRDefault="00033700" w:rsidP="00077CA4">
      <w:pPr>
        <w:pStyle w:val="Heading3"/>
        <w:ind w:left="5103"/>
        <w:rPr>
          <w:rFonts w:cstheme="majorHAnsi"/>
          <w:i/>
          <w:iCs/>
          <w:color w:val="auto"/>
          <w:sz w:val="23"/>
          <w:szCs w:val="23"/>
        </w:rPr>
      </w:pPr>
      <w:r w:rsidRPr="00077CA4">
        <w:rPr>
          <w:rFonts w:cstheme="majorHAnsi"/>
          <w:i/>
          <w:iCs/>
          <w:color w:val="auto"/>
          <w:sz w:val="23"/>
          <w:szCs w:val="23"/>
        </w:rPr>
        <w:t xml:space="preserve">3 </w:t>
      </w:r>
      <w:proofErr w:type="spellStart"/>
      <w:r w:rsidRPr="00077CA4">
        <w:rPr>
          <w:rFonts w:cstheme="majorHAnsi"/>
          <w:i/>
          <w:iCs/>
          <w:color w:val="auto"/>
          <w:sz w:val="23"/>
          <w:szCs w:val="23"/>
        </w:rPr>
        <w:t>lentelė</w:t>
      </w:r>
      <w:proofErr w:type="spellEnd"/>
      <w:r w:rsidR="00E73C1A" w:rsidRPr="00077CA4">
        <w:rPr>
          <w:rFonts w:cstheme="majorHAnsi"/>
          <w:i/>
          <w:iCs/>
          <w:color w:val="auto"/>
          <w:sz w:val="23"/>
          <w:szCs w:val="23"/>
        </w:rPr>
        <w:t xml:space="preserve">. </w:t>
      </w:r>
      <w:proofErr w:type="spellStart"/>
      <w:r w:rsidR="00E73C1A" w:rsidRPr="00077CA4">
        <w:rPr>
          <w:rFonts w:cstheme="majorHAnsi"/>
          <w:i/>
          <w:iCs/>
          <w:color w:val="auto"/>
          <w:sz w:val="23"/>
          <w:szCs w:val="23"/>
        </w:rPr>
        <w:t>Purškiamos</w:t>
      </w:r>
      <w:proofErr w:type="spellEnd"/>
      <w:r w:rsidR="00E73C1A" w:rsidRPr="00077CA4">
        <w:rPr>
          <w:rFonts w:cstheme="majorHAnsi"/>
          <w:i/>
          <w:iCs/>
          <w:color w:val="auto"/>
          <w:sz w:val="23"/>
          <w:szCs w:val="23"/>
        </w:rPr>
        <w:t xml:space="preserve"> </w:t>
      </w:r>
      <w:proofErr w:type="spellStart"/>
      <w:r w:rsidR="00E73C1A" w:rsidRPr="00077CA4">
        <w:rPr>
          <w:rFonts w:cstheme="majorHAnsi"/>
          <w:i/>
          <w:iCs/>
          <w:color w:val="auto"/>
          <w:sz w:val="23"/>
          <w:szCs w:val="23"/>
        </w:rPr>
        <w:t>hidroizoliacijos</w:t>
      </w:r>
      <w:proofErr w:type="spellEnd"/>
      <w:r w:rsidR="00E73C1A" w:rsidRPr="00077CA4">
        <w:rPr>
          <w:rFonts w:cstheme="majorHAnsi"/>
          <w:i/>
          <w:iCs/>
          <w:color w:val="auto"/>
          <w:sz w:val="23"/>
          <w:szCs w:val="23"/>
        </w:rPr>
        <w:t xml:space="preserve"> </w:t>
      </w:r>
      <w:proofErr w:type="spellStart"/>
      <w:r w:rsidR="00E73C1A" w:rsidRPr="00077CA4">
        <w:rPr>
          <w:rFonts w:cstheme="majorHAnsi"/>
          <w:i/>
          <w:iCs/>
          <w:color w:val="auto"/>
          <w:sz w:val="23"/>
          <w:szCs w:val="23"/>
        </w:rPr>
        <w:t>pagrindinės</w:t>
      </w:r>
      <w:proofErr w:type="spellEnd"/>
      <w:r w:rsidR="00E73C1A" w:rsidRPr="00077CA4">
        <w:rPr>
          <w:rFonts w:cstheme="majorHAnsi"/>
          <w:i/>
          <w:iCs/>
          <w:color w:val="auto"/>
          <w:sz w:val="23"/>
          <w:szCs w:val="23"/>
        </w:rPr>
        <w:t xml:space="preserve"> </w:t>
      </w:r>
      <w:proofErr w:type="spellStart"/>
      <w:r w:rsidR="00E73C1A" w:rsidRPr="00077CA4">
        <w:rPr>
          <w:rFonts w:cstheme="majorHAnsi"/>
          <w:i/>
          <w:iCs/>
          <w:color w:val="auto"/>
          <w:sz w:val="23"/>
          <w:szCs w:val="23"/>
        </w:rPr>
        <w:t>savybės</w:t>
      </w:r>
      <w:proofErr w:type="spellEnd"/>
    </w:p>
    <w:tbl>
      <w:tblPr>
        <w:tblStyle w:val="TableGrid"/>
        <w:tblW w:w="10768" w:type="dxa"/>
        <w:tblLook w:val="04A0" w:firstRow="1" w:lastRow="0" w:firstColumn="1" w:lastColumn="0" w:noHBand="0" w:noVBand="1"/>
      </w:tblPr>
      <w:tblGrid>
        <w:gridCol w:w="545"/>
        <w:gridCol w:w="4270"/>
        <w:gridCol w:w="5953"/>
      </w:tblGrid>
      <w:tr w:rsidR="004A2020" w:rsidRPr="00077CA4" w14:paraId="48AE359A" w14:textId="77777777" w:rsidTr="004A2020">
        <w:tc>
          <w:tcPr>
            <w:tcW w:w="545" w:type="dxa"/>
            <w:vAlign w:val="center"/>
          </w:tcPr>
          <w:p w14:paraId="6A16358E" w14:textId="29A34C75" w:rsidR="004A2020" w:rsidRPr="00077CA4" w:rsidRDefault="004A2020" w:rsidP="00707041">
            <w:pPr>
              <w:jc w:val="center"/>
              <w:rPr>
                <w:rFonts w:asciiTheme="majorHAnsi" w:hAnsiTheme="majorHAnsi" w:cstheme="majorHAnsi"/>
                <w:b/>
                <w:bCs/>
                <w:sz w:val="23"/>
                <w:szCs w:val="23"/>
              </w:rPr>
            </w:pPr>
            <w:r w:rsidRPr="00077CA4">
              <w:rPr>
                <w:rFonts w:asciiTheme="majorHAnsi" w:hAnsiTheme="majorHAnsi" w:cstheme="majorHAnsi"/>
                <w:b/>
                <w:bCs/>
                <w:sz w:val="23"/>
                <w:szCs w:val="23"/>
              </w:rPr>
              <w:t>Eil. Nr.</w:t>
            </w:r>
          </w:p>
        </w:tc>
        <w:tc>
          <w:tcPr>
            <w:tcW w:w="4270" w:type="dxa"/>
            <w:vAlign w:val="center"/>
            <w:hideMark/>
          </w:tcPr>
          <w:p w14:paraId="32DD2549" w14:textId="352BBD9E" w:rsidR="004A2020" w:rsidRPr="00077CA4" w:rsidRDefault="004A2020" w:rsidP="00707041">
            <w:pPr>
              <w:jc w:val="center"/>
              <w:rPr>
                <w:rFonts w:asciiTheme="majorHAnsi" w:hAnsiTheme="majorHAnsi" w:cstheme="majorHAnsi"/>
                <w:b/>
                <w:bCs/>
                <w:sz w:val="23"/>
                <w:szCs w:val="23"/>
              </w:rPr>
            </w:pPr>
            <w:proofErr w:type="spellStart"/>
            <w:r w:rsidRPr="00077CA4">
              <w:rPr>
                <w:rFonts w:asciiTheme="majorHAnsi" w:hAnsiTheme="majorHAnsi" w:cstheme="majorHAnsi"/>
                <w:b/>
                <w:bCs/>
                <w:sz w:val="23"/>
                <w:szCs w:val="23"/>
              </w:rPr>
              <w:t>Savybė</w:t>
            </w:r>
            <w:proofErr w:type="spellEnd"/>
          </w:p>
        </w:tc>
        <w:tc>
          <w:tcPr>
            <w:tcW w:w="5953" w:type="dxa"/>
            <w:vAlign w:val="center"/>
            <w:hideMark/>
          </w:tcPr>
          <w:p w14:paraId="68EC34B0" w14:textId="1873754D" w:rsidR="004A2020" w:rsidRPr="00077CA4" w:rsidRDefault="004A2020" w:rsidP="00707041">
            <w:pPr>
              <w:jc w:val="center"/>
              <w:rPr>
                <w:rFonts w:asciiTheme="majorHAnsi" w:hAnsiTheme="majorHAnsi" w:cstheme="majorHAnsi"/>
                <w:b/>
                <w:bCs/>
                <w:sz w:val="23"/>
                <w:szCs w:val="23"/>
              </w:rPr>
            </w:pPr>
            <w:proofErr w:type="spellStart"/>
            <w:r w:rsidRPr="00077CA4">
              <w:rPr>
                <w:rFonts w:asciiTheme="majorHAnsi" w:hAnsiTheme="majorHAnsi" w:cstheme="majorHAnsi"/>
                <w:b/>
                <w:bCs/>
                <w:sz w:val="23"/>
                <w:szCs w:val="23"/>
              </w:rPr>
              <w:t>Reikšmė</w:t>
            </w:r>
            <w:proofErr w:type="spellEnd"/>
          </w:p>
        </w:tc>
      </w:tr>
      <w:tr w:rsidR="004A2020" w:rsidRPr="00077CA4" w14:paraId="40A7E8F8" w14:textId="77777777" w:rsidTr="004A2020">
        <w:tc>
          <w:tcPr>
            <w:tcW w:w="545" w:type="dxa"/>
          </w:tcPr>
          <w:p w14:paraId="5E95F6B2" w14:textId="6C1C3D7A"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1.</w:t>
            </w:r>
          </w:p>
        </w:tc>
        <w:tc>
          <w:tcPr>
            <w:tcW w:w="4270" w:type="dxa"/>
            <w:hideMark/>
          </w:tcPr>
          <w:p w14:paraId="5E4B43D6" w14:textId="46BD1330" w:rsidR="004A2020" w:rsidRPr="00077CA4" w:rsidRDefault="004A2020" w:rsidP="00033700">
            <w:pPr>
              <w:rPr>
                <w:rFonts w:asciiTheme="majorHAnsi" w:hAnsiTheme="majorHAnsi" w:cstheme="majorHAnsi"/>
                <w:sz w:val="23"/>
                <w:szCs w:val="23"/>
              </w:rPr>
            </w:pPr>
            <w:proofErr w:type="spellStart"/>
            <w:r w:rsidRPr="00077CA4">
              <w:rPr>
                <w:rFonts w:asciiTheme="majorHAnsi" w:hAnsiTheme="majorHAnsi" w:cstheme="majorHAnsi"/>
                <w:sz w:val="23"/>
                <w:szCs w:val="23"/>
              </w:rPr>
              <w:t>Tempimo</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stipris</w:t>
            </w:r>
            <w:proofErr w:type="spellEnd"/>
          </w:p>
        </w:tc>
        <w:tc>
          <w:tcPr>
            <w:tcW w:w="5953" w:type="dxa"/>
            <w:hideMark/>
          </w:tcPr>
          <w:p w14:paraId="0876625B" w14:textId="4000393F"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≥3,72 N/mm²</w:t>
            </w:r>
          </w:p>
        </w:tc>
      </w:tr>
      <w:tr w:rsidR="004A2020" w:rsidRPr="00077CA4" w14:paraId="2D2F51CC" w14:textId="77777777" w:rsidTr="004A2020">
        <w:tc>
          <w:tcPr>
            <w:tcW w:w="545" w:type="dxa"/>
          </w:tcPr>
          <w:p w14:paraId="48AB4E6F" w14:textId="572C8164"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2.</w:t>
            </w:r>
          </w:p>
        </w:tc>
        <w:tc>
          <w:tcPr>
            <w:tcW w:w="4270" w:type="dxa"/>
            <w:hideMark/>
          </w:tcPr>
          <w:p w14:paraId="04A13682" w14:textId="1B7DEAF4" w:rsidR="004A2020" w:rsidRPr="00077CA4" w:rsidRDefault="004A2020" w:rsidP="00033700">
            <w:pPr>
              <w:rPr>
                <w:rFonts w:asciiTheme="majorHAnsi" w:hAnsiTheme="majorHAnsi" w:cstheme="majorHAnsi"/>
                <w:sz w:val="23"/>
                <w:szCs w:val="23"/>
              </w:rPr>
            </w:pPr>
            <w:proofErr w:type="spellStart"/>
            <w:r w:rsidRPr="00077CA4">
              <w:rPr>
                <w:rFonts w:asciiTheme="majorHAnsi" w:hAnsiTheme="majorHAnsi" w:cstheme="majorHAnsi"/>
                <w:sz w:val="23"/>
                <w:szCs w:val="23"/>
              </w:rPr>
              <w:t>Kietumas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tvėrtumo</w:t>
            </w:r>
            <w:proofErr w:type="spellEnd"/>
            <w:r w:rsidRPr="00077CA4">
              <w:rPr>
                <w:rFonts w:asciiTheme="majorHAnsi" w:hAnsiTheme="majorHAnsi" w:cstheme="majorHAnsi"/>
                <w:sz w:val="23"/>
                <w:szCs w:val="23"/>
              </w:rPr>
              <w:t xml:space="preserve"> A </w:t>
            </w:r>
            <w:proofErr w:type="spellStart"/>
            <w:r w:rsidRPr="00077CA4">
              <w:rPr>
                <w:rFonts w:asciiTheme="majorHAnsi" w:hAnsiTheme="majorHAnsi" w:cstheme="majorHAnsi"/>
                <w:sz w:val="23"/>
                <w:szCs w:val="23"/>
              </w:rPr>
              <w:t>skalėje</w:t>
            </w:r>
            <w:proofErr w:type="spellEnd"/>
            <w:r w:rsidRPr="00077CA4">
              <w:rPr>
                <w:rFonts w:asciiTheme="majorHAnsi" w:hAnsiTheme="majorHAnsi" w:cstheme="majorHAnsi"/>
                <w:sz w:val="23"/>
                <w:szCs w:val="23"/>
              </w:rPr>
              <w:t>)</w:t>
            </w:r>
          </w:p>
        </w:tc>
        <w:tc>
          <w:tcPr>
            <w:tcW w:w="5953" w:type="dxa"/>
            <w:hideMark/>
          </w:tcPr>
          <w:p w14:paraId="37B4C67C" w14:textId="2E993BB1"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≥65</w:t>
            </w:r>
          </w:p>
        </w:tc>
      </w:tr>
      <w:tr w:rsidR="004A2020" w:rsidRPr="00077CA4" w14:paraId="03A60607" w14:textId="77777777" w:rsidTr="004A2020">
        <w:tc>
          <w:tcPr>
            <w:tcW w:w="545" w:type="dxa"/>
          </w:tcPr>
          <w:p w14:paraId="5FDC0126" w14:textId="2691B736"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3.</w:t>
            </w:r>
          </w:p>
        </w:tc>
        <w:tc>
          <w:tcPr>
            <w:tcW w:w="4270" w:type="dxa"/>
            <w:hideMark/>
          </w:tcPr>
          <w:p w14:paraId="0B61D548" w14:textId="311DD0B2" w:rsidR="004A2020" w:rsidRPr="00077CA4" w:rsidRDefault="004A2020" w:rsidP="00033700">
            <w:pPr>
              <w:rPr>
                <w:rFonts w:asciiTheme="majorHAnsi" w:hAnsiTheme="majorHAnsi" w:cstheme="majorHAnsi"/>
                <w:sz w:val="23"/>
                <w:szCs w:val="23"/>
              </w:rPr>
            </w:pPr>
            <w:proofErr w:type="spellStart"/>
            <w:r w:rsidRPr="00077CA4">
              <w:rPr>
                <w:rFonts w:asciiTheme="majorHAnsi" w:hAnsiTheme="majorHAnsi" w:cstheme="majorHAnsi"/>
                <w:sz w:val="23"/>
                <w:szCs w:val="23"/>
              </w:rPr>
              <w:t>Saulės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spindulių</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atspindėjimas</w:t>
            </w:r>
            <w:proofErr w:type="spellEnd"/>
            <w:r w:rsidRPr="00077CA4">
              <w:rPr>
                <w:rFonts w:asciiTheme="majorHAnsi" w:hAnsiTheme="majorHAnsi" w:cstheme="majorHAnsi"/>
                <w:sz w:val="23"/>
                <w:szCs w:val="23"/>
              </w:rPr>
              <w:t xml:space="preserve"> (SR)</w:t>
            </w:r>
          </w:p>
        </w:tc>
        <w:tc>
          <w:tcPr>
            <w:tcW w:w="5953" w:type="dxa"/>
            <w:hideMark/>
          </w:tcPr>
          <w:p w14:paraId="433FDA49" w14:textId="4076522E"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≥0.87</w:t>
            </w:r>
          </w:p>
        </w:tc>
      </w:tr>
      <w:tr w:rsidR="004A2020" w:rsidRPr="00077CA4" w14:paraId="0EDB738F" w14:textId="77777777" w:rsidTr="004A2020">
        <w:tc>
          <w:tcPr>
            <w:tcW w:w="545" w:type="dxa"/>
          </w:tcPr>
          <w:p w14:paraId="37A0D0DA" w14:textId="70771388"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4.</w:t>
            </w:r>
          </w:p>
        </w:tc>
        <w:tc>
          <w:tcPr>
            <w:tcW w:w="4270" w:type="dxa"/>
            <w:hideMark/>
          </w:tcPr>
          <w:p w14:paraId="1341F66A" w14:textId="136C2A56"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 xml:space="preserve">UV </w:t>
            </w:r>
            <w:proofErr w:type="spellStart"/>
            <w:r w:rsidRPr="00077CA4">
              <w:rPr>
                <w:rFonts w:asciiTheme="majorHAnsi" w:hAnsiTheme="majorHAnsi" w:cstheme="majorHAnsi"/>
                <w:sz w:val="23"/>
                <w:szCs w:val="23"/>
              </w:rPr>
              <w:t>senėjimas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esant</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drėgmei</w:t>
            </w:r>
            <w:proofErr w:type="spellEnd"/>
          </w:p>
        </w:tc>
        <w:tc>
          <w:tcPr>
            <w:tcW w:w="5953" w:type="dxa"/>
            <w:hideMark/>
          </w:tcPr>
          <w:p w14:paraId="6496F900" w14:textId="59F14D82" w:rsidR="004A2020" w:rsidRPr="00077CA4" w:rsidRDefault="004A2020" w:rsidP="00033700">
            <w:pPr>
              <w:rPr>
                <w:rFonts w:asciiTheme="majorHAnsi" w:hAnsiTheme="majorHAnsi" w:cstheme="majorHAnsi"/>
                <w:sz w:val="23"/>
                <w:szCs w:val="23"/>
              </w:rPr>
            </w:pPr>
            <w:proofErr w:type="spellStart"/>
            <w:r w:rsidRPr="00077CA4">
              <w:rPr>
                <w:rFonts w:asciiTheme="majorHAnsi" w:hAnsiTheme="majorHAnsi" w:cstheme="majorHAnsi"/>
                <w:sz w:val="23"/>
                <w:szCs w:val="23"/>
              </w:rPr>
              <w:t>Užskaityta</w:t>
            </w:r>
            <w:proofErr w:type="spellEnd"/>
            <w:r w:rsidRPr="00077CA4">
              <w:rPr>
                <w:rFonts w:asciiTheme="majorHAnsi" w:hAnsiTheme="majorHAnsi" w:cstheme="majorHAnsi"/>
                <w:sz w:val="23"/>
                <w:szCs w:val="23"/>
              </w:rPr>
              <w:t xml:space="preserve"> – </w:t>
            </w:r>
            <w:proofErr w:type="spellStart"/>
            <w:r w:rsidRPr="00077CA4">
              <w:rPr>
                <w:rFonts w:asciiTheme="majorHAnsi" w:hAnsiTheme="majorHAnsi" w:cstheme="majorHAnsi"/>
                <w:sz w:val="23"/>
                <w:szCs w:val="23"/>
              </w:rPr>
              <w:t>nėra</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žymių</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pokyčių</w:t>
            </w:r>
            <w:proofErr w:type="spellEnd"/>
          </w:p>
        </w:tc>
      </w:tr>
      <w:tr w:rsidR="004A2020" w:rsidRPr="00077CA4" w14:paraId="306F0324" w14:textId="77777777" w:rsidTr="004A2020">
        <w:tc>
          <w:tcPr>
            <w:tcW w:w="545" w:type="dxa"/>
          </w:tcPr>
          <w:p w14:paraId="3CDEEF2C" w14:textId="4A94A402"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5.</w:t>
            </w:r>
          </w:p>
        </w:tc>
        <w:tc>
          <w:tcPr>
            <w:tcW w:w="4270" w:type="dxa"/>
          </w:tcPr>
          <w:p w14:paraId="1C546809" w14:textId="7AFC51E6" w:rsidR="004A2020" w:rsidRPr="00077CA4" w:rsidRDefault="004A2020" w:rsidP="00033700">
            <w:pPr>
              <w:rPr>
                <w:rFonts w:asciiTheme="majorHAnsi" w:hAnsiTheme="majorHAnsi" w:cstheme="majorHAnsi"/>
                <w:sz w:val="23"/>
                <w:szCs w:val="23"/>
              </w:rPr>
            </w:pPr>
            <w:proofErr w:type="spellStart"/>
            <w:r w:rsidRPr="00077CA4">
              <w:rPr>
                <w:rFonts w:asciiTheme="majorHAnsi" w:hAnsiTheme="majorHAnsi" w:cstheme="majorHAnsi"/>
                <w:sz w:val="23"/>
                <w:szCs w:val="23"/>
              </w:rPr>
              <w:t>Cheminės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savybės</w:t>
            </w:r>
            <w:proofErr w:type="spellEnd"/>
          </w:p>
        </w:tc>
        <w:tc>
          <w:tcPr>
            <w:tcW w:w="5953" w:type="dxa"/>
          </w:tcPr>
          <w:p w14:paraId="6D27F1AA" w14:textId="5C0EA4D4" w:rsidR="004A2020" w:rsidRPr="00077CA4" w:rsidRDefault="004A2020" w:rsidP="00033700">
            <w:pPr>
              <w:rPr>
                <w:rFonts w:asciiTheme="majorHAnsi" w:hAnsiTheme="majorHAnsi" w:cstheme="majorHAnsi"/>
                <w:sz w:val="23"/>
                <w:szCs w:val="23"/>
              </w:rPr>
            </w:pPr>
            <w:r w:rsidRPr="00077CA4">
              <w:rPr>
                <w:rFonts w:asciiTheme="majorHAnsi" w:hAnsiTheme="majorHAnsi" w:cstheme="majorHAnsi"/>
                <w:sz w:val="23"/>
                <w:szCs w:val="23"/>
              </w:rPr>
              <w:t xml:space="preserve">Geras </w:t>
            </w:r>
            <w:proofErr w:type="spellStart"/>
            <w:r w:rsidRPr="00077CA4">
              <w:rPr>
                <w:rFonts w:asciiTheme="majorHAnsi" w:hAnsiTheme="majorHAnsi" w:cstheme="majorHAnsi"/>
                <w:sz w:val="23"/>
                <w:szCs w:val="23"/>
              </w:rPr>
              <w:t>atsparumas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rūgštinams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ir</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šarminiams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tirpalams</w:t>
            </w:r>
            <w:proofErr w:type="spellEnd"/>
          </w:p>
        </w:tc>
      </w:tr>
    </w:tbl>
    <w:p w14:paraId="33AC7D2B" w14:textId="77777777" w:rsidR="00702BB2" w:rsidRPr="00077CA4" w:rsidRDefault="00702BB2" w:rsidP="00D871A9">
      <w:pPr>
        <w:pStyle w:val="ListNumber"/>
        <w:numPr>
          <w:ilvl w:val="0"/>
          <w:numId w:val="0"/>
        </w:numPr>
        <w:jc w:val="both"/>
        <w:rPr>
          <w:rFonts w:asciiTheme="majorHAnsi" w:hAnsiTheme="majorHAnsi" w:cstheme="majorHAnsi"/>
          <w:sz w:val="23"/>
          <w:szCs w:val="23"/>
        </w:rPr>
      </w:pPr>
    </w:p>
    <w:p w14:paraId="126D4DAE" w14:textId="50047E8E" w:rsidR="00D226F9" w:rsidRPr="00077CA4" w:rsidRDefault="00F4772D" w:rsidP="00C8573D">
      <w:pPr>
        <w:pStyle w:val="ListNumber"/>
        <w:numPr>
          <w:ilvl w:val="0"/>
          <w:numId w:val="0"/>
        </w:numPr>
        <w:ind w:firstLine="851"/>
        <w:jc w:val="both"/>
        <w:rPr>
          <w:rFonts w:asciiTheme="majorHAnsi" w:hAnsiTheme="majorHAnsi" w:cstheme="majorHAnsi"/>
          <w:i/>
          <w:iCs/>
          <w:sz w:val="23"/>
          <w:szCs w:val="23"/>
        </w:rPr>
      </w:pPr>
      <w:r>
        <w:rPr>
          <w:rFonts w:asciiTheme="majorHAnsi" w:hAnsiTheme="majorHAnsi" w:cstheme="majorHAnsi"/>
          <w:b/>
          <w:bCs/>
          <w:sz w:val="23"/>
          <w:szCs w:val="23"/>
        </w:rPr>
        <w:t>5</w:t>
      </w:r>
      <w:r w:rsidR="00AA5BFE" w:rsidRPr="00077CA4">
        <w:rPr>
          <w:rFonts w:asciiTheme="majorHAnsi" w:hAnsiTheme="majorHAnsi" w:cstheme="majorHAnsi"/>
          <w:b/>
          <w:bCs/>
          <w:sz w:val="23"/>
          <w:szCs w:val="23"/>
        </w:rPr>
        <w:t>.</w:t>
      </w:r>
      <w:r w:rsidR="00C95C2D" w:rsidRPr="00077CA4">
        <w:rPr>
          <w:rFonts w:asciiTheme="majorHAnsi" w:hAnsiTheme="majorHAnsi" w:cstheme="majorHAnsi"/>
          <w:b/>
          <w:bCs/>
          <w:sz w:val="23"/>
          <w:szCs w:val="23"/>
        </w:rPr>
        <w:t>5</w:t>
      </w:r>
      <w:r w:rsidR="00AA5BFE" w:rsidRPr="00077CA4">
        <w:rPr>
          <w:rFonts w:asciiTheme="majorHAnsi" w:hAnsiTheme="majorHAnsi" w:cstheme="majorHAnsi"/>
          <w:b/>
          <w:bCs/>
          <w:sz w:val="23"/>
          <w:szCs w:val="23"/>
        </w:rPr>
        <w:t>.</w:t>
      </w:r>
      <w:r w:rsidR="005865AA"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Jeigu</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apibūdinant</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pirkimo</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objektą</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techninėje</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specifikacijoje</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nurodytas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standartas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techninis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liudijimas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ar</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bendrosios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techninės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specifikacijos</w:t>
      </w:r>
      <w:proofErr w:type="spellEnd"/>
      <w:r w:rsidR="00D226F9" w:rsidRPr="00077CA4">
        <w:rPr>
          <w:rFonts w:asciiTheme="majorHAnsi" w:hAnsiTheme="majorHAnsi" w:cstheme="majorHAnsi"/>
          <w:sz w:val="23"/>
          <w:szCs w:val="23"/>
        </w:rPr>
        <w:t xml:space="preserve"> (Europos </w:t>
      </w:r>
      <w:proofErr w:type="spellStart"/>
      <w:r w:rsidR="00D226F9" w:rsidRPr="00077CA4">
        <w:rPr>
          <w:rFonts w:asciiTheme="majorHAnsi" w:hAnsiTheme="majorHAnsi" w:cstheme="majorHAnsi"/>
          <w:sz w:val="23"/>
          <w:szCs w:val="23"/>
        </w:rPr>
        <w:t>standartą</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perimantis</w:t>
      </w:r>
      <w:proofErr w:type="spellEnd"/>
      <w:r w:rsidR="00D226F9" w:rsidRPr="00077CA4">
        <w:rPr>
          <w:rFonts w:asciiTheme="majorHAnsi" w:hAnsiTheme="majorHAnsi" w:cstheme="majorHAnsi"/>
          <w:sz w:val="23"/>
          <w:szCs w:val="23"/>
        </w:rPr>
        <w:t xml:space="preserve"> Lietuvos </w:t>
      </w:r>
      <w:proofErr w:type="spellStart"/>
      <w:r w:rsidR="00D226F9" w:rsidRPr="00077CA4">
        <w:rPr>
          <w:rFonts w:asciiTheme="majorHAnsi" w:hAnsiTheme="majorHAnsi" w:cstheme="majorHAnsi"/>
          <w:sz w:val="23"/>
          <w:szCs w:val="23"/>
        </w:rPr>
        <w:t>standartas</w:t>
      </w:r>
      <w:proofErr w:type="spellEnd"/>
      <w:r w:rsidR="00D226F9" w:rsidRPr="00077CA4">
        <w:rPr>
          <w:rFonts w:asciiTheme="majorHAnsi" w:hAnsiTheme="majorHAnsi" w:cstheme="majorHAnsi"/>
          <w:sz w:val="23"/>
          <w:szCs w:val="23"/>
        </w:rPr>
        <w:t xml:space="preserve">, Europos </w:t>
      </w:r>
      <w:proofErr w:type="spellStart"/>
      <w:r w:rsidR="00D226F9" w:rsidRPr="00077CA4">
        <w:rPr>
          <w:rFonts w:asciiTheme="majorHAnsi" w:hAnsiTheme="majorHAnsi" w:cstheme="majorHAnsi"/>
          <w:sz w:val="23"/>
          <w:szCs w:val="23"/>
        </w:rPr>
        <w:t>techninio</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įvertinimo</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patvirtinimo</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dokumentas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informacinių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ir</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ryšių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technologijų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bendrosios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techninės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specifikacijos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tarptautinis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standartas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kitos</w:t>
      </w:r>
      <w:proofErr w:type="spellEnd"/>
      <w:r w:rsidR="00D226F9" w:rsidRPr="00077CA4">
        <w:rPr>
          <w:rFonts w:asciiTheme="majorHAnsi" w:hAnsiTheme="majorHAnsi" w:cstheme="majorHAnsi"/>
          <w:sz w:val="23"/>
          <w:szCs w:val="23"/>
        </w:rPr>
        <w:t xml:space="preserve"> Europos </w:t>
      </w:r>
      <w:proofErr w:type="spellStart"/>
      <w:r w:rsidR="00D226F9" w:rsidRPr="00077CA4">
        <w:rPr>
          <w:rFonts w:asciiTheme="majorHAnsi" w:hAnsiTheme="majorHAnsi" w:cstheme="majorHAnsi"/>
          <w:sz w:val="23"/>
          <w:szCs w:val="23"/>
        </w:rPr>
        <w:t>standartizacijos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organizacijų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nustatytos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techninių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normatyvų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sistemos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nacionaliniai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standartai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nacionaliniai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techniniai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liudijimai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arba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nacionalinės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techninės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specifikacijos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susijusios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su</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darbų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projektavimu</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sąmatų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apskaičiavimu</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ir</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vykdymu</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bei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prekių</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naudojimu</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turi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būti</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laikoma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kad</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kiekviena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tokia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nuoroda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yra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pateikta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su</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žodžiais</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arba</w:t>
      </w:r>
      <w:proofErr w:type="spellEnd"/>
      <w:r w:rsidR="00D226F9" w:rsidRPr="00077CA4">
        <w:rPr>
          <w:rFonts w:asciiTheme="majorHAnsi" w:hAnsiTheme="majorHAnsi" w:cstheme="majorHAnsi"/>
          <w:sz w:val="23"/>
          <w:szCs w:val="23"/>
        </w:rPr>
        <w:t xml:space="preserve"> </w:t>
      </w:r>
      <w:proofErr w:type="spellStart"/>
      <w:r w:rsidR="00D226F9" w:rsidRPr="00077CA4">
        <w:rPr>
          <w:rFonts w:asciiTheme="majorHAnsi" w:hAnsiTheme="majorHAnsi" w:cstheme="majorHAnsi"/>
          <w:sz w:val="23"/>
          <w:szCs w:val="23"/>
        </w:rPr>
        <w:t>lygiavertis</w:t>
      </w:r>
      <w:proofErr w:type="spellEnd"/>
      <w:r w:rsidR="00D226F9" w:rsidRPr="00077CA4">
        <w:rPr>
          <w:rFonts w:asciiTheme="majorHAnsi" w:hAnsiTheme="majorHAnsi" w:cstheme="majorHAnsi"/>
          <w:sz w:val="23"/>
          <w:szCs w:val="23"/>
        </w:rPr>
        <w:t>“.</w:t>
      </w:r>
    </w:p>
    <w:p w14:paraId="2B6A1026" w14:textId="31124E73" w:rsidR="00DB16DB" w:rsidRPr="00077CA4" w:rsidRDefault="00F4772D" w:rsidP="00C8573D">
      <w:pPr>
        <w:pStyle w:val="ListNumber"/>
        <w:numPr>
          <w:ilvl w:val="0"/>
          <w:numId w:val="0"/>
        </w:numPr>
        <w:ind w:firstLine="851"/>
        <w:jc w:val="both"/>
        <w:rPr>
          <w:rFonts w:asciiTheme="majorHAnsi" w:hAnsiTheme="majorHAnsi" w:cstheme="majorHAnsi"/>
          <w:b/>
          <w:bCs/>
          <w:sz w:val="23"/>
          <w:szCs w:val="23"/>
        </w:rPr>
      </w:pPr>
      <w:r>
        <w:rPr>
          <w:rFonts w:asciiTheme="majorHAnsi" w:hAnsiTheme="majorHAnsi" w:cstheme="majorHAnsi"/>
          <w:b/>
          <w:bCs/>
          <w:sz w:val="23"/>
          <w:szCs w:val="23"/>
        </w:rPr>
        <w:t>5</w:t>
      </w:r>
      <w:r w:rsidR="00702BB2" w:rsidRPr="00077CA4">
        <w:rPr>
          <w:rFonts w:asciiTheme="majorHAnsi" w:hAnsiTheme="majorHAnsi" w:cstheme="majorHAnsi"/>
          <w:b/>
          <w:bCs/>
          <w:sz w:val="23"/>
          <w:szCs w:val="23"/>
        </w:rPr>
        <w:t>.</w:t>
      </w:r>
      <w:r w:rsidR="00C95C2D" w:rsidRPr="00077CA4">
        <w:rPr>
          <w:rFonts w:asciiTheme="majorHAnsi" w:hAnsiTheme="majorHAnsi" w:cstheme="majorHAnsi"/>
          <w:b/>
          <w:bCs/>
          <w:sz w:val="23"/>
          <w:szCs w:val="23"/>
        </w:rPr>
        <w:t>6</w:t>
      </w:r>
      <w:r w:rsidR="00CA0E6F" w:rsidRPr="00077CA4">
        <w:rPr>
          <w:rFonts w:asciiTheme="majorHAnsi" w:hAnsiTheme="majorHAnsi" w:cstheme="majorHAnsi"/>
          <w:b/>
          <w:bCs/>
          <w:sz w:val="23"/>
          <w:szCs w:val="23"/>
        </w:rPr>
        <w:t>.</w:t>
      </w:r>
      <w:r w:rsidR="005865AA" w:rsidRPr="00077CA4">
        <w:rPr>
          <w:rFonts w:asciiTheme="majorHAnsi" w:hAnsiTheme="majorHAnsi" w:cstheme="majorHAnsi"/>
          <w:b/>
          <w:bCs/>
          <w:sz w:val="23"/>
          <w:szCs w:val="23"/>
        </w:rPr>
        <w:t xml:space="preserve"> </w:t>
      </w:r>
      <w:proofErr w:type="spellStart"/>
      <w:r w:rsidR="00CA0E6F" w:rsidRPr="00077CA4">
        <w:rPr>
          <w:rFonts w:asciiTheme="majorHAnsi" w:hAnsiTheme="majorHAnsi" w:cstheme="majorHAnsi"/>
          <w:b/>
          <w:bCs/>
          <w:sz w:val="23"/>
          <w:szCs w:val="23"/>
        </w:rPr>
        <w:t>Medžiagų</w:t>
      </w:r>
      <w:proofErr w:type="spellEnd"/>
      <w:r w:rsidR="009578F8" w:rsidRPr="00077CA4">
        <w:rPr>
          <w:rFonts w:asciiTheme="majorHAnsi" w:hAnsiTheme="majorHAnsi" w:cstheme="majorHAnsi"/>
          <w:b/>
          <w:bCs/>
          <w:sz w:val="23"/>
          <w:szCs w:val="23"/>
        </w:rPr>
        <w:t xml:space="preserve"> </w:t>
      </w:r>
      <w:proofErr w:type="spellStart"/>
      <w:r w:rsidR="00CA0E6F" w:rsidRPr="00077CA4">
        <w:rPr>
          <w:rFonts w:asciiTheme="majorHAnsi" w:hAnsiTheme="majorHAnsi" w:cstheme="majorHAnsi"/>
          <w:b/>
          <w:bCs/>
          <w:sz w:val="23"/>
          <w:szCs w:val="23"/>
        </w:rPr>
        <w:t>kokybės</w:t>
      </w:r>
      <w:proofErr w:type="spellEnd"/>
      <w:r w:rsidR="00CA0E6F" w:rsidRPr="00077CA4">
        <w:rPr>
          <w:rFonts w:asciiTheme="majorHAnsi" w:hAnsiTheme="majorHAnsi" w:cstheme="majorHAnsi"/>
          <w:b/>
          <w:bCs/>
          <w:sz w:val="23"/>
          <w:szCs w:val="23"/>
        </w:rPr>
        <w:t xml:space="preserve"> </w:t>
      </w:r>
      <w:proofErr w:type="spellStart"/>
      <w:r w:rsidR="00CA0E6F" w:rsidRPr="00077CA4">
        <w:rPr>
          <w:rFonts w:asciiTheme="majorHAnsi" w:hAnsiTheme="majorHAnsi" w:cstheme="majorHAnsi"/>
          <w:b/>
          <w:bCs/>
          <w:sz w:val="23"/>
          <w:szCs w:val="23"/>
        </w:rPr>
        <w:t>reikalavimai</w:t>
      </w:r>
      <w:proofErr w:type="spellEnd"/>
      <w:r w:rsidR="00913B3C" w:rsidRPr="00077CA4">
        <w:rPr>
          <w:rFonts w:asciiTheme="majorHAnsi" w:hAnsiTheme="majorHAnsi" w:cstheme="majorHAnsi"/>
          <w:b/>
          <w:bCs/>
          <w:sz w:val="23"/>
          <w:szCs w:val="23"/>
        </w:rPr>
        <w:t>.</w:t>
      </w:r>
    </w:p>
    <w:p w14:paraId="7FEB3075" w14:textId="72791D68" w:rsidR="004D0592" w:rsidRPr="00077CA4" w:rsidRDefault="00CA0E6F" w:rsidP="00C8573D">
      <w:pPr>
        <w:pStyle w:val="ListNumber"/>
        <w:numPr>
          <w:ilvl w:val="0"/>
          <w:numId w:val="0"/>
        </w:numPr>
        <w:tabs>
          <w:tab w:val="left" w:pos="1134"/>
        </w:tabs>
        <w:ind w:firstLine="851"/>
        <w:jc w:val="both"/>
        <w:rPr>
          <w:rFonts w:asciiTheme="majorHAnsi" w:hAnsiTheme="majorHAnsi" w:cstheme="majorHAnsi"/>
          <w:sz w:val="23"/>
          <w:szCs w:val="23"/>
          <w:lang w:val="lt-LT"/>
        </w:rPr>
      </w:pPr>
      <w:proofErr w:type="spellStart"/>
      <w:r w:rsidRPr="00077CA4">
        <w:rPr>
          <w:rFonts w:asciiTheme="majorHAnsi" w:hAnsiTheme="majorHAnsi" w:cstheme="majorHAnsi"/>
          <w:sz w:val="23"/>
          <w:szCs w:val="23"/>
        </w:rPr>
        <w:t>Naudojami</w:t>
      </w:r>
      <w:proofErr w:type="spellEnd"/>
      <w:r w:rsidRPr="00077CA4">
        <w:rPr>
          <w:rFonts w:asciiTheme="majorHAnsi" w:hAnsiTheme="majorHAnsi" w:cstheme="majorHAnsi"/>
          <w:sz w:val="23"/>
          <w:szCs w:val="23"/>
        </w:rPr>
        <w:t xml:space="preserve"> tik </w:t>
      </w:r>
      <w:proofErr w:type="spellStart"/>
      <w:r w:rsidRPr="00077CA4">
        <w:rPr>
          <w:rFonts w:asciiTheme="majorHAnsi" w:hAnsiTheme="majorHAnsi" w:cstheme="majorHAnsi"/>
          <w:sz w:val="23"/>
          <w:szCs w:val="23"/>
        </w:rPr>
        <w:t>nauji</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sertifikuoti</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gaminiai</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ir</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medžiagos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su</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atitikties</w:t>
      </w:r>
      <w:proofErr w:type="spellEnd"/>
      <w:r w:rsidRPr="00077CA4">
        <w:rPr>
          <w:rFonts w:asciiTheme="majorHAnsi" w:hAnsiTheme="majorHAnsi" w:cstheme="majorHAnsi"/>
          <w:sz w:val="23"/>
          <w:szCs w:val="23"/>
        </w:rPr>
        <w:t xml:space="preserve"> </w:t>
      </w:r>
      <w:proofErr w:type="spellStart"/>
      <w:r w:rsidRPr="00077CA4">
        <w:rPr>
          <w:rFonts w:asciiTheme="majorHAnsi" w:hAnsiTheme="majorHAnsi" w:cstheme="majorHAnsi"/>
          <w:sz w:val="23"/>
          <w:szCs w:val="23"/>
        </w:rPr>
        <w:t>dokumentais</w:t>
      </w:r>
      <w:proofErr w:type="spellEnd"/>
      <w:r w:rsidRPr="00077CA4">
        <w:rPr>
          <w:rFonts w:asciiTheme="majorHAnsi" w:hAnsiTheme="majorHAnsi" w:cstheme="majorHAnsi"/>
          <w:sz w:val="23"/>
          <w:szCs w:val="23"/>
        </w:rPr>
        <w:t xml:space="preserve">. </w:t>
      </w:r>
      <w:r w:rsidR="004D0592" w:rsidRPr="00077CA4">
        <w:rPr>
          <w:rFonts w:asciiTheme="majorHAnsi" w:hAnsiTheme="majorHAnsi" w:cstheme="majorHAnsi"/>
          <w:sz w:val="23"/>
          <w:szCs w:val="23"/>
          <w:lang w:val="lt-LT"/>
        </w:rPr>
        <w:t>Visos naudojamos medžiagos, jų kokybė</w:t>
      </w:r>
      <w:r w:rsidR="001F2EB2" w:rsidRPr="00077CA4">
        <w:rPr>
          <w:rFonts w:asciiTheme="majorHAnsi" w:hAnsiTheme="majorHAnsi" w:cstheme="majorHAnsi"/>
          <w:sz w:val="23"/>
          <w:szCs w:val="23"/>
          <w:lang w:val="lt-LT"/>
        </w:rPr>
        <w:t xml:space="preserve"> </w:t>
      </w:r>
      <w:r w:rsidR="004D0592" w:rsidRPr="00077CA4">
        <w:rPr>
          <w:rFonts w:asciiTheme="majorHAnsi" w:hAnsiTheme="majorHAnsi" w:cstheme="majorHAnsi"/>
          <w:sz w:val="23"/>
          <w:szCs w:val="23"/>
          <w:lang w:val="lt-LT"/>
        </w:rPr>
        <w:t>ir kiti parametrai turi būti derinami su Užsakovu.</w:t>
      </w:r>
      <w:r w:rsidR="001F2EB2" w:rsidRPr="00077CA4">
        <w:rPr>
          <w:rFonts w:asciiTheme="majorHAnsi" w:hAnsiTheme="majorHAnsi" w:cstheme="majorHAnsi"/>
          <w:sz w:val="23"/>
          <w:szCs w:val="23"/>
          <w:lang w:val="lt-LT"/>
        </w:rPr>
        <w:t xml:space="preserve"> </w:t>
      </w:r>
      <w:r w:rsidR="004D0592" w:rsidRPr="00077CA4">
        <w:rPr>
          <w:rFonts w:asciiTheme="majorHAnsi" w:hAnsiTheme="majorHAnsi" w:cstheme="majorHAnsi"/>
          <w:sz w:val="23"/>
          <w:szCs w:val="23"/>
          <w:lang w:val="lt-LT"/>
        </w:rPr>
        <w:t>Medžiagoms ir gaminiams turi būti pateiktos eksploatacinių savybių deklaracijos  pagal statybos reglamentą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70297D75" w14:textId="24BBB0E6" w:rsidR="00DB16DB" w:rsidRPr="00077CA4" w:rsidRDefault="00F4772D" w:rsidP="00C8573D">
      <w:pPr>
        <w:pStyle w:val="ListNumber"/>
        <w:numPr>
          <w:ilvl w:val="0"/>
          <w:numId w:val="0"/>
        </w:numPr>
        <w:tabs>
          <w:tab w:val="left" w:pos="1134"/>
        </w:tabs>
        <w:ind w:firstLine="851"/>
        <w:jc w:val="both"/>
        <w:rPr>
          <w:rFonts w:asciiTheme="majorHAnsi" w:hAnsiTheme="majorHAnsi" w:cstheme="majorHAnsi"/>
          <w:b/>
          <w:bCs/>
          <w:sz w:val="23"/>
          <w:szCs w:val="23"/>
          <w:lang w:val="sv-SE"/>
        </w:rPr>
      </w:pPr>
      <w:r>
        <w:rPr>
          <w:rFonts w:asciiTheme="majorHAnsi" w:hAnsiTheme="majorHAnsi" w:cstheme="majorHAnsi"/>
          <w:b/>
          <w:bCs/>
          <w:sz w:val="23"/>
          <w:szCs w:val="23"/>
          <w:lang w:val="sv-SE"/>
        </w:rPr>
        <w:t>5</w:t>
      </w:r>
      <w:r w:rsidR="00702BB2" w:rsidRPr="00077CA4">
        <w:rPr>
          <w:rFonts w:asciiTheme="majorHAnsi" w:hAnsiTheme="majorHAnsi" w:cstheme="majorHAnsi"/>
          <w:b/>
          <w:bCs/>
          <w:sz w:val="23"/>
          <w:szCs w:val="23"/>
          <w:lang w:val="sv-SE"/>
        </w:rPr>
        <w:t>.</w:t>
      </w:r>
      <w:r w:rsidR="006A3863" w:rsidRPr="00077CA4">
        <w:rPr>
          <w:rFonts w:asciiTheme="majorHAnsi" w:hAnsiTheme="majorHAnsi" w:cstheme="majorHAnsi"/>
          <w:b/>
          <w:bCs/>
          <w:sz w:val="23"/>
          <w:szCs w:val="23"/>
          <w:lang w:val="sv-SE"/>
        </w:rPr>
        <w:t>7</w:t>
      </w:r>
      <w:r w:rsidR="00CA0E6F" w:rsidRPr="00077CA4">
        <w:rPr>
          <w:rFonts w:asciiTheme="majorHAnsi" w:hAnsiTheme="majorHAnsi" w:cstheme="majorHAnsi"/>
          <w:b/>
          <w:bCs/>
          <w:sz w:val="23"/>
          <w:szCs w:val="23"/>
          <w:lang w:val="sv-SE"/>
        </w:rPr>
        <w:t>. Atliekų tvarkymas ir aplinkos apsauga</w:t>
      </w:r>
      <w:r w:rsidR="00913B3C" w:rsidRPr="00077CA4">
        <w:rPr>
          <w:rFonts w:asciiTheme="majorHAnsi" w:hAnsiTheme="majorHAnsi" w:cstheme="majorHAnsi"/>
          <w:b/>
          <w:bCs/>
          <w:sz w:val="23"/>
          <w:szCs w:val="23"/>
          <w:lang w:val="sv-SE"/>
        </w:rPr>
        <w:t>.</w:t>
      </w:r>
    </w:p>
    <w:p w14:paraId="5665F34A" w14:textId="21A2732E" w:rsidR="001F7B4A" w:rsidRPr="00077CA4" w:rsidRDefault="00BF2033" w:rsidP="00C8573D">
      <w:pPr>
        <w:pStyle w:val="ListNumber"/>
        <w:numPr>
          <w:ilvl w:val="0"/>
          <w:numId w:val="0"/>
        </w:numPr>
        <w:tabs>
          <w:tab w:val="left" w:pos="1134"/>
        </w:tabs>
        <w:ind w:firstLine="851"/>
        <w:jc w:val="both"/>
        <w:rPr>
          <w:rFonts w:asciiTheme="majorHAnsi" w:hAnsiTheme="majorHAnsi" w:cstheme="majorHAnsi"/>
          <w:sz w:val="23"/>
          <w:szCs w:val="23"/>
          <w:lang w:val="sv-SE"/>
        </w:rPr>
      </w:pPr>
      <w:r w:rsidRPr="00077CA4">
        <w:rPr>
          <w:rFonts w:asciiTheme="majorHAnsi" w:hAnsiTheme="majorHAnsi" w:cstheme="majorHAnsi"/>
          <w:sz w:val="23"/>
          <w:szCs w:val="23"/>
          <w:lang w:val="lt-LT"/>
        </w:rPr>
        <w:lastRenderedPageBreak/>
        <w:t xml:space="preserve">Pirkime nustatomi </w:t>
      </w:r>
      <w:r w:rsidR="002C300C" w:rsidRPr="00077CA4">
        <w:rPr>
          <w:rFonts w:asciiTheme="majorHAnsi" w:hAnsiTheme="majorHAnsi" w:cstheme="majorHAnsi"/>
          <w:sz w:val="23"/>
          <w:szCs w:val="23"/>
          <w:lang w:val="lt-LT"/>
        </w:rPr>
        <w:t xml:space="preserve">aplinkos apsaugos kriterijai. </w:t>
      </w:r>
      <w:r w:rsidR="001F7B4A" w:rsidRPr="00077CA4">
        <w:rPr>
          <w:rFonts w:asciiTheme="majorHAnsi" w:hAnsiTheme="majorHAnsi" w:cstheme="majorHAnsi"/>
          <w:sz w:val="23"/>
          <w:szCs w:val="23"/>
          <w:lang w:val="lt-LT"/>
        </w:rPr>
        <w:t>Rangovas, vykdydamas darbus, turi mažiau naudoti ar nenaudoti pavojingųjų cheminių medžiagų, neteršti aplinkos ir nekelti pavojaus sveikatai (Lietuvos Respublikos aplinkos ministro 2011 m. birželio 28 d. įsakymo Nr. D1-508, 4.4.4.3  punktas), t. y. Rangovas remonto darbų metų:</w:t>
      </w:r>
    </w:p>
    <w:p w14:paraId="29C55756" w14:textId="4E44146D" w:rsidR="007D5BB3" w:rsidRPr="00077CA4" w:rsidRDefault="00AB400A" w:rsidP="00C8573D">
      <w:pPr>
        <w:pStyle w:val="ListNumber"/>
        <w:numPr>
          <w:ilvl w:val="0"/>
          <w:numId w:val="12"/>
        </w:numPr>
        <w:tabs>
          <w:tab w:val="left" w:pos="1134"/>
        </w:tabs>
        <w:ind w:left="0"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r</w:t>
      </w:r>
      <w:r w:rsidR="007D5BB3" w:rsidRPr="00077CA4">
        <w:rPr>
          <w:rFonts w:asciiTheme="majorHAnsi" w:hAnsiTheme="majorHAnsi" w:cstheme="majorHAnsi"/>
          <w:sz w:val="23"/>
          <w:szCs w:val="23"/>
          <w:lang w:val="lt-LT"/>
        </w:rPr>
        <w:t>ūšiuo</w:t>
      </w:r>
      <w:r w:rsidR="009C0BDF" w:rsidRPr="00077CA4">
        <w:rPr>
          <w:rFonts w:asciiTheme="majorHAnsi" w:hAnsiTheme="majorHAnsi" w:cstheme="majorHAnsi"/>
          <w:sz w:val="23"/>
          <w:szCs w:val="23"/>
          <w:lang w:val="lt-LT"/>
        </w:rPr>
        <w:t>ja atliekas pagal Lietuvos Respublikos teisės aktų reikalavimus</w:t>
      </w:r>
      <w:r w:rsidRPr="00077CA4">
        <w:rPr>
          <w:rFonts w:asciiTheme="majorHAnsi" w:hAnsiTheme="majorHAnsi" w:cstheme="majorHAnsi"/>
          <w:sz w:val="23"/>
          <w:szCs w:val="23"/>
          <w:lang w:val="lt-LT"/>
        </w:rPr>
        <w:t>:</w:t>
      </w:r>
      <w:r w:rsidR="007D5BB3" w:rsidRPr="00077CA4">
        <w:rPr>
          <w:rFonts w:asciiTheme="majorHAnsi" w:hAnsiTheme="majorHAnsi" w:cstheme="majorHAnsi"/>
          <w:sz w:val="23"/>
          <w:szCs w:val="23"/>
          <w:lang w:val="lt-LT"/>
        </w:rPr>
        <w:t xml:space="preserve"> tinkam</w:t>
      </w:r>
      <w:r w:rsidRPr="00077CA4">
        <w:rPr>
          <w:rFonts w:asciiTheme="majorHAnsi" w:hAnsiTheme="majorHAnsi" w:cstheme="majorHAnsi"/>
          <w:sz w:val="23"/>
          <w:szCs w:val="23"/>
          <w:lang w:val="lt-LT"/>
        </w:rPr>
        <w:t>a</w:t>
      </w:r>
      <w:r w:rsidR="007D5BB3" w:rsidRPr="00077CA4">
        <w:rPr>
          <w:rFonts w:asciiTheme="majorHAnsi" w:hAnsiTheme="majorHAnsi" w:cstheme="majorHAnsi"/>
          <w:sz w:val="23"/>
          <w:szCs w:val="23"/>
          <w:lang w:val="lt-LT"/>
        </w:rPr>
        <w:t>s naudoti vietoje, perdirbti, netinkam</w:t>
      </w:r>
      <w:r w:rsidRPr="00077CA4">
        <w:rPr>
          <w:rFonts w:asciiTheme="majorHAnsi" w:hAnsiTheme="majorHAnsi" w:cstheme="majorHAnsi"/>
          <w:sz w:val="23"/>
          <w:szCs w:val="23"/>
          <w:lang w:val="lt-LT"/>
        </w:rPr>
        <w:t>a</w:t>
      </w:r>
      <w:r w:rsidR="007D5BB3" w:rsidRPr="00077CA4">
        <w:rPr>
          <w:rFonts w:asciiTheme="majorHAnsi" w:hAnsiTheme="majorHAnsi" w:cstheme="majorHAnsi"/>
          <w:sz w:val="23"/>
          <w:szCs w:val="23"/>
          <w:lang w:val="lt-LT"/>
        </w:rPr>
        <w:t>s (taip pat pavojing</w:t>
      </w:r>
      <w:r w:rsidRPr="00077CA4">
        <w:rPr>
          <w:rFonts w:asciiTheme="majorHAnsi" w:hAnsiTheme="majorHAnsi" w:cstheme="majorHAnsi"/>
          <w:sz w:val="23"/>
          <w:szCs w:val="23"/>
          <w:lang w:val="lt-LT"/>
        </w:rPr>
        <w:t>a</w:t>
      </w:r>
      <w:r w:rsidR="007D5BB3" w:rsidRPr="00077CA4">
        <w:rPr>
          <w:rFonts w:asciiTheme="majorHAnsi" w:hAnsiTheme="majorHAnsi" w:cstheme="majorHAnsi"/>
          <w:sz w:val="23"/>
          <w:szCs w:val="23"/>
          <w:lang w:val="lt-LT"/>
        </w:rPr>
        <w:t>s).</w:t>
      </w:r>
      <w:r w:rsidR="00A23B08" w:rsidRPr="00077CA4">
        <w:rPr>
          <w:rFonts w:asciiTheme="majorHAnsi" w:hAnsiTheme="majorHAnsi" w:cstheme="majorHAnsi"/>
          <w:sz w:val="23"/>
          <w:szCs w:val="23"/>
          <w:lang w:val="lt-LT"/>
        </w:rPr>
        <w:t xml:space="preserve"> Atliekos l</w:t>
      </w:r>
      <w:r w:rsidR="007D5BB3" w:rsidRPr="00077CA4">
        <w:rPr>
          <w:rFonts w:asciiTheme="majorHAnsi" w:hAnsiTheme="majorHAnsi" w:cstheme="majorHAnsi"/>
          <w:sz w:val="23"/>
          <w:szCs w:val="23"/>
          <w:lang w:val="lt-LT"/>
        </w:rPr>
        <w:t>aikomos konteineriuose ar tvarkingose krūvose</w:t>
      </w:r>
      <w:r w:rsidR="00A23B08" w:rsidRPr="00077CA4">
        <w:rPr>
          <w:rFonts w:asciiTheme="majorHAnsi" w:hAnsiTheme="majorHAnsi" w:cstheme="majorHAnsi"/>
          <w:sz w:val="23"/>
          <w:szCs w:val="23"/>
          <w:lang w:val="lt-LT"/>
        </w:rPr>
        <w:t>;</w:t>
      </w:r>
    </w:p>
    <w:p w14:paraId="20335386" w14:textId="3C42E4C2" w:rsidR="001F7B4A" w:rsidRPr="00077CA4" w:rsidRDefault="00AB400A" w:rsidP="00C8573D">
      <w:pPr>
        <w:pStyle w:val="ListNumber"/>
        <w:numPr>
          <w:ilvl w:val="0"/>
          <w:numId w:val="12"/>
        </w:numPr>
        <w:tabs>
          <w:tab w:val="left" w:pos="1134"/>
        </w:tabs>
        <w:ind w:left="0"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t</w:t>
      </w:r>
      <w:r w:rsidR="001F7B4A" w:rsidRPr="00077CA4">
        <w:rPr>
          <w:rFonts w:asciiTheme="majorHAnsi" w:hAnsiTheme="majorHAnsi" w:cstheme="majorHAnsi"/>
          <w:sz w:val="23"/>
          <w:szCs w:val="23"/>
          <w:lang w:val="lt-LT"/>
        </w:rPr>
        <w:t>ransportuojant visas darbų vietoje susidarančias statybines atliekas iš darbų vietos naudoja daugkartinius konteinerius, išskyrus, kai susidarančios atliekos turi būti perdirbamos ar vežamos į Mechaninio biologinio apdorojimo (MBA) įrenginius;</w:t>
      </w:r>
    </w:p>
    <w:p w14:paraId="6C17F5E6" w14:textId="77777777" w:rsidR="001F7B4A" w:rsidRPr="00077CA4" w:rsidRDefault="001F7B4A" w:rsidP="00C8573D">
      <w:pPr>
        <w:pStyle w:val="ListNumber"/>
        <w:numPr>
          <w:ilvl w:val="0"/>
          <w:numId w:val="12"/>
        </w:numPr>
        <w:tabs>
          <w:tab w:val="left" w:pos="1134"/>
        </w:tabs>
        <w:ind w:left="0"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mažina statybinių medžiagų ir gaminių pakuočių atliekas (visos pakuotės grąžinamos Rangovui pakartotiniam naudojimui, perdirbimui ar kitokiam naudojimui);</w:t>
      </w:r>
    </w:p>
    <w:p w14:paraId="3A156F2C" w14:textId="77777777" w:rsidR="000836A4" w:rsidRPr="00077CA4" w:rsidRDefault="001F7B4A" w:rsidP="00C8573D">
      <w:pPr>
        <w:pStyle w:val="ListNumber"/>
        <w:numPr>
          <w:ilvl w:val="0"/>
          <w:numId w:val="12"/>
        </w:numPr>
        <w:tabs>
          <w:tab w:val="left" w:pos="1134"/>
        </w:tabs>
        <w:ind w:left="0"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pakartotinai naudoja, perdirba ar kitaip naudoja darbų atlikimo procese susidariusias atliekas.</w:t>
      </w:r>
    </w:p>
    <w:p w14:paraId="573321DB" w14:textId="5F3166FA" w:rsidR="000836A4" w:rsidRPr="00077CA4" w:rsidRDefault="000836A4" w:rsidP="00C8573D">
      <w:pPr>
        <w:pStyle w:val="ListNumber"/>
        <w:numPr>
          <w:ilvl w:val="0"/>
          <w:numId w:val="0"/>
        </w:numPr>
        <w:tabs>
          <w:tab w:val="left" w:pos="1134"/>
        </w:tabs>
        <w:ind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Rangovas Sutarties vykdymo metu privalės pateikti Užsakovui atliekų išvežimą, perd</w:t>
      </w:r>
      <w:r w:rsidR="00093B43" w:rsidRPr="00077CA4">
        <w:rPr>
          <w:rFonts w:asciiTheme="majorHAnsi" w:hAnsiTheme="majorHAnsi" w:cstheme="majorHAnsi"/>
          <w:sz w:val="23"/>
          <w:szCs w:val="23"/>
          <w:lang w:val="lt-LT"/>
        </w:rPr>
        <w:t>ir</w:t>
      </w:r>
      <w:r w:rsidRPr="00077CA4">
        <w:rPr>
          <w:rFonts w:asciiTheme="majorHAnsi" w:hAnsiTheme="majorHAnsi" w:cstheme="majorHAnsi"/>
          <w:sz w:val="23"/>
          <w:szCs w:val="23"/>
          <w:lang w:val="lt-LT"/>
        </w:rPr>
        <w:t>bimą, pakartotinį naudojimą patvirtinančius dokumentus (pvz. sutartis su vežėjais, perdirbėjais, sąskaitas-faktūras, priėmimo-perdavimo aktus</w:t>
      </w:r>
      <w:r w:rsidR="00093B43" w:rsidRPr="00077CA4">
        <w:rPr>
          <w:rFonts w:asciiTheme="majorHAnsi" w:hAnsiTheme="majorHAnsi" w:cstheme="majorHAnsi"/>
          <w:sz w:val="23"/>
          <w:szCs w:val="23"/>
          <w:lang w:val="lt-LT"/>
        </w:rPr>
        <w:t>, deklaracijas</w:t>
      </w:r>
      <w:r w:rsidRPr="00077CA4">
        <w:rPr>
          <w:rFonts w:asciiTheme="majorHAnsi" w:hAnsiTheme="majorHAnsi" w:cstheme="majorHAnsi"/>
          <w:sz w:val="23"/>
          <w:szCs w:val="23"/>
          <w:lang w:val="lt-LT"/>
        </w:rPr>
        <w:t xml:space="preserve"> ir pan.</w:t>
      </w:r>
      <w:r w:rsidR="00093B43" w:rsidRPr="00077CA4">
        <w:rPr>
          <w:rFonts w:asciiTheme="majorHAnsi" w:hAnsiTheme="majorHAnsi" w:cstheme="majorHAnsi"/>
          <w:sz w:val="23"/>
          <w:szCs w:val="23"/>
          <w:lang w:val="lt-LT"/>
        </w:rPr>
        <w:t>).</w:t>
      </w:r>
      <w:r w:rsidRPr="00077CA4">
        <w:rPr>
          <w:rFonts w:asciiTheme="majorHAnsi" w:hAnsiTheme="majorHAnsi" w:cstheme="majorHAnsi"/>
          <w:sz w:val="23"/>
          <w:szCs w:val="23"/>
          <w:lang w:val="lt-LT"/>
        </w:rPr>
        <w:t xml:space="preserve"> </w:t>
      </w:r>
    </w:p>
    <w:p w14:paraId="170EB58B" w14:textId="350DA600" w:rsidR="00DB16DB" w:rsidRPr="00077CA4" w:rsidRDefault="00F4772D" w:rsidP="00C8573D">
      <w:pPr>
        <w:pStyle w:val="ListNumber"/>
        <w:numPr>
          <w:ilvl w:val="0"/>
          <w:numId w:val="0"/>
        </w:numPr>
        <w:tabs>
          <w:tab w:val="left" w:pos="1134"/>
        </w:tabs>
        <w:ind w:firstLine="851"/>
        <w:jc w:val="both"/>
        <w:rPr>
          <w:rFonts w:asciiTheme="majorHAnsi" w:hAnsiTheme="majorHAnsi" w:cstheme="majorHAnsi"/>
          <w:b/>
          <w:bCs/>
          <w:sz w:val="23"/>
          <w:szCs w:val="23"/>
          <w:lang w:val="sv-SE"/>
        </w:rPr>
      </w:pPr>
      <w:r>
        <w:rPr>
          <w:rFonts w:asciiTheme="majorHAnsi" w:hAnsiTheme="majorHAnsi" w:cstheme="majorHAnsi"/>
          <w:b/>
          <w:bCs/>
          <w:sz w:val="23"/>
          <w:szCs w:val="23"/>
          <w:lang w:val="lt-LT"/>
        </w:rPr>
        <w:t>5</w:t>
      </w:r>
      <w:r w:rsidR="00383358" w:rsidRPr="00077CA4">
        <w:rPr>
          <w:rFonts w:asciiTheme="majorHAnsi" w:hAnsiTheme="majorHAnsi" w:cstheme="majorHAnsi"/>
          <w:b/>
          <w:bCs/>
          <w:sz w:val="23"/>
          <w:szCs w:val="23"/>
          <w:lang w:val="lt-LT"/>
        </w:rPr>
        <w:t>.8</w:t>
      </w:r>
      <w:r w:rsidR="00AA68A9" w:rsidRPr="00077CA4">
        <w:rPr>
          <w:rFonts w:asciiTheme="majorHAnsi" w:hAnsiTheme="majorHAnsi" w:cstheme="majorHAnsi"/>
          <w:b/>
          <w:bCs/>
          <w:sz w:val="23"/>
          <w:szCs w:val="23"/>
          <w:lang w:val="lt-LT"/>
        </w:rPr>
        <w:t>.</w:t>
      </w:r>
      <w:r w:rsidR="007B48BD" w:rsidRPr="00077CA4">
        <w:rPr>
          <w:rFonts w:asciiTheme="majorHAnsi" w:hAnsiTheme="majorHAnsi" w:cstheme="majorHAnsi"/>
          <w:sz w:val="23"/>
          <w:szCs w:val="23"/>
          <w:lang w:val="lt-LT"/>
        </w:rPr>
        <w:t xml:space="preserve"> </w:t>
      </w:r>
      <w:r w:rsidR="00CA0E6F" w:rsidRPr="00077CA4">
        <w:rPr>
          <w:rFonts w:asciiTheme="majorHAnsi" w:hAnsiTheme="majorHAnsi" w:cstheme="majorHAnsi"/>
          <w:b/>
          <w:bCs/>
          <w:sz w:val="23"/>
          <w:szCs w:val="23"/>
          <w:lang w:val="sv-SE"/>
        </w:rPr>
        <w:t>Statybos eiga ir darbo sauga</w:t>
      </w:r>
      <w:r w:rsidR="00913B3C" w:rsidRPr="00077CA4">
        <w:rPr>
          <w:rFonts w:asciiTheme="majorHAnsi" w:hAnsiTheme="majorHAnsi" w:cstheme="majorHAnsi"/>
          <w:b/>
          <w:bCs/>
          <w:sz w:val="23"/>
          <w:szCs w:val="23"/>
          <w:lang w:val="sv-SE"/>
        </w:rPr>
        <w:t>.</w:t>
      </w:r>
    </w:p>
    <w:p w14:paraId="7B820526" w14:textId="67DCA765" w:rsidR="00AE0D19" w:rsidRPr="00077CA4" w:rsidRDefault="00712C44" w:rsidP="00C8573D">
      <w:pPr>
        <w:pStyle w:val="ListNumber"/>
        <w:numPr>
          <w:ilvl w:val="0"/>
          <w:numId w:val="0"/>
        </w:numPr>
        <w:tabs>
          <w:tab w:val="left" w:pos="1134"/>
        </w:tabs>
        <w:ind w:firstLine="851"/>
        <w:jc w:val="both"/>
        <w:rPr>
          <w:rFonts w:asciiTheme="majorHAnsi" w:hAnsiTheme="majorHAnsi" w:cstheme="majorHAnsi"/>
          <w:sz w:val="23"/>
          <w:szCs w:val="23"/>
          <w:lang w:val="sv-SE"/>
        </w:rPr>
      </w:pPr>
      <w:r w:rsidRPr="00077CA4">
        <w:rPr>
          <w:rFonts w:asciiTheme="majorHAnsi" w:hAnsiTheme="majorHAnsi" w:cstheme="majorHAnsi"/>
          <w:sz w:val="23"/>
          <w:szCs w:val="23"/>
          <w:lang w:val="sv-SE"/>
        </w:rPr>
        <w:t>Rangovo paskirtas s</w:t>
      </w:r>
      <w:r w:rsidR="00327FDC" w:rsidRPr="00077CA4">
        <w:rPr>
          <w:rFonts w:asciiTheme="majorHAnsi" w:hAnsiTheme="majorHAnsi" w:cstheme="majorHAnsi"/>
          <w:sz w:val="23"/>
          <w:szCs w:val="23"/>
          <w:lang w:val="sv-SE"/>
        </w:rPr>
        <w:t>tatybos vadovas turi turėti teis</w:t>
      </w:r>
      <w:r w:rsidRPr="00077CA4">
        <w:rPr>
          <w:rFonts w:asciiTheme="majorHAnsi" w:hAnsiTheme="majorHAnsi" w:cstheme="majorHAnsi"/>
          <w:sz w:val="23"/>
          <w:szCs w:val="23"/>
          <w:lang w:val="sv-SE"/>
        </w:rPr>
        <w:t>ę vadovauti darbams ypatinguosiuose statiniuose</w:t>
      </w:r>
      <w:r w:rsidR="00CA0E6F" w:rsidRPr="00077CA4">
        <w:rPr>
          <w:rFonts w:asciiTheme="majorHAnsi" w:hAnsiTheme="majorHAnsi" w:cstheme="majorHAnsi"/>
          <w:sz w:val="23"/>
          <w:szCs w:val="23"/>
          <w:lang w:val="sv-SE"/>
        </w:rPr>
        <w:t xml:space="preserve">. </w:t>
      </w:r>
    </w:p>
    <w:p w14:paraId="5C28A584" w14:textId="36F09BC3" w:rsidR="002C5FFB" w:rsidRPr="00077CA4" w:rsidRDefault="00AA68A9" w:rsidP="00C8573D">
      <w:pPr>
        <w:pStyle w:val="ListNumber"/>
        <w:numPr>
          <w:ilvl w:val="0"/>
          <w:numId w:val="0"/>
        </w:numPr>
        <w:tabs>
          <w:tab w:val="left" w:pos="1134"/>
        </w:tabs>
        <w:ind w:firstLine="851"/>
        <w:jc w:val="both"/>
        <w:rPr>
          <w:rFonts w:asciiTheme="majorHAnsi" w:eastAsia="Aptos" w:hAnsiTheme="majorHAnsi" w:cstheme="majorHAnsi"/>
          <w:sz w:val="23"/>
          <w:szCs w:val="23"/>
          <w:lang w:val="lt-LT"/>
          <w14:ligatures w14:val="standardContextual"/>
        </w:rPr>
      </w:pPr>
      <w:r w:rsidRPr="00077CA4">
        <w:rPr>
          <w:rFonts w:asciiTheme="majorHAnsi" w:eastAsia="Aptos" w:hAnsiTheme="majorHAnsi" w:cstheme="majorHAnsi"/>
          <w:sz w:val="23"/>
          <w:szCs w:val="23"/>
          <w:lang w:val="lt-LT"/>
          <w14:ligatures w14:val="standardContextual"/>
        </w:rPr>
        <w:t>Rangovas sutarčiai vykdyti privalo pasitelkti statybos darbų vadovą, kuriam suteikta teisė eiti ypatingojo statinio statybos vadovo pareigas. Statiniai: pastatai (gyvenamieji ir negyvenamieji).</w:t>
      </w:r>
      <w:r w:rsidR="002C5FFB" w:rsidRPr="00077CA4">
        <w:rPr>
          <w:rFonts w:asciiTheme="majorHAnsi" w:eastAsia="Aptos" w:hAnsiTheme="majorHAnsi" w:cstheme="majorHAnsi"/>
          <w:sz w:val="23"/>
          <w:szCs w:val="23"/>
          <w:lang w:val="lt-LT"/>
          <w14:ligatures w14:val="standardContextual"/>
        </w:rPr>
        <w:t xml:space="preserve"> Viešosios įstaigos Statybos sektoriaus vystymo agentūros išduotas kvalifikacijos atestatas turi galioti visą sutarties vykdymo laikotarpį.</w:t>
      </w:r>
    </w:p>
    <w:p w14:paraId="57E4C7F3" w14:textId="0E38EC40" w:rsidR="00AA68A9" w:rsidRPr="00077CA4" w:rsidRDefault="002C5FFB" w:rsidP="00C8573D">
      <w:pPr>
        <w:pStyle w:val="ListNumber"/>
        <w:numPr>
          <w:ilvl w:val="0"/>
          <w:numId w:val="0"/>
        </w:numPr>
        <w:tabs>
          <w:tab w:val="left" w:pos="1134"/>
        </w:tabs>
        <w:ind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Rangovas atsakingas už darbo saugą objekte</w:t>
      </w:r>
      <w:r w:rsidR="007A17A4" w:rsidRPr="00077CA4">
        <w:rPr>
          <w:rFonts w:asciiTheme="majorHAnsi" w:hAnsiTheme="majorHAnsi" w:cstheme="majorHAnsi"/>
          <w:sz w:val="23"/>
          <w:szCs w:val="23"/>
          <w:lang w:val="lt-LT"/>
        </w:rPr>
        <w:t xml:space="preserve"> nuo statybvietės perdavimo-priėmimo akto pasirašymo dienos</w:t>
      </w:r>
      <w:r w:rsidRPr="00077CA4">
        <w:rPr>
          <w:rFonts w:asciiTheme="majorHAnsi" w:hAnsiTheme="majorHAnsi" w:cstheme="majorHAnsi"/>
          <w:sz w:val="23"/>
          <w:szCs w:val="23"/>
          <w:lang w:val="lt-LT"/>
        </w:rPr>
        <w:t>.</w:t>
      </w:r>
    </w:p>
    <w:p w14:paraId="421AAD49" w14:textId="6AA6E80B" w:rsidR="00DB16DB" w:rsidRPr="00077CA4" w:rsidRDefault="00F4772D" w:rsidP="00C8573D">
      <w:pPr>
        <w:pStyle w:val="ListNumber"/>
        <w:numPr>
          <w:ilvl w:val="0"/>
          <w:numId w:val="0"/>
        </w:numPr>
        <w:tabs>
          <w:tab w:val="left" w:pos="1134"/>
        </w:tabs>
        <w:ind w:firstLine="851"/>
        <w:jc w:val="both"/>
        <w:rPr>
          <w:rFonts w:asciiTheme="majorHAnsi" w:hAnsiTheme="majorHAnsi" w:cstheme="majorHAnsi"/>
          <w:b/>
          <w:bCs/>
          <w:sz w:val="23"/>
          <w:szCs w:val="23"/>
          <w:lang w:val="lt-LT"/>
        </w:rPr>
      </w:pPr>
      <w:r>
        <w:rPr>
          <w:rFonts w:asciiTheme="majorHAnsi" w:hAnsiTheme="majorHAnsi" w:cstheme="majorHAnsi"/>
          <w:b/>
          <w:bCs/>
          <w:sz w:val="23"/>
          <w:szCs w:val="23"/>
          <w:lang w:val="lt-LT"/>
        </w:rPr>
        <w:t>5</w:t>
      </w:r>
      <w:r w:rsidR="007A17A4" w:rsidRPr="00077CA4">
        <w:rPr>
          <w:rFonts w:asciiTheme="majorHAnsi" w:hAnsiTheme="majorHAnsi" w:cstheme="majorHAnsi"/>
          <w:b/>
          <w:bCs/>
          <w:sz w:val="23"/>
          <w:szCs w:val="23"/>
          <w:lang w:val="lt-LT"/>
        </w:rPr>
        <w:t>.9</w:t>
      </w:r>
      <w:r w:rsidR="00CA0E6F" w:rsidRPr="00077CA4">
        <w:rPr>
          <w:rFonts w:asciiTheme="majorHAnsi" w:hAnsiTheme="majorHAnsi" w:cstheme="majorHAnsi"/>
          <w:b/>
          <w:bCs/>
          <w:sz w:val="23"/>
          <w:szCs w:val="23"/>
          <w:lang w:val="lt-LT"/>
        </w:rPr>
        <w:t>. Dokumentacija</w:t>
      </w:r>
      <w:r w:rsidR="00913B3C" w:rsidRPr="00077CA4">
        <w:rPr>
          <w:rFonts w:asciiTheme="majorHAnsi" w:hAnsiTheme="majorHAnsi" w:cstheme="majorHAnsi"/>
          <w:b/>
          <w:bCs/>
          <w:sz w:val="23"/>
          <w:szCs w:val="23"/>
          <w:lang w:val="lt-LT"/>
        </w:rPr>
        <w:t>.</w:t>
      </w:r>
    </w:p>
    <w:p w14:paraId="4911EF29" w14:textId="72104F59" w:rsidR="00B400E8" w:rsidRPr="00077CA4" w:rsidRDefault="00712C44" w:rsidP="00C8573D">
      <w:pPr>
        <w:pStyle w:val="ListNumber"/>
        <w:numPr>
          <w:ilvl w:val="0"/>
          <w:numId w:val="0"/>
        </w:numPr>
        <w:tabs>
          <w:tab w:val="left" w:pos="1134"/>
        </w:tabs>
        <w:ind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Pildomas</w:t>
      </w:r>
      <w:r w:rsidR="00CA0E6F" w:rsidRPr="00077CA4">
        <w:rPr>
          <w:rFonts w:asciiTheme="majorHAnsi" w:hAnsiTheme="majorHAnsi" w:cstheme="majorHAnsi"/>
          <w:sz w:val="23"/>
          <w:szCs w:val="23"/>
          <w:lang w:val="lt-LT"/>
        </w:rPr>
        <w:t xml:space="preserve"> </w:t>
      </w:r>
      <w:r w:rsidR="00327FDC" w:rsidRPr="00077CA4">
        <w:rPr>
          <w:rFonts w:asciiTheme="majorHAnsi" w:hAnsiTheme="majorHAnsi" w:cstheme="majorHAnsi"/>
          <w:sz w:val="23"/>
          <w:szCs w:val="23"/>
          <w:lang w:val="lt-LT"/>
        </w:rPr>
        <w:t xml:space="preserve">popierinis </w:t>
      </w:r>
      <w:r w:rsidR="00CA0E6F" w:rsidRPr="00077CA4">
        <w:rPr>
          <w:rFonts w:asciiTheme="majorHAnsi" w:hAnsiTheme="majorHAnsi" w:cstheme="majorHAnsi"/>
          <w:sz w:val="23"/>
          <w:szCs w:val="23"/>
          <w:lang w:val="lt-LT"/>
        </w:rPr>
        <w:t xml:space="preserve">statybos žurnalas, paslėpti darbai priimami fiksuojant įrašus. Baigus darbus pateikiama visa dokumentacija: </w:t>
      </w:r>
      <w:r w:rsidRPr="00077CA4">
        <w:rPr>
          <w:rFonts w:asciiTheme="majorHAnsi" w:hAnsiTheme="majorHAnsi" w:cstheme="majorHAnsi"/>
          <w:sz w:val="23"/>
          <w:szCs w:val="23"/>
          <w:lang w:val="lt-LT"/>
        </w:rPr>
        <w:t>e</w:t>
      </w:r>
      <w:r w:rsidR="00327FDC" w:rsidRPr="00077CA4">
        <w:rPr>
          <w:rFonts w:asciiTheme="majorHAnsi" w:hAnsiTheme="majorHAnsi" w:cstheme="majorHAnsi"/>
          <w:sz w:val="23"/>
          <w:szCs w:val="23"/>
          <w:lang w:val="lt-LT"/>
        </w:rPr>
        <w:t>ks</w:t>
      </w:r>
      <w:r w:rsidR="00C04FE9" w:rsidRPr="00077CA4">
        <w:rPr>
          <w:rFonts w:asciiTheme="majorHAnsi" w:hAnsiTheme="majorHAnsi" w:cstheme="majorHAnsi"/>
          <w:sz w:val="23"/>
          <w:szCs w:val="23"/>
          <w:lang w:val="lt-LT"/>
        </w:rPr>
        <w:t>p</w:t>
      </w:r>
      <w:r w:rsidR="00327FDC" w:rsidRPr="00077CA4">
        <w:rPr>
          <w:rFonts w:asciiTheme="majorHAnsi" w:hAnsiTheme="majorHAnsi" w:cstheme="majorHAnsi"/>
          <w:sz w:val="23"/>
          <w:szCs w:val="23"/>
          <w:lang w:val="lt-LT"/>
        </w:rPr>
        <w:t>loatacinių savybių deklaracijos</w:t>
      </w:r>
      <w:r w:rsidR="00CA0E6F" w:rsidRPr="00077CA4">
        <w:rPr>
          <w:rFonts w:asciiTheme="majorHAnsi" w:hAnsiTheme="majorHAnsi" w:cstheme="majorHAnsi"/>
          <w:sz w:val="23"/>
          <w:szCs w:val="23"/>
          <w:lang w:val="lt-LT"/>
        </w:rPr>
        <w:t xml:space="preserve"> sertifikatai</w:t>
      </w:r>
      <w:r w:rsidR="00A44D10" w:rsidRPr="00077CA4">
        <w:rPr>
          <w:rFonts w:asciiTheme="majorHAnsi" w:hAnsiTheme="majorHAnsi" w:cstheme="majorHAnsi"/>
          <w:sz w:val="23"/>
          <w:szCs w:val="23"/>
          <w:lang w:val="lt-LT"/>
        </w:rPr>
        <w:t>.</w:t>
      </w:r>
    </w:p>
    <w:p w14:paraId="425EA59B" w14:textId="41AD5655" w:rsidR="0075277E" w:rsidRPr="000958AD" w:rsidRDefault="0075277E" w:rsidP="000958AD">
      <w:pPr>
        <w:pStyle w:val="ListNumber"/>
        <w:numPr>
          <w:ilvl w:val="0"/>
          <w:numId w:val="14"/>
        </w:numPr>
        <w:tabs>
          <w:tab w:val="left" w:pos="1134"/>
        </w:tabs>
        <w:spacing w:after="0"/>
        <w:ind w:left="0" w:firstLine="851"/>
        <w:jc w:val="both"/>
        <w:rPr>
          <w:rFonts w:asciiTheme="majorHAnsi" w:hAnsiTheme="majorHAnsi" w:cstheme="majorHAnsi"/>
          <w:sz w:val="23"/>
          <w:szCs w:val="23"/>
          <w:lang w:val="lt-LT"/>
        </w:rPr>
      </w:pPr>
      <w:r w:rsidRPr="00077CA4">
        <w:rPr>
          <w:rFonts w:asciiTheme="majorHAnsi" w:hAnsiTheme="majorHAnsi" w:cstheme="majorHAnsi"/>
          <w:b/>
          <w:bCs/>
          <w:sz w:val="23"/>
          <w:szCs w:val="23"/>
          <w:lang w:val="lt-LT"/>
        </w:rPr>
        <w:t>Darbų pradži</w:t>
      </w:r>
      <w:r w:rsidR="00A44D10" w:rsidRPr="00077CA4">
        <w:rPr>
          <w:rFonts w:asciiTheme="majorHAnsi" w:hAnsiTheme="majorHAnsi" w:cstheme="majorHAnsi"/>
          <w:b/>
          <w:bCs/>
          <w:sz w:val="23"/>
          <w:szCs w:val="23"/>
          <w:lang w:val="lt-LT"/>
        </w:rPr>
        <w:t>a</w:t>
      </w:r>
      <w:r w:rsidR="00913B3C" w:rsidRPr="00077CA4">
        <w:rPr>
          <w:rFonts w:asciiTheme="majorHAnsi" w:hAnsiTheme="majorHAnsi" w:cstheme="majorHAnsi"/>
          <w:b/>
          <w:bCs/>
          <w:sz w:val="23"/>
          <w:szCs w:val="23"/>
          <w:lang w:val="lt-LT"/>
        </w:rPr>
        <w:t xml:space="preserve">: </w:t>
      </w:r>
      <w:r w:rsidR="00913B3C" w:rsidRPr="00077CA4">
        <w:rPr>
          <w:rFonts w:asciiTheme="majorHAnsi" w:hAnsiTheme="majorHAnsi" w:cstheme="majorHAnsi"/>
          <w:sz w:val="23"/>
          <w:szCs w:val="23"/>
          <w:lang w:val="lt-LT"/>
        </w:rPr>
        <w:t>s</w:t>
      </w:r>
      <w:r w:rsidRPr="00077CA4">
        <w:rPr>
          <w:rFonts w:asciiTheme="majorHAnsi" w:hAnsiTheme="majorHAnsi" w:cstheme="majorHAnsi"/>
          <w:sz w:val="23"/>
          <w:szCs w:val="23"/>
          <w:lang w:val="lt-LT"/>
        </w:rPr>
        <w:t>tatybvietės perdavimo – priėmimo akto pasirašymo diena. Statybvietės perdavimo–priėmimo aktas abiejų Šalių pasirašomas ne vėliau kaip per 1</w:t>
      </w:r>
      <w:r w:rsidR="00E67A85">
        <w:rPr>
          <w:rFonts w:asciiTheme="majorHAnsi" w:hAnsiTheme="majorHAnsi" w:cstheme="majorHAnsi"/>
          <w:sz w:val="23"/>
          <w:szCs w:val="23"/>
          <w:lang w:val="lt-LT"/>
        </w:rPr>
        <w:t>4</w:t>
      </w:r>
      <w:r w:rsidRPr="00077CA4">
        <w:rPr>
          <w:rFonts w:asciiTheme="majorHAnsi" w:hAnsiTheme="majorHAnsi" w:cstheme="majorHAnsi"/>
          <w:sz w:val="23"/>
          <w:szCs w:val="23"/>
          <w:lang w:val="lt-LT"/>
        </w:rPr>
        <w:t xml:space="preserve"> (</w:t>
      </w:r>
      <w:r w:rsidR="00E67A85">
        <w:rPr>
          <w:rFonts w:asciiTheme="majorHAnsi" w:hAnsiTheme="majorHAnsi" w:cstheme="majorHAnsi"/>
          <w:sz w:val="23"/>
          <w:szCs w:val="23"/>
          <w:lang w:val="lt-LT"/>
        </w:rPr>
        <w:t>keturiolika</w:t>
      </w:r>
      <w:r w:rsidRPr="000958AD">
        <w:rPr>
          <w:rFonts w:asciiTheme="majorHAnsi" w:hAnsiTheme="majorHAnsi" w:cstheme="majorHAnsi"/>
          <w:sz w:val="23"/>
          <w:szCs w:val="23"/>
          <w:lang w:val="lt-LT"/>
        </w:rPr>
        <w:t>) kalendorinių dienų nuo Sutarties įsigaliojimo</w:t>
      </w:r>
      <w:r w:rsidR="005031FB" w:rsidRPr="000958AD">
        <w:rPr>
          <w:rFonts w:asciiTheme="majorHAnsi" w:hAnsiTheme="majorHAnsi" w:cstheme="majorHAnsi"/>
          <w:sz w:val="23"/>
          <w:szCs w:val="23"/>
          <w:lang w:val="lt-LT"/>
        </w:rPr>
        <w:t xml:space="preserve"> dienos</w:t>
      </w:r>
      <w:r w:rsidRPr="000958AD">
        <w:rPr>
          <w:rFonts w:asciiTheme="majorHAnsi" w:hAnsiTheme="majorHAnsi" w:cstheme="majorHAnsi"/>
          <w:sz w:val="23"/>
          <w:szCs w:val="23"/>
          <w:lang w:val="lt-LT"/>
        </w:rPr>
        <w:t>.</w:t>
      </w:r>
    </w:p>
    <w:p w14:paraId="52A071EB" w14:textId="2A5881B0" w:rsidR="00067A4A" w:rsidRPr="00077CA4" w:rsidRDefault="00067A4A" w:rsidP="00C8573D">
      <w:pPr>
        <w:pStyle w:val="ListParagraph"/>
        <w:numPr>
          <w:ilvl w:val="0"/>
          <w:numId w:val="14"/>
        </w:numPr>
        <w:tabs>
          <w:tab w:val="left" w:pos="1134"/>
        </w:tabs>
        <w:ind w:left="0" w:firstLine="851"/>
        <w:jc w:val="both"/>
        <w:rPr>
          <w:rFonts w:asciiTheme="majorHAnsi" w:hAnsiTheme="majorHAnsi" w:cstheme="majorHAnsi"/>
          <w:sz w:val="23"/>
          <w:szCs w:val="23"/>
          <w:lang w:val="lt-LT"/>
        </w:rPr>
      </w:pPr>
      <w:r w:rsidRPr="00077CA4">
        <w:rPr>
          <w:rFonts w:asciiTheme="majorHAnsi" w:hAnsiTheme="majorHAnsi" w:cstheme="majorHAnsi"/>
          <w:b/>
          <w:bCs/>
          <w:sz w:val="23"/>
          <w:szCs w:val="23"/>
          <w:lang w:val="lt-LT"/>
        </w:rPr>
        <w:t>Darbų atlikimo terminas</w:t>
      </w:r>
      <w:r w:rsidR="00DB16DB" w:rsidRPr="00077CA4">
        <w:rPr>
          <w:rFonts w:asciiTheme="majorHAnsi" w:hAnsiTheme="majorHAnsi" w:cstheme="majorHAnsi"/>
          <w:b/>
          <w:bCs/>
          <w:sz w:val="23"/>
          <w:szCs w:val="23"/>
          <w:lang w:val="lt-LT"/>
        </w:rPr>
        <w:t>:</w:t>
      </w:r>
      <w:r w:rsidR="00913B3C" w:rsidRPr="00077CA4">
        <w:rPr>
          <w:rFonts w:asciiTheme="majorHAnsi" w:hAnsiTheme="majorHAnsi" w:cstheme="majorHAnsi"/>
          <w:b/>
          <w:bCs/>
          <w:sz w:val="23"/>
          <w:szCs w:val="23"/>
          <w:lang w:val="lt-LT"/>
        </w:rPr>
        <w:t xml:space="preserve"> </w:t>
      </w:r>
      <w:r w:rsidR="001D6799" w:rsidRPr="00077CA4">
        <w:rPr>
          <w:rFonts w:asciiTheme="majorHAnsi" w:hAnsiTheme="majorHAnsi" w:cstheme="majorHAnsi"/>
          <w:sz w:val="23"/>
          <w:szCs w:val="23"/>
          <w:lang w:val="lt-LT"/>
        </w:rPr>
        <w:t xml:space="preserve">3 </w:t>
      </w:r>
      <w:r w:rsidR="00A44D10" w:rsidRPr="00077CA4">
        <w:rPr>
          <w:rFonts w:asciiTheme="majorHAnsi" w:hAnsiTheme="majorHAnsi" w:cstheme="majorHAnsi"/>
          <w:sz w:val="23"/>
          <w:szCs w:val="23"/>
          <w:lang w:val="lt-LT"/>
        </w:rPr>
        <w:t xml:space="preserve">(trys) </w:t>
      </w:r>
      <w:r w:rsidRPr="00077CA4">
        <w:rPr>
          <w:rFonts w:asciiTheme="majorHAnsi" w:hAnsiTheme="majorHAnsi" w:cstheme="majorHAnsi"/>
          <w:sz w:val="23"/>
          <w:szCs w:val="23"/>
          <w:lang w:val="lt-LT"/>
        </w:rPr>
        <w:t>mėnesiai nuo Darbų pradžios.</w:t>
      </w:r>
    </w:p>
    <w:p w14:paraId="76782D6A" w14:textId="18394FD0" w:rsidR="001F2176" w:rsidRPr="00077CA4" w:rsidRDefault="001F2176" w:rsidP="00C8573D">
      <w:pPr>
        <w:pStyle w:val="ListParagraph"/>
        <w:numPr>
          <w:ilvl w:val="0"/>
          <w:numId w:val="14"/>
        </w:numPr>
        <w:tabs>
          <w:tab w:val="left" w:pos="1134"/>
        </w:tabs>
        <w:spacing w:after="0"/>
        <w:ind w:left="0"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 xml:space="preserve">Atliktiems darbams tiekėjas privalo suteikti ne trumpesnį kaip 5 </w:t>
      </w:r>
      <w:r w:rsidR="00C95AA0" w:rsidRPr="00077CA4">
        <w:rPr>
          <w:rFonts w:asciiTheme="majorHAnsi" w:hAnsiTheme="majorHAnsi" w:cstheme="majorHAnsi"/>
          <w:sz w:val="23"/>
          <w:szCs w:val="23"/>
          <w:lang w:val="lt-LT"/>
        </w:rPr>
        <w:t xml:space="preserve">(penkių) </w:t>
      </w:r>
      <w:r w:rsidRPr="00077CA4">
        <w:rPr>
          <w:rFonts w:asciiTheme="majorHAnsi" w:hAnsiTheme="majorHAnsi" w:cstheme="majorHAnsi"/>
          <w:sz w:val="23"/>
          <w:szCs w:val="23"/>
          <w:lang w:val="lt-LT"/>
        </w:rPr>
        <w:t xml:space="preserve">metų, paslėptų statinio elementų – 10 </w:t>
      </w:r>
      <w:r w:rsidR="00C95AA0" w:rsidRPr="00077CA4">
        <w:rPr>
          <w:rFonts w:asciiTheme="majorHAnsi" w:hAnsiTheme="majorHAnsi" w:cstheme="majorHAnsi"/>
          <w:sz w:val="23"/>
          <w:szCs w:val="23"/>
          <w:lang w:val="lt-LT"/>
        </w:rPr>
        <w:t xml:space="preserve">(dešimties) </w:t>
      </w:r>
      <w:r w:rsidRPr="00077CA4">
        <w:rPr>
          <w:rFonts w:asciiTheme="majorHAnsi" w:hAnsiTheme="majorHAnsi" w:cstheme="majorHAnsi"/>
          <w:sz w:val="23"/>
          <w:szCs w:val="23"/>
          <w:lang w:val="lt-LT"/>
        </w:rPr>
        <w:t xml:space="preserve">metų, o jeigu yra nustatyta šiuose elementuose tyčia paslėptų defektų, – 20 </w:t>
      </w:r>
      <w:r w:rsidR="00C95AA0" w:rsidRPr="00077CA4">
        <w:rPr>
          <w:rFonts w:asciiTheme="majorHAnsi" w:hAnsiTheme="majorHAnsi" w:cstheme="majorHAnsi"/>
          <w:sz w:val="23"/>
          <w:szCs w:val="23"/>
          <w:lang w:val="lt-LT"/>
        </w:rPr>
        <w:t xml:space="preserve">(dvidešimties) </w:t>
      </w:r>
      <w:r w:rsidRPr="00077CA4">
        <w:rPr>
          <w:rFonts w:asciiTheme="majorHAnsi" w:hAnsiTheme="majorHAnsi" w:cstheme="majorHAnsi"/>
          <w:sz w:val="23"/>
          <w:szCs w:val="23"/>
          <w:lang w:val="lt-LT"/>
        </w:rPr>
        <w:t>metų garantinį terminą.</w:t>
      </w:r>
    </w:p>
    <w:p w14:paraId="4AFDE80A" w14:textId="11068F7E" w:rsidR="009578F8" w:rsidRPr="00077CA4" w:rsidRDefault="00BF1D49" w:rsidP="00C8573D">
      <w:pPr>
        <w:pStyle w:val="ListNumber"/>
        <w:numPr>
          <w:ilvl w:val="0"/>
          <w:numId w:val="14"/>
        </w:numPr>
        <w:tabs>
          <w:tab w:val="left" w:pos="1134"/>
        </w:tabs>
        <w:ind w:left="0" w:firstLine="851"/>
        <w:jc w:val="both"/>
        <w:rPr>
          <w:rFonts w:asciiTheme="majorHAnsi" w:hAnsiTheme="majorHAnsi" w:cstheme="majorHAnsi"/>
          <w:sz w:val="23"/>
          <w:szCs w:val="23"/>
          <w:lang w:val="lt-LT"/>
        </w:rPr>
      </w:pPr>
      <w:r w:rsidRPr="00077CA4">
        <w:rPr>
          <w:rFonts w:asciiTheme="majorHAnsi" w:hAnsiTheme="majorHAnsi" w:cstheme="majorHAnsi"/>
          <w:sz w:val="23"/>
          <w:szCs w:val="23"/>
          <w:lang w:val="lt-LT"/>
        </w:rPr>
        <w:t xml:space="preserve">Pabaigus darbus, rangovas turi pašalinti atliekas, išvalyti purvą. Po statybos darbų turi būti sutvarkyta teritorija, atstatytas </w:t>
      </w:r>
      <w:proofErr w:type="spellStart"/>
      <w:r w:rsidRPr="00077CA4">
        <w:rPr>
          <w:rFonts w:asciiTheme="majorHAnsi" w:hAnsiTheme="majorHAnsi" w:cstheme="majorHAnsi"/>
          <w:sz w:val="23"/>
          <w:szCs w:val="23"/>
          <w:lang w:val="lt-LT"/>
        </w:rPr>
        <w:t>gerbūvis</w:t>
      </w:r>
      <w:proofErr w:type="spellEnd"/>
      <w:r w:rsidRPr="00077CA4">
        <w:rPr>
          <w:rFonts w:asciiTheme="majorHAnsi" w:hAnsiTheme="majorHAnsi" w:cstheme="majorHAnsi"/>
          <w:sz w:val="23"/>
          <w:szCs w:val="23"/>
          <w:lang w:val="lt-LT"/>
        </w:rPr>
        <w:t>.</w:t>
      </w:r>
    </w:p>
    <w:p w14:paraId="4BD5C7F6" w14:textId="77777777" w:rsidR="00077CA4" w:rsidRDefault="00077CA4" w:rsidP="00C8573D">
      <w:pPr>
        <w:pStyle w:val="ListNumber"/>
        <w:numPr>
          <w:ilvl w:val="0"/>
          <w:numId w:val="0"/>
        </w:numPr>
        <w:ind w:left="360" w:hanging="360"/>
        <w:jc w:val="both"/>
        <w:rPr>
          <w:rFonts w:asciiTheme="majorHAnsi" w:hAnsiTheme="majorHAnsi" w:cstheme="majorHAnsi"/>
          <w:sz w:val="23"/>
          <w:szCs w:val="23"/>
          <w:highlight w:val="yellow"/>
          <w:lang w:val="lt-LT"/>
        </w:rPr>
      </w:pPr>
    </w:p>
    <w:p w14:paraId="376E21C5" w14:textId="77777777" w:rsidR="00077CA4" w:rsidRDefault="00077CA4" w:rsidP="00C8573D">
      <w:pPr>
        <w:pStyle w:val="ListNumber"/>
        <w:numPr>
          <w:ilvl w:val="0"/>
          <w:numId w:val="0"/>
        </w:numPr>
        <w:ind w:left="360" w:hanging="360"/>
        <w:jc w:val="both"/>
        <w:rPr>
          <w:rFonts w:asciiTheme="majorHAnsi" w:hAnsiTheme="majorHAnsi" w:cstheme="majorHAnsi"/>
          <w:sz w:val="23"/>
          <w:szCs w:val="23"/>
          <w:highlight w:val="yellow"/>
          <w:lang w:val="lt-LT"/>
        </w:rPr>
      </w:pPr>
    </w:p>
    <w:p w14:paraId="16C7F333" w14:textId="636511F0" w:rsidR="00077CA4" w:rsidRPr="005B4040" w:rsidRDefault="00077CA4" w:rsidP="00077CA4">
      <w:pPr>
        <w:pStyle w:val="ListNumber"/>
        <w:numPr>
          <w:ilvl w:val="0"/>
          <w:numId w:val="0"/>
        </w:numPr>
        <w:ind w:left="360" w:hanging="360"/>
        <w:rPr>
          <w:rFonts w:asciiTheme="majorHAnsi" w:hAnsiTheme="majorHAnsi" w:cstheme="majorHAnsi"/>
          <w:b/>
          <w:bCs/>
          <w:sz w:val="23"/>
          <w:szCs w:val="23"/>
          <w:lang w:val="lt-LT"/>
        </w:rPr>
      </w:pPr>
      <w:r w:rsidRPr="005B4040">
        <w:rPr>
          <w:rFonts w:asciiTheme="majorHAnsi" w:hAnsiTheme="majorHAnsi" w:cstheme="majorHAnsi"/>
          <w:b/>
          <w:bCs/>
          <w:sz w:val="23"/>
          <w:szCs w:val="23"/>
          <w:lang w:val="lt-LT"/>
        </w:rPr>
        <w:t>Techninės specifikacijos priedai:</w:t>
      </w:r>
    </w:p>
    <w:p w14:paraId="23570AE8" w14:textId="4E5E6ACC" w:rsidR="00077CA4" w:rsidRPr="00077CA4" w:rsidRDefault="00077CA4" w:rsidP="00077CA4">
      <w:pPr>
        <w:pStyle w:val="ListNumber"/>
        <w:numPr>
          <w:ilvl w:val="0"/>
          <w:numId w:val="0"/>
        </w:numPr>
        <w:ind w:left="360" w:hanging="360"/>
        <w:rPr>
          <w:rFonts w:asciiTheme="majorHAnsi" w:hAnsiTheme="majorHAnsi" w:cstheme="majorHAnsi"/>
          <w:sz w:val="23"/>
          <w:szCs w:val="23"/>
          <w:lang w:val="lt-LT"/>
        </w:rPr>
      </w:pPr>
      <w:r w:rsidRPr="005B4040">
        <w:rPr>
          <w:rFonts w:asciiTheme="majorHAnsi" w:hAnsiTheme="majorHAnsi" w:cstheme="majorHAnsi"/>
          <w:sz w:val="23"/>
          <w:szCs w:val="23"/>
          <w:lang w:val="lt-LT"/>
        </w:rPr>
        <w:t>1 priedas „Projektas“</w:t>
      </w:r>
    </w:p>
    <w:p w14:paraId="4902D8FF" w14:textId="77777777" w:rsidR="00C8657D" w:rsidRPr="00077CA4" w:rsidRDefault="00C8657D" w:rsidP="007F1FFE">
      <w:pPr>
        <w:pStyle w:val="ListNumber"/>
        <w:numPr>
          <w:ilvl w:val="0"/>
          <w:numId w:val="0"/>
        </w:numPr>
        <w:jc w:val="center"/>
        <w:rPr>
          <w:rFonts w:asciiTheme="majorHAnsi" w:hAnsiTheme="majorHAnsi" w:cstheme="majorHAnsi"/>
          <w:sz w:val="23"/>
          <w:szCs w:val="23"/>
          <w:lang w:val="lt-LT"/>
        </w:rPr>
      </w:pPr>
    </w:p>
    <w:p w14:paraId="23DC97B9" w14:textId="77777777" w:rsidR="00C8657D" w:rsidRDefault="00C8657D" w:rsidP="007F1FFE">
      <w:pPr>
        <w:pStyle w:val="ListNumber"/>
        <w:numPr>
          <w:ilvl w:val="0"/>
          <w:numId w:val="0"/>
        </w:numPr>
        <w:jc w:val="center"/>
        <w:rPr>
          <w:rFonts w:asciiTheme="majorHAnsi" w:hAnsiTheme="majorHAnsi" w:cstheme="majorHAnsi"/>
          <w:sz w:val="23"/>
          <w:szCs w:val="23"/>
          <w:lang w:val="lt-LT"/>
        </w:rPr>
      </w:pPr>
    </w:p>
    <w:p w14:paraId="5FD8BBFC" w14:textId="77777777" w:rsidR="003C7C07" w:rsidRDefault="003C7C07" w:rsidP="007F1FFE">
      <w:pPr>
        <w:pStyle w:val="ListNumber"/>
        <w:numPr>
          <w:ilvl w:val="0"/>
          <w:numId w:val="0"/>
        </w:numPr>
        <w:jc w:val="center"/>
        <w:rPr>
          <w:rFonts w:asciiTheme="majorHAnsi" w:hAnsiTheme="majorHAnsi" w:cstheme="majorHAnsi"/>
          <w:sz w:val="23"/>
          <w:szCs w:val="23"/>
          <w:lang w:val="lt-LT"/>
        </w:rPr>
      </w:pPr>
    </w:p>
    <w:p w14:paraId="4C5C11B7" w14:textId="77777777" w:rsidR="003C7C07" w:rsidRPr="00077CA4" w:rsidRDefault="003C7C07" w:rsidP="007F1FFE">
      <w:pPr>
        <w:pStyle w:val="ListNumber"/>
        <w:numPr>
          <w:ilvl w:val="0"/>
          <w:numId w:val="0"/>
        </w:numPr>
        <w:jc w:val="center"/>
        <w:rPr>
          <w:rFonts w:asciiTheme="majorHAnsi" w:hAnsiTheme="majorHAnsi" w:cstheme="majorHAnsi"/>
          <w:sz w:val="23"/>
          <w:szCs w:val="23"/>
          <w:lang w:val="lt-LT"/>
        </w:rPr>
      </w:pPr>
    </w:p>
    <w:p w14:paraId="52ECFBB9" w14:textId="098E4886" w:rsidR="007F1FFE" w:rsidRDefault="00C8657D" w:rsidP="00C8657D">
      <w:pPr>
        <w:pStyle w:val="ListNumber"/>
        <w:numPr>
          <w:ilvl w:val="0"/>
          <w:numId w:val="0"/>
        </w:numPr>
        <w:jc w:val="right"/>
        <w:rPr>
          <w:rFonts w:asciiTheme="majorHAnsi" w:hAnsiTheme="majorHAnsi" w:cstheme="majorHAnsi"/>
          <w:sz w:val="23"/>
          <w:szCs w:val="23"/>
          <w:lang w:val="lt-LT"/>
        </w:rPr>
      </w:pPr>
      <w:r w:rsidRPr="00077CA4">
        <w:rPr>
          <w:rFonts w:asciiTheme="majorHAnsi" w:hAnsiTheme="majorHAnsi" w:cstheme="majorHAnsi"/>
          <w:sz w:val="23"/>
          <w:szCs w:val="23"/>
          <w:lang w:val="lt-LT"/>
        </w:rPr>
        <w:lastRenderedPageBreak/>
        <w:t>Techninės specifikacijos 1 priedas „Projektas“</w:t>
      </w:r>
    </w:p>
    <w:p w14:paraId="2278C091" w14:textId="77777777" w:rsidR="004B0388" w:rsidRDefault="004B0388" w:rsidP="00B04005">
      <w:pPr>
        <w:pStyle w:val="ListNumber"/>
        <w:numPr>
          <w:ilvl w:val="0"/>
          <w:numId w:val="0"/>
        </w:numPr>
        <w:jc w:val="center"/>
        <w:rPr>
          <w:rFonts w:asciiTheme="majorHAnsi" w:hAnsiTheme="majorHAnsi" w:cstheme="majorHAnsi"/>
          <w:sz w:val="23"/>
          <w:szCs w:val="23"/>
          <w:lang w:val="lt-LT"/>
        </w:rPr>
      </w:pPr>
    </w:p>
    <w:p w14:paraId="0F9F811C" w14:textId="4E4478EB" w:rsidR="00BB6D2C" w:rsidRPr="00077CA4" w:rsidRDefault="004B0388" w:rsidP="004B0388">
      <w:pPr>
        <w:pStyle w:val="ListNumber"/>
        <w:numPr>
          <w:ilvl w:val="0"/>
          <w:numId w:val="0"/>
        </w:numPr>
        <w:jc w:val="center"/>
        <w:rPr>
          <w:rFonts w:asciiTheme="majorHAnsi" w:hAnsiTheme="majorHAnsi" w:cstheme="majorHAnsi"/>
          <w:sz w:val="23"/>
          <w:szCs w:val="23"/>
          <w:lang w:val="lt-LT"/>
        </w:rPr>
      </w:pPr>
      <w:r w:rsidRPr="004B0388">
        <w:rPr>
          <w:rFonts w:asciiTheme="majorHAnsi" w:hAnsiTheme="majorHAnsi" w:cstheme="majorHAnsi"/>
          <w:noProof/>
          <w:sz w:val="23"/>
          <w:szCs w:val="23"/>
          <w:lang w:val="lt-LT"/>
        </w:rPr>
        <w:drawing>
          <wp:inline distT="0" distB="0" distL="0" distR="0" wp14:anchorId="3EB28468" wp14:editId="6809367C">
            <wp:extent cx="5862918" cy="8067755"/>
            <wp:effectExtent l="0" t="0" r="5080" b="0"/>
            <wp:docPr id="100438190" name="Picture 1" descr="Paveikslėlis, kuriame yra tekstas, ekrano kopija, Šriftas, skaiči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8190" name="Picture 1" descr="Paveikslėlis, kuriame yra tekstas, ekrano kopija, Šriftas, skaičius&#10;&#10;AI-generated content may be incorrect."/>
                    <pic:cNvPicPr/>
                  </pic:nvPicPr>
                  <pic:blipFill>
                    <a:blip r:embed="rId8"/>
                    <a:stretch>
                      <a:fillRect/>
                    </a:stretch>
                  </pic:blipFill>
                  <pic:spPr>
                    <a:xfrm>
                      <a:off x="0" y="0"/>
                      <a:ext cx="5877486" cy="8087802"/>
                    </a:xfrm>
                    <a:prstGeom prst="rect">
                      <a:avLst/>
                    </a:prstGeom>
                  </pic:spPr>
                </pic:pic>
              </a:graphicData>
            </a:graphic>
          </wp:inline>
        </w:drawing>
      </w:r>
    </w:p>
    <w:sectPr w:rsidR="00BB6D2C" w:rsidRPr="00077CA4" w:rsidSect="00FD4B4B">
      <w:pgSz w:w="12240" w:h="15840"/>
      <w:pgMar w:top="993" w:right="616"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6405" w14:textId="77777777" w:rsidR="00DC1830" w:rsidRDefault="00DC1830" w:rsidP="004B0388">
      <w:pPr>
        <w:spacing w:after="0" w:line="240" w:lineRule="auto"/>
      </w:pPr>
      <w:r>
        <w:separator/>
      </w:r>
    </w:p>
  </w:endnote>
  <w:endnote w:type="continuationSeparator" w:id="0">
    <w:p w14:paraId="4FC8DBC5" w14:textId="77777777" w:rsidR="00DC1830" w:rsidRDefault="00DC1830" w:rsidP="004B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BB1D" w14:textId="77777777" w:rsidR="00DC1830" w:rsidRDefault="00DC1830" w:rsidP="004B0388">
      <w:pPr>
        <w:spacing w:after="0" w:line="240" w:lineRule="auto"/>
      </w:pPr>
      <w:r>
        <w:separator/>
      </w:r>
    </w:p>
  </w:footnote>
  <w:footnote w:type="continuationSeparator" w:id="0">
    <w:p w14:paraId="61EBD961" w14:textId="77777777" w:rsidR="00DC1830" w:rsidRDefault="00DC1830" w:rsidP="004B0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900159"/>
    <w:multiLevelType w:val="hybridMultilevel"/>
    <w:tmpl w:val="8F343346"/>
    <w:lvl w:ilvl="0" w:tplc="1A269BEE">
      <w:start w:val="5"/>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91620B5"/>
    <w:multiLevelType w:val="multilevel"/>
    <w:tmpl w:val="C206F1DE"/>
    <w:lvl w:ilvl="0">
      <w:start w:val="1"/>
      <w:numFmt w:val="decimal"/>
      <w:lvlText w:val="%1."/>
      <w:lvlJc w:val="left"/>
      <w:pPr>
        <w:ind w:left="652" w:hanging="510"/>
      </w:pPr>
      <w:rPr>
        <w:rFonts w:hint="default"/>
        <w:b/>
        <w:bCs w:val="0"/>
      </w:rPr>
    </w:lvl>
    <w:lvl w:ilvl="1">
      <w:start w:val="1"/>
      <w:numFmt w:val="decimal"/>
      <w:lvlText w:val="%2."/>
      <w:lvlJc w:val="left"/>
      <w:pPr>
        <w:ind w:left="1786" w:hanging="510"/>
      </w:pPr>
      <w:rPr>
        <w:rFonts w:ascii="Times New Roman" w:eastAsia="Times New Roman" w:hAnsi="Times New Roman" w:cs="Times New Roman"/>
        <w:b w:val="0"/>
      </w:rPr>
    </w:lvl>
    <w:lvl w:ilvl="2">
      <w:start w:val="1"/>
      <w:numFmt w:val="decimal"/>
      <w:lvlText w:val="%1.%2.%3."/>
      <w:lvlJc w:val="left"/>
      <w:pPr>
        <w:ind w:left="3414"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11" w15:restartNumberingAfterBreak="0">
    <w:nsid w:val="38F955D7"/>
    <w:multiLevelType w:val="multilevel"/>
    <w:tmpl w:val="A3E4CBD4"/>
    <w:lvl w:ilvl="0">
      <w:start w:val="2"/>
      <w:numFmt w:val="decimal"/>
      <w:lvlText w:val="%1."/>
      <w:lvlJc w:val="left"/>
      <w:pPr>
        <w:ind w:left="408" w:hanging="408"/>
      </w:pPr>
      <w:rPr>
        <w:i w:val="0"/>
      </w:rPr>
    </w:lvl>
    <w:lvl w:ilvl="1">
      <w:start w:val="4"/>
      <w:numFmt w:val="decimal"/>
      <w:lvlText w:val="%1.%2."/>
      <w:lvlJc w:val="left"/>
      <w:pPr>
        <w:ind w:left="1074" w:hanging="720"/>
      </w:pPr>
      <w:rPr>
        <w:i w:val="0"/>
      </w:rPr>
    </w:lvl>
    <w:lvl w:ilvl="2">
      <w:start w:val="1"/>
      <w:numFmt w:val="decimal"/>
      <w:lvlText w:val="%1.%2.%3."/>
      <w:lvlJc w:val="left"/>
      <w:pPr>
        <w:ind w:left="1428" w:hanging="720"/>
      </w:pPr>
      <w:rPr>
        <w:i w:val="0"/>
      </w:rPr>
    </w:lvl>
    <w:lvl w:ilvl="3">
      <w:start w:val="1"/>
      <w:numFmt w:val="decimal"/>
      <w:lvlText w:val="%1.%2.%3.%4."/>
      <w:lvlJc w:val="left"/>
      <w:pPr>
        <w:ind w:left="2142" w:hanging="1080"/>
      </w:pPr>
      <w:rPr>
        <w:i w:val="0"/>
      </w:rPr>
    </w:lvl>
    <w:lvl w:ilvl="4">
      <w:start w:val="1"/>
      <w:numFmt w:val="decimal"/>
      <w:lvlText w:val="%1.%2.%3.%4.%5."/>
      <w:lvlJc w:val="left"/>
      <w:pPr>
        <w:ind w:left="2496" w:hanging="1080"/>
      </w:pPr>
      <w:rPr>
        <w:i w:val="0"/>
      </w:rPr>
    </w:lvl>
    <w:lvl w:ilvl="5">
      <w:start w:val="1"/>
      <w:numFmt w:val="decimal"/>
      <w:lvlText w:val="%1.%2.%3.%4.%5.%6."/>
      <w:lvlJc w:val="left"/>
      <w:pPr>
        <w:ind w:left="3210" w:hanging="1440"/>
      </w:pPr>
      <w:rPr>
        <w:i w:val="0"/>
      </w:rPr>
    </w:lvl>
    <w:lvl w:ilvl="6">
      <w:start w:val="1"/>
      <w:numFmt w:val="decimal"/>
      <w:lvlText w:val="%1.%2.%3.%4.%5.%6.%7."/>
      <w:lvlJc w:val="left"/>
      <w:pPr>
        <w:ind w:left="3564" w:hanging="1440"/>
      </w:pPr>
      <w:rPr>
        <w:i w:val="0"/>
      </w:rPr>
    </w:lvl>
    <w:lvl w:ilvl="7">
      <w:start w:val="1"/>
      <w:numFmt w:val="decimal"/>
      <w:lvlText w:val="%1.%2.%3.%4.%5.%6.%7.%8."/>
      <w:lvlJc w:val="left"/>
      <w:pPr>
        <w:ind w:left="4278" w:hanging="1800"/>
      </w:pPr>
      <w:rPr>
        <w:i w:val="0"/>
      </w:rPr>
    </w:lvl>
    <w:lvl w:ilvl="8">
      <w:start w:val="1"/>
      <w:numFmt w:val="decimal"/>
      <w:lvlText w:val="%1.%2.%3.%4.%5.%6.%7.%8.%9."/>
      <w:lvlJc w:val="left"/>
      <w:pPr>
        <w:ind w:left="4632" w:hanging="1800"/>
      </w:pPr>
      <w:rPr>
        <w:i w:val="0"/>
      </w:rPr>
    </w:lvl>
  </w:abstractNum>
  <w:abstractNum w:abstractNumId="12" w15:restartNumberingAfterBreak="0">
    <w:nsid w:val="5B16320A"/>
    <w:multiLevelType w:val="hybridMultilevel"/>
    <w:tmpl w:val="58F2C150"/>
    <w:lvl w:ilvl="0" w:tplc="7228C356">
      <w:numFmt w:val="bullet"/>
      <w:lvlText w:val="-"/>
      <w:lvlJc w:val="left"/>
      <w:pPr>
        <w:ind w:left="1352" w:hanging="360"/>
      </w:pPr>
      <w:rPr>
        <w:rFonts w:ascii="Times New Roman" w:eastAsia="Calibri" w:hAnsi="Times New Roman" w:cs="Times New Roman" w:hint="default"/>
      </w:rPr>
    </w:lvl>
    <w:lvl w:ilvl="1" w:tplc="04270003">
      <w:start w:val="1"/>
      <w:numFmt w:val="bullet"/>
      <w:lvlText w:val="o"/>
      <w:lvlJc w:val="left"/>
      <w:pPr>
        <w:ind w:left="2072" w:hanging="360"/>
      </w:pPr>
      <w:rPr>
        <w:rFonts w:ascii="Courier New" w:hAnsi="Courier New" w:cs="Courier New" w:hint="default"/>
      </w:rPr>
    </w:lvl>
    <w:lvl w:ilvl="2" w:tplc="04270005">
      <w:start w:val="1"/>
      <w:numFmt w:val="bullet"/>
      <w:lvlText w:val=""/>
      <w:lvlJc w:val="left"/>
      <w:pPr>
        <w:ind w:left="2792" w:hanging="360"/>
      </w:pPr>
      <w:rPr>
        <w:rFonts w:ascii="Wingdings" w:hAnsi="Wingdings" w:hint="default"/>
      </w:rPr>
    </w:lvl>
    <w:lvl w:ilvl="3" w:tplc="04270001">
      <w:start w:val="1"/>
      <w:numFmt w:val="bullet"/>
      <w:lvlText w:val=""/>
      <w:lvlJc w:val="left"/>
      <w:pPr>
        <w:ind w:left="3512" w:hanging="360"/>
      </w:pPr>
      <w:rPr>
        <w:rFonts w:ascii="Symbol" w:hAnsi="Symbol" w:hint="default"/>
      </w:rPr>
    </w:lvl>
    <w:lvl w:ilvl="4" w:tplc="04270003">
      <w:start w:val="1"/>
      <w:numFmt w:val="bullet"/>
      <w:lvlText w:val="o"/>
      <w:lvlJc w:val="left"/>
      <w:pPr>
        <w:ind w:left="4232" w:hanging="360"/>
      </w:pPr>
      <w:rPr>
        <w:rFonts w:ascii="Courier New" w:hAnsi="Courier New" w:cs="Courier New" w:hint="default"/>
      </w:rPr>
    </w:lvl>
    <w:lvl w:ilvl="5" w:tplc="04270005">
      <w:start w:val="1"/>
      <w:numFmt w:val="bullet"/>
      <w:lvlText w:val=""/>
      <w:lvlJc w:val="left"/>
      <w:pPr>
        <w:ind w:left="4952" w:hanging="360"/>
      </w:pPr>
      <w:rPr>
        <w:rFonts w:ascii="Wingdings" w:hAnsi="Wingdings" w:hint="default"/>
      </w:rPr>
    </w:lvl>
    <w:lvl w:ilvl="6" w:tplc="04270001">
      <w:start w:val="1"/>
      <w:numFmt w:val="bullet"/>
      <w:lvlText w:val=""/>
      <w:lvlJc w:val="left"/>
      <w:pPr>
        <w:ind w:left="5672" w:hanging="360"/>
      </w:pPr>
      <w:rPr>
        <w:rFonts w:ascii="Symbol" w:hAnsi="Symbol" w:hint="default"/>
      </w:rPr>
    </w:lvl>
    <w:lvl w:ilvl="7" w:tplc="04270003">
      <w:start w:val="1"/>
      <w:numFmt w:val="bullet"/>
      <w:lvlText w:val="o"/>
      <w:lvlJc w:val="left"/>
      <w:pPr>
        <w:ind w:left="6392" w:hanging="360"/>
      </w:pPr>
      <w:rPr>
        <w:rFonts w:ascii="Courier New" w:hAnsi="Courier New" w:cs="Courier New" w:hint="default"/>
      </w:rPr>
    </w:lvl>
    <w:lvl w:ilvl="8" w:tplc="04270005">
      <w:start w:val="1"/>
      <w:numFmt w:val="bullet"/>
      <w:lvlText w:val=""/>
      <w:lvlJc w:val="left"/>
      <w:pPr>
        <w:ind w:left="7112" w:hanging="360"/>
      </w:pPr>
      <w:rPr>
        <w:rFonts w:ascii="Wingdings" w:hAnsi="Wingdings" w:hint="default"/>
      </w:rPr>
    </w:lvl>
  </w:abstractNum>
  <w:abstractNum w:abstractNumId="13" w15:restartNumberingAfterBreak="0">
    <w:nsid w:val="5CB8465C"/>
    <w:multiLevelType w:val="hybridMultilevel"/>
    <w:tmpl w:val="B72CC544"/>
    <w:lvl w:ilvl="0" w:tplc="4072DE68">
      <w:start w:val="6"/>
      <w:numFmt w:val="decimal"/>
      <w:lvlText w:val="%1."/>
      <w:lvlJc w:val="left"/>
      <w:pPr>
        <w:ind w:left="1012" w:hanging="360"/>
      </w:pPr>
      <w:rPr>
        <w:rFonts w:hint="default"/>
        <w:b/>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num w:numId="1" w16cid:durableId="1209297170">
    <w:abstractNumId w:val="8"/>
  </w:num>
  <w:num w:numId="2" w16cid:durableId="558711355">
    <w:abstractNumId w:val="6"/>
  </w:num>
  <w:num w:numId="3" w16cid:durableId="1020424695">
    <w:abstractNumId w:val="5"/>
  </w:num>
  <w:num w:numId="4" w16cid:durableId="1817143741">
    <w:abstractNumId w:val="4"/>
  </w:num>
  <w:num w:numId="5" w16cid:durableId="1512455789">
    <w:abstractNumId w:val="7"/>
  </w:num>
  <w:num w:numId="6" w16cid:durableId="219948963">
    <w:abstractNumId w:val="3"/>
  </w:num>
  <w:num w:numId="7" w16cid:durableId="787939441">
    <w:abstractNumId w:val="2"/>
  </w:num>
  <w:num w:numId="8" w16cid:durableId="75640581">
    <w:abstractNumId w:val="1"/>
  </w:num>
  <w:num w:numId="9" w16cid:durableId="1288732021">
    <w:abstractNumId w:val="0"/>
  </w:num>
  <w:num w:numId="10" w16cid:durableId="1243293195">
    <w:abstractNumId w:val="10"/>
  </w:num>
  <w:num w:numId="11" w16cid:durableId="391932781">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765665">
    <w:abstractNumId w:val="12"/>
  </w:num>
  <w:num w:numId="13" w16cid:durableId="1418677166">
    <w:abstractNumId w:val="9"/>
  </w:num>
  <w:num w:numId="14" w16cid:durableId="458763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EB0"/>
    <w:rsid w:val="00033700"/>
    <w:rsid w:val="00034616"/>
    <w:rsid w:val="00037F0B"/>
    <w:rsid w:val="0006063C"/>
    <w:rsid w:val="00067A4A"/>
    <w:rsid w:val="00077CA4"/>
    <w:rsid w:val="000836A4"/>
    <w:rsid w:val="00093B43"/>
    <w:rsid w:val="000958AD"/>
    <w:rsid w:val="000A0FF0"/>
    <w:rsid w:val="00103811"/>
    <w:rsid w:val="00136E83"/>
    <w:rsid w:val="0015074B"/>
    <w:rsid w:val="00166D2F"/>
    <w:rsid w:val="001748BB"/>
    <w:rsid w:val="00177F66"/>
    <w:rsid w:val="001914A0"/>
    <w:rsid w:val="00194830"/>
    <w:rsid w:val="001972B1"/>
    <w:rsid w:val="001D6799"/>
    <w:rsid w:val="001E07DB"/>
    <w:rsid w:val="001F2176"/>
    <w:rsid w:val="001F2D1E"/>
    <w:rsid w:val="001F2EB2"/>
    <w:rsid w:val="001F7B4A"/>
    <w:rsid w:val="00246065"/>
    <w:rsid w:val="00290A53"/>
    <w:rsid w:val="00292861"/>
    <w:rsid w:val="00292C86"/>
    <w:rsid w:val="0029639D"/>
    <w:rsid w:val="002B72DB"/>
    <w:rsid w:val="002C300C"/>
    <w:rsid w:val="002C5FFB"/>
    <w:rsid w:val="002C72A1"/>
    <w:rsid w:val="00315AAB"/>
    <w:rsid w:val="00326F90"/>
    <w:rsid w:val="00327FDC"/>
    <w:rsid w:val="003509E4"/>
    <w:rsid w:val="00383358"/>
    <w:rsid w:val="00387F04"/>
    <w:rsid w:val="003C7C07"/>
    <w:rsid w:val="003D54F0"/>
    <w:rsid w:val="003D6C65"/>
    <w:rsid w:val="00403B58"/>
    <w:rsid w:val="0041728B"/>
    <w:rsid w:val="004A2020"/>
    <w:rsid w:val="004B0388"/>
    <w:rsid w:val="004B121C"/>
    <w:rsid w:val="004B4435"/>
    <w:rsid w:val="004D0592"/>
    <w:rsid w:val="005031FB"/>
    <w:rsid w:val="0050367C"/>
    <w:rsid w:val="0051336F"/>
    <w:rsid w:val="005311D0"/>
    <w:rsid w:val="00537B38"/>
    <w:rsid w:val="00561697"/>
    <w:rsid w:val="005865AA"/>
    <w:rsid w:val="00587BF3"/>
    <w:rsid w:val="0059358A"/>
    <w:rsid w:val="005B4040"/>
    <w:rsid w:val="005C2909"/>
    <w:rsid w:val="005D28F4"/>
    <w:rsid w:val="005E7FCF"/>
    <w:rsid w:val="005F6A58"/>
    <w:rsid w:val="005F7863"/>
    <w:rsid w:val="00615D64"/>
    <w:rsid w:val="006355E2"/>
    <w:rsid w:val="006534F3"/>
    <w:rsid w:val="00657B9E"/>
    <w:rsid w:val="00684DC4"/>
    <w:rsid w:val="006A3863"/>
    <w:rsid w:val="006E5DCD"/>
    <w:rsid w:val="00702BB2"/>
    <w:rsid w:val="00707041"/>
    <w:rsid w:val="00712C44"/>
    <w:rsid w:val="0075277E"/>
    <w:rsid w:val="00795884"/>
    <w:rsid w:val="007A17A4"/>
    <w:rsid w:val="007A23DB"/>
    <w:rsid w:val="007B48BD"/>
    <w:rsid w:val="007C5210"/>
    <w:rsid w:val="007C6933"/>
    <w:rsid w:val="007D5BB3"/>
    <w:rsid w:val="007F1FFE"/>
    <w:rsid w:val="007F41BC"/>
    <w:rsid w:val="00824762"/>
    <w:rsid w:val="00837255"/>
    <w:rsid w:val="00846799"/>
    <w:rsid w:val="00865E89"/>
    <w:rsid w:val="00866AE0"/>
    <w:rsid w:val="008818E5"/>
    <w:rsid w:val="008824E4"/>
    <w:rsid w:val="00895568"/>
    <w:rsid w:val="008B073A"/>
    <w:rsid w:val="008B15D7"/>
    <w:rsid w:val="008F4275"/>
    <w:rsid w:val="00913B3C"/>
    <w:rsid w:val="009207D1"/>
    <w:rsid w:val="00937009"/>
    <w:rsid w:val="009578F8"/>
    <w:rsid w:val="009814B3"/>
    <w:rsid w:val="009C0BDF"/>
    <w:rsid w:val="00A23B08"/>
    <w:rsid w:val="00A44D10"/>
    <w:rsid w:val="00A81E7A"/>
    <w:rsid w:val="00AA1D8D"/>
    <w:rsid w:val="00AA5BFE"/>
    <w:rsid w:val="00AA68A9"/>
    <w:rsid w:val="00AA7317"/>
    <w:rsid w:val="00AB400A"/>
    <w:rsid w:val="00AE0709"/>
    <w:rsid w:val="00AE0D19"/>
    <w:rsid w:val="00B04005"/>
    <w:rsid w:val="00B331AF"/>
    <w:rsid w:val="00B400E8"/>
    <w:rsid w:val="00B47730"/>
    <w:rsid w:val="00B5421C"/>
    <w:rsid w:val="00B6769D"/>
    <w:rsid w:val="00B85E0F"/>
    <w:rsid w:val="00BB6D2C"/>
    <w:rsid w:val="00BE1E89"/>
    <w:rsid w:val="00BF1D49"/>
    <w:rsid w:val="00BF2033"/>
    <w:rsid w:val="00C04FE9"/>
    <w:rsid w:val="00C125FD"/>
    <w:rsid w:val="00C3535B"/>
    <w:rsid w:val="00C50AF1"/>
    <w:rsid w:val="00C7177F"/>
    <w:rsid w:val="00C8375C"/>
    <w:rsid w:val="00C8573D"/>
    <w:rsid w:val="00C8657D"/>
    <w:rsid w:val="00C95AA0"/>
    <w:rsid w:val="00C95C2D"/>
    <w:rsid w:val="00CA0E6F"/>
    <w:rsid w:val="00CB0664"/>
    <w:rsid w:val="00CE40AA"/>
    <w:rsid w:val="00D226F9"/>
    <w:rsid w:val="00D24C7E"/>
    <w:rsid w:val="00D34E76"/>
    <w:rsid w:val="00D43B84"/>
    <w:rsid w:val="00D517F6"/>
    <w:rsid w:val="00D871A9"/>
    <w:rsid w:val="00D9071C"/>
    <w:rsid w:val="00D93124"/>
    <w:rsid w:val="00D979B1"/>
    <w:rsid w:val="00DB16DB"/>
    <w:rsid w:val="00DC1830"/>
    <w:rsid w:val="00DE7FE0"/>
    <w:rsid w:val="00DF6E61"/>
    <w:rsid w:val="00E0693D"/>
    <w:rsid w:val="00E12FB4"/>
    <w:rsid w:val="00E17F41"/>
    <w:rsid w:val="00E5247D"/>
    <w:rsid w:val="00E5278B"/>
    <w:rsid w:val="00E60CD3"/>
    <w:rsid w:val="00E67A85"/>
    <w:rsid w:val="00E73C1A"/>
    <w:rsid w:val="00EA0FFB"/>
    <w:rsid w:val="00EF569D"/>
    <w:rsid w:val="00F0276F"/>
    <w:rsid w:val="00F4772D"/>
    <w:rsid w:val="00F65AF7"/>
    <w:rsid w:val="00F81AF8"/>
    <w:rsid w:val="00FB6C2F"/>
    <w:rsid w:val="00FC693F"/>
    <w:rsid w:val="00FD3CEE"/>
    <w:rsid w:val="00FD4B4B"/>
    <w:rsid w:val="00FE1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F7495B"/>
  <w14:defaultImageDpi w14:val="300"/>
  <w15:docId w15:val="{CBE5EC83-C548-455D-8BE2-4B79FF34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5001">
      <w:bodyDiv w:val="1"/>
      <w:marLeft w:val="0"/>
      <w:marRight w:val="0"/>
      <w:marTop w:val="0"/>
      <w:marBottom w:val="0"/>
      <w:divBdr>
        <w:top w:val="none" w:sz="0" w:space="0" w:color="auto"/>
        <w:left w:val="none" w:sz="0" w:space="0" w:color="auto"/>
        <w:bottom w:val="none" w:sz="0" w:space="0" w:color="auto"/>
        <w:right w:val="none" w:sz="0" w:space="0" w:color="auto"/>
      </w:divBdr>
    </w:div>
    <w:div w:id="121577236">
      <w:bodyDiv w:val="1"/>
      <w:marLeft w:val="0"/>
      <w:marRight w:val="0"/>
      <w:marTop w:val="0"/>
      <w:marBottom w:val="0"/>
      <w:divBdr>
        <w:top w:val="none" w:sz="0" w:space="0" w:color="auto"/>
        <w:left w:val="none" w:sz="0" w:space="0" w:color="auto"/>
        <w:bottom w:val="none" w:sz="0" w:space="0" w:color="auto"/>
        <w:right w:val="none" w:sz="0" w:space="0" w:color="auto"/>
      </w:divBdr>
    </w:div>
    <w:div w:id="435490482">
      <w:bodyDiv w:val="1"/>
      <w:marLeft w:val="0"/>
      <w:marRight w:val="0"/>
      <w:marTop w:val="0"/>
      <w:marBottom w:val="0"/>
      <w:divBdr>
        <w:top w:val="none" w:sz="0" w:space="0" w:color="auto"/>
        <w:left w:val="none" w:sz="0" w:space="0" w:color="auto"/>
        <w:bottom w:val="none" w:sz="0" w:space="0" w:color="auto"/>
        <w:right w:val="none" w:sz="0" w:space="0" w:color="auto"/>
      </w:divBdr>
    </w:div>
    <w:div w:id="648052633">
      <w:bodyDiv w:val="1"/>
      <w:marLeft w:val="0"/>
      <w:marRight w:val="0"/>
      <w:marTop w:val="0"/>
      <w:marBottom w:val="0"/>
      <w:divBdr>
        <w:top w:val="none" w:sz="0" w:space="0" w:color="auto"/>
        <w:left w:val="none" w:sz="0" w:space="0" w:color="auto"/>
        <w:bottom w:val="none" w:sz="0" w:space="0" w:color="auto"/>
        <w:right w:val="none" w:sz="0" w:space="0" w:color="auto"/>
      </w:divBdr>
    </w:div>
    <w:div w:id="807480162">
      <w:bodyDiv w:val="1"/>
      <w:marLeft w:val="0"/>
      <w:marRight w:val="0"/>
      <w:marTop w:val="0"/>
      <w:marBottom w:val="0"/>
      <w:divBdr>
        <w:top w:val="none" w:sz="0" w:space="0" w:color="auto"/>
        <w:left w:val="none" w:sz="0" w:space="0" w:color="auto"/>
        <w:bottom w:val="none" w:sz="0" w:space="0" w:color="auto"/>
        <w:right w:val="none" w:sz="0" w:space="0" w:color="auto"/>
      </w:divBdr>
    </w:div>
    <w:div w:id="1383165326">
      <w:bodyDiv w:val="1"/>
      <w:marLeft w:val="0"/>
      <w:marRight w:val="0"/>
      <w:marTop w:val="0"/>
      <w:marBottom w:val="0"/>
      <w:divBdr>
        <w:top w:val="none" w:sz="0" w:space="0" w:color="auto"/>
        <w:left w:val="none" w:sz="0" w:space="0" w:color="auto"/>
        <w:bottom w:val="none" w:sz="0" w:space="0" w:color="auto"/>
        <w:right w:val="none" w:sz="0" w:space="0" w:color="auto"/>
      </w:divBdr>
    </w:div>
    <w:div w:id="1499077236">
      <w:bodyDiv w:val="1"/>
      <w:marLeft w:val="0"/>
      <w:marRight w:val="0"/>
      <w:marTop w:val="0"/>
      <w:marBottom w:val="0"/>
      <w:divBdr>
        <w:top w:val="none" w:sz="0" w:space="0" w:color="auto"/>
        <w:left w:val="none" w:sz="0" w:space="0" w:color="auto"/>
        <w:bottom w:val="none" w:sz="0" w:space="0" w:color="auto"/>
        <w:right w:val="none" w:sz="0" w:space="0" w:color="auto"/>
      </w:divBdr>
    </w:div>
    <w:div w:id="1809088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Audronė Nikšaitė</cp:lastModifiedBy>
  <cp:revision>75</cp:revision>
  <cp:lastPrinted>2025-04-24T06:30:00Z</cp:lastPrinted>
  <dcterms:created xsi:type="dcterms:W3CDTF">2025-05-02T06:01:00Z</dcterms:created>
  <dcterms:modified xsi:type="dcterms:W3CDTF">2025-07-08T07:50:00Z</dcterms:modified>
  <cp:category/>
</cp:coreProperties>
</file>