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0D279" w14:textId="77777777" w:rsidR="00EC58E6" w:rsidRDefault="00EC58E6">
      <w:pPr>
        <w:jc w:val="center"/>
        <w:rPr>
          <w:rFonts w:ascii="Times New Roman" w:hAnsi="Times New Roman" w:cs="Times New Roman"/>
          <w:b/>
        </w:rPr>
      </w:pPr>
    </w:p>
    <w:p w14:paraId="62F71D55" w14:textId="77777777" w:rsidR="00EC58E6" w:rsidRDefault="00000000">
      <w:pPr>
        <w:jc w:val="center"/>
        <w:rPr>
          <w:rFonts w:ascii="Times New Roman" w:hAnsi="Times New Roman" w:cs="Times New Roman"/>
          <w:b/>
        </w:rPr>
      </w:pPr>
      <w:r>
        <w:rPr>
          <w:rFonts w:cstheme="minorHAnsi"/>
          <w:b/>
          <w:bCs/>
          <w:sz w:val="22"/>
          <w:szCs w:val="22"/>
        </w:rPr>
        <w:t>76472 Reagentai ir papildomos priemonės aukštos rizikos žmogaus papilomos viruso nustatymui ir citologinių tepinėlių skystoje terpėje atlikimui bei įrangos įsigijimas panaudos (nuomos) būdu</w:t>
      </w:r>
      <w:r>
        <w:rPr>
          <w:rFonts w:ascii="Times New Roman" w:hAnsi="Times New Roman" w:cs="Times New Roman"/>
          <w:b/>
        </w:rPr>
        <w:t xml:space="preserve"> </w:t>
      </w:r>
    </w:p>
    <w:p w14:paraId="3D2D3A9E" w14:textId="77777777" w:rsidR="00EC58E6" w:rsidRDefault="00EC58E6">
      <w:pPr>
        <w:jc w:val="center"/>
        <w:rPr>
          <w:rFonts w:ascii="Times New Roman" w:hAnsi="Times New Roman" w:cs="Times New Roman"/>
          <w:b/>
        </w:rPr>
      </w:pPr>
    </w:p>
    <w:p w14:paraId="0B2E9917" w14:textId="77777777" w:rsidR="00EC58E6" w:rsidRDefault="00000000">
      <w:pPr>
        <w:jc w:val="center"/>
        <w:rPr>
          <w:rFonts w:ascii="Times New Roman" w:hAnsi="Times New Roman" w:cs="Times New Roman"/>
          <w:b/>
        </w:rPr>
      </w:pPr>
      <w:r>
        <w:rPr>
          <w:rFonts w:ascii="Times New Roman" w:hAnsi="Times New Roman" w:cs="Times New Roman"/>
          <w:b/>
        </w:rPr>
        <w:t>TECHNINĖ SPECIFIKACIJA</w:t>
      </w:r>
    </w:p>
    <w:p w14:paraId="15B3CB18" w14:textId="77777777" w:rsidR="00EC58E6" w:rsidRDefault="00EC58E6">
      <w:pPr>
        <w:jc w:val="center"/>
        <w:rPr>
          <w:rFonts w:ascii="Times New Roman" w:hAnsi="Times New Roman" w:cs="Times New Roman"/>
          <w:b/>
        </w:rPr>
      </w:pPr>
    </w:p>
    <w:p w14:paraId="2D8312FD" w14:textId="77777777" w:rsidR="00EC58E6" w:rsidRDefault="00000000">
      <w:pPr>
        <w:ind w:firstLine="535"/>
        <w:jc w:val="both"/>
        <w:rPr>
          <w:rFonts w:ascii="Times New Roman" w:hAnsi="Times New Roman" w:cs="Times New Roman"/>
        </w:rPr>
      </w:pPr>
      <w:r>
        <w:rPr>
          <w:rFonts w:ascii="Times New Roman" w:hAnsi="Times New Roman" w:cs="Times New Roman"/>
        </w:rPr>
        <w:t xml:space="preserve">VšĮ Vilniaus miesto klinikinė ligoninė (toliau – VMKL) dalyvauja gimdos kaklelio vėžio ankstyvosios diagnostikos programoje. </w:t>
      </w:r>
    </w:p>
    <w:p w14:paraId="187C4164" w14:textId="77777777" w:rsidR="00EC58E6" w:rsidRDefault="00000000" w:rsidP="005B5722">
      <w:pPr>
        <w:ind w:firstLine="567"/>
        <w:jc w:val="both"/>
        <w:rPr>
          <w:rFonts w:ascii="Times New Roman" w:hAnsi="Times New Roman" w:cs="Times New Roman"/>
        </w:rPr>
      </w:pPr>
      <w:r>
        <w:rPr>
          <w:rFonts w:ascii="Times New Roman" w:hAnsi="Times New Roman" w:cs="Times New Roman"/>
        </w:rPr>
        <w:t xml:space="preserve">Atsižvelgdama į LR SAM Lietuvos Respublikos sveikatos apsaugos ministro 2004 m. birželio 30 d. įsakymą Nr. V-482 „Dėl Gimdos kaklelio piktybinio naviko ankstyvosios diagnostikos programos organizavimo, vykdymo ir kokybės reikalavimų aprašo ir Gimdos kaklelio vėžio ankstyvosios diagnostikos programos patvirtinimo“ (toliau – Aprašas) ir Lietuvos Respublikos sveikatos apsaugos ministro 2004 m. liepos 16 d. įsakymas Nr. V-548 „Dėl Atrankinės patikros dėl gimdos kaklelio patologijos programos atlikimo metodikos patvirtinimo“ (toliau – Metodika) VMKL vykdo aukštos rizikos žmogaus papilomos viruso (toliau - AR ŽPV ) nustatymo ir citologinių tepinėlių skystoje terpėje atlikimo įrangos nuomos (panaudos) ir reagentų bei priemonių darbui su jais pirkimą. </w:t>
      </w:r>
    </w:p>
    <w:p w14:paraId="71E545C2" w14:textId="77777777" w:rsidR="00EC58E6" w:rsidRDefault="00000000">
      <w:pPr>
        <w:ind w:firstLine="535"/>
        <w:jc w:val="both"/>
        <w:rPr>
          <w:rFonts w:ascii="Times New Roman" w:hAnsi="Times New Roman" w:cs="Times New Roman"/>
        </w:rPr>
      </w:pPr>
      <w:r>
        <w:rPr>
          <w:rFonts w:ascii="Times New Roman" w:hAnsi="Times New Roman" w:cs="Times New Roman"/>
        </w:rPr>
        <w:t xml:space="preserve">Specifikacijoje naudojamos sąvokos ir reikalavimai traktuojami taip kaip numatyta Apraše ir Metodikoje. </w:t>
      </w:r>
    </w:p>
    <w:p w14:paraId="03B218AB" w14:textId="77777777" w:rsidR="00EC58E6" w:rsidRDefault="00000000">
      <w:pPr>
        <w:ind w:firstLine="535"/>
        <w:jc w:val="both"/>
        <w:rPr>
          <w:rFonts w:ascii="Times New Roman" w:hAnsi="Times New Roman" w:cs="Times New Roman"/>
        </w:rPr>
      </w:pPr>
      <w:r>
        <w:rPr>
          <w:rFonts w:ascii="Times New Roman" w:hAnsi="Times New Roman" w:cs="Times New Roman"/>
        </w:rPr>
        <w:t xml:space="preserve">Kadangi Metodikos 21.1 p. nurodoma, kad gimdos kaklelio medžiaga 35–59 m. (imtinai) moterims AR ŽPV tyrimui ir citologinio tepinėlio skystojoje terpėje tyrimui imama į citologinius skystųjų terpių surinkimo instrumentų rinkinius,  o 5 ir 6 punkte nurodyti reikalavimai numato, kad: </w:t>
      </w:r>
    </w:p>
    <w:p w14:paraId="62690EE4" w14:textId="77777777" w:rsidR="00EC58E6" w:rsidRDefault="00000000">
      <w:pPr>
        <w:ind w:firstLine="535"/>
        <w:jc w:val="both"/>
        <w:rPr>
          <w:rFonts w:ascii="Times New Roman" w:hAnsi="Times New Roman" w:cs="Times New Roman"/>
        </w:rPr>
      </w:pPr>
      <w:r>
        <w:rPr>
          <w:rFonts w:ascii="Times New Roman" w:hAnsi="Times New Roman" w:cs="Times New Roman"/>
        </w:rPr>
        <w:t>- naudojama skystoji citologinė terpė ir tyrimo metodika (reagentai, įranga) turi būti patvirtinta gimdos kaklelio piktybinių navikų atrankinei patikrai atlikti,</w:t>
      </w:r>
    </w:p>
    <w:p w14:paraId="736D3890" w14:textId="77777777" w:rsidR="00EC58E6" w:rsidRDefault="00000000">
      <w:pPr>
        <w:ind w:firstLine="535"/>
        <w:jc w:val="both"/>
        <w:rPr>
          <w:rFonts w:ascii="Times New Roman" w:hAnsi="Times New Roman" w:cs="Times New Roman"/>
        </w:rPr>
      </w:pPr>
      <w:r>
        <w:rPr>
          <w:rFonts w:ascii="Times New Roman" w:hAnsi="Times New Roman" w:cs="Times New Roman"/>
        </w:rPr>
        <w:t>- naudojama skystoji citologinė terpė turi būti patvirtinta darbui su naudojama AR ŽPV nustatymo metodika (reagentais, įranga),</w:t>
      </w:r>
    </w:p>
    <w:p w14:paraId="401FD031" w14:textId="77777777" w:rsidR="00EC58E6" w:rsidRDefault="00000000">
      <w:pPr>
        <w:ind w:firstLine="535"/>
        <w:jc w:val="both"/>
        <w:rPr>
          <w:rFonts w:ascii="Times New Roman" w:hAnsi="Times New Roman" w:cs="Times New Roman"/>
        </w:rPr>
      </w:pPr>
      <w:r>
        <w:rPr>
          <w:rFonts w:ascii="Times New Roman" w:hAnsi="Times New Roman" w:cs="Times New Roman"/>
        </w:rPr>
        <w:t xml:space="preserve">- AR ŽPV nustatymo metodika (reagentai, įranga) dirbant su konkrečia skystąja citologine terpe turi atitikti Mejerio kriterijus, </w:t>
      </w:r>
    </w:p>
    <w:p w14:paraId="1F82C696" w14:textId="77777777" w:rsidR="00EC58E6" w:rsidRDefault="00000000">
      <w:pPr>
        <w:ind w:firstLine="535"/>
        <w:jc w:val="both"/>
        <w:rPr>
          <w:rFonts w:ascii="Times New Roman" w:hAnsi="Times New Roman" w:cs="Times New Roman"/>
        </w:rPr>
      </w:pPr>
      <w:r>
        <w:rPr>
          <w:rFonts w:ascii="Times New Roman" w:hAnsi="Times New Roman" w:cs="Times New Roman"/>
        </w:rPr>
        <w:t xml:space="preserve">- </w:t>
      </w:r>
      <w:r>
        <w:rPr>
          <w:rFonts w:ascii="Times New Roman" w:eastAsia="Times New Roman" w:hAnsi="Times New Roman" w:cs="Times New Roman"/>
          <w:lang w:eastAsia="lt-LT" w:bidi="ar-SA"/>
        </w:rPr>
        <w:t>AR ŽPV nustatymo sistema, priemonės ir reagentai turi aptikti 14 aukštos rizikos žmogaus papilomos viruso (AR ŽPV) genotipų (16, 18, 31, 33, 35, 39, 45, 51, 52, 56, 58, 59, 66, 68), pagal Metodikos 2.2. papunktį,</w:t>
      </w:r>
    </w:p>
    <w:p w14:paraId="770939B6" w14:textId="6D832571" w:rsidR="00EC58E6" w:rsidRDefault="00000000">
      <w:pPr>
        <w:ind w:firstLine="535"/>
        <w:jc w:val="both"/>
        <w:rPr>
          <w:rFonts w:ascii="Times New Roman" w:hAnsi="Times New Roman" w:cs="Times New Roman"/>
        </w:rPr>
      </w:pPr>
      <w:r>
        <w:rPr>
          <w:rFonts w:ascii="Times New Roman" w:hAnsi="Times New Roman" w:cs="Times New Roman"/>
        </w:rPr>
        <w:t>todėl VMKL pirkimo negali skaidyti į atskiras pirkimo dalis dėl aukščiau paminėtų priežasčių. Tiekėjas gali remtis kitų ūkio subjektų pajėgumais, kad atitiktų visus keliamus reikalavimus, neatsižvelgiant į ryšio su tais ūkio subjektais teisinį pobūdį.</w:t>
      </w:r>
    </w:p>
    <w:p w14:paraId="37F7F76D" w14:textId="77777777" w:rsidR="00EC58E6" w:rsidRDefault="00EC58E6">
      <w:pPr>
        <w:jc w:val="center"/>
        <w:rPr>
          <w:rFonts w:ascii="Times New Roman" w:hAnsi="Times New Roman" w:cs="Times New Roman"/>
          <w:b/>
        </w:rPr>
      </w:pPr>
    </w:p>
    <w:p w14:paraId="3EDBD143" w14:textId="77777777" w:rsidR="00EC58E6" w:rsidRDefault="00000000">
      <w:pPr>
        <w:widowControl/>
        <w:suppressAutoHyphens w:val="0"/>
        <w:rPr>
          <w:rFonts w:ascii="Times New Roman" w:hAnsi="Times New Roman" w:cs="Times New Roman"/>
          <w:b/>
        </w:rPr>
      </w:pPr>
      <w:r>
        <w:br w:type="page"/>
      </w:r>
    </w:p>
    <w:p w14:paraId="11F7C7D1" w14:textId="77777777" w:rsidR="00EC58E6" w:rsidRDefault="00EC58E6">
      <w:pPr>
        <w:jc w:val="both"/>
        <w:rPr>
          <w:rFonts w:ascii="Times New Roman" w:hAnsi="Times New Roman" w:cs="Times New Roman"/>
          <w:b/>
        </w:rPr>
      </w:pPr>
    </w:p>
    <w:p w14:paraId="69B9538C" w14:textId="77777777" w:rsidR="00EC58E6" w:rsidRDefault="00000000">
      <w:pPr>
        <w:jc w:val="center"/>
        <w:rPr>
          <w:rFonts w:hint="eastAsia"/>
        </w:rPr>
      </w:pPr>
      <w:r w:rsidRPr="005B5722">
        <w:rPr>
          <w:rFonts w:ascii="Times New Roman" w:hAnsi="Times New Roman" w:cs="Times New Roman" w:hint="eastAsia"/>
          <w:b/>
          <w:lang w:val="pt-BR"/>
        </w:rPr>
        <w:t xml:space="preserve">1. 1. </w:t>
      </w:r>
      <w:r>
        <w:rPr>
          <w:rFonts w:ascii="Times New Roman" w:hAnsi="Times New Roman" w:cs="Times New Roman"/>
          <w:b/>
        </w:rPr>
        <w:t>Automatizuoto nukleorūgščių išskyrimo ir PGR analizatoriaus sistema</w:t>
      </w:r>
      <w:r w:rsidRPr="005B5722">
        <w:rPr>
          <w:rFonts w:ascii="Times New Roman" w:hAnsi="Times New Roman" w:cs="Times New Roman" w:hint="eastAsia"/>
          <w:b/>
          <w:lang w:val="pt-BR"/>
        </w:rPr>
        <w:t xml:space="preserve"> nuomai (panaudai) technin</w:t>
      </w:r>
      <w:r w:rsidRPr="005B5722">
        <w:rPr>
          <w:rFonts w:ascii="Times New Roman" w:hAnsi="Times New Roman" w:cs="Times New Roman" w:hint="cs"/>
          <w:b/>
          <w:lang w:val="pt-BR"/>
        </w:rPr>
        <w:t>ė</w:t>
      </w:r>
      <w:r w:rsidRPr="005B5722">
        <w:rPr>
          <w:rFonts w:ascii="Times New Roman" w:hAnsi="Times New Roman" w:cs="Times New Roman" w:hint="eastAsia"/>
          <w:b/>
          <w:lang w:val="pt-BR"/>
        </w:rPr>
        <w:t xml:space="preserve"> specifikacija </w:t>
      </w:r>
    </w:p>
    <w:p w14:paraId="05C70BA9" w14:textId="77777777" w:rsidR="00EC58E6" w:rsidRDefault="00000000">
      <w:pPr>
        <w:suppressAutoHyphens w:val="0"/>
        <w:jc w:val="center"/>
        <w:rPr>
          <w:rFonts w:ascii="Times New Roman" w:hAnsi="Times New Roman" w:cs="Times New Roman"/>
          <w:b/>
          <w:color w:val="000000"/>
          <w:lang w:eastAsia="en-US"/>
        </w:rPr>
      </w:pPr>
      <w:r w:rsidRPr="005B5722">
        <w:rPr>
          <w:rFonts w:ascii="Times New Roman" w:hAnsi="Times New Roman" w:cs="Times New Roman" w:hint="eastAsia"/>
          <w:b/>
          <w:color w:val="000000"/>
          <w:lang w:eastAsia="en-US"/>
        </w:rPr>
        <w:t xml:space="preserve">Pristatoma </w:t>
      </w:r>
      <w:r w:rsidRPr="005B5722">
        <w:rPr>
          <w:rFonts w:ascii="Times New Roman" w:hAnsi="Times New Roman" w:cs="Times New Roman" w:hint="cs"/>
          <w:b/>
          <w:color w:val="000000"/>
          <w:lang w:eastAsia="en-US"/>
        </w:rPr>
        <w:t>į</w:t>
      </w:r>
      <w:r w:rsidRPr="005B5722">
        <w:rPr>
          <w:rFonts w:ascii="Times New Roman" w:hAnsi="Times New Roman" w:cs="Times New Roman" w:hint="eastAsia"/>
          <w:b/>
          <w:color w:val="000000"/>
          <w:lang w:eastAsia="en-US"/>
        </w:rPr>
        <w:t xml:space="preserve"> V</w:t>
      </w:r>
      <w:r w:rsidRPr="005B5722">
        <w:rPr>
          <w:rFonts w:ascii="Times New Roman" w:hAnsi="Times New Roman" w:cs="Times New Roman" w:hint="eastAsia"/>
          <w:b/>
          <w:color w:val="000000"/>
          <w:lang w:eastAsia="en-US"/>
        </w:rPr>
        <w:t>š</w:t>
      </w:r>
      <w:r w:rsidRPr="005B5722">
        <w:rPr>
          <w:rFonts w:ascii="Times New Roman" w:hAnsi="Times New Roman" w:cs="Times New Roman" w:hint="cs"/>
          <w:b/>
          <w:color w:val="000000"/>
          <w:lang w:eastAsia="en-US"/>
        </w:rPr>
        <w:t>Į</w:t>
      </w:r>
      <w:r w:rsidRPr="005B5722">
        <w:rPr>
          <w:rFonts w:ascii="Times New Roman" w:hAnsi="Times New Roman" w:cs="Times New Roman" w:hint="eastAsia"/>
          <w:b/>
          <w:color w:val="000000"/>
          <w:lang w:eastAsia="en-US"/>
        </w:rPr>
        <w:t xml:space="preserve"> Vilniaus miesto klinikin</w:t>
      </w:r>
      <w:r w:rsidRPr="005B5722">
        <w:rPr>
          <w:rFonts w:ascii="Times New Roman" w:hAnsi="Times New Roman" w:cs="Times New Roman" w:hint="cs"/>
          <w:b/>
          <w:color w:val="000000"/>
          <w:lang w:eastAsia="en-US"/>
        </w:rPr>
        <w:t>ę</w:t>
      </w:r>
      <w:r w:rsidRPr="005B5722">
        <w:rPr>
          <w:rFonts w:ascii="Times New Roman" w:hAnsi="Times New Roman" w:cs="Times New Roman" w:hint="eastAsia"/>
          <w:b/>
          <w:color w:val="000000"/>
          <w:lang w:eastAsia="en-US"/>
        </w:rPr>
        <w:t xml:space="preserve"> ligonin</w:t>
      </w:r>
      <w:r w:rsidRPr="005B5722">
        <w:rPr>
          <w:rFonts w:ascii="Times New Roman" w:hAnsi="Times New Roman" w:cs="Times New Roman" w:hint="cs"/>
          <w:b/>
          <w:color w:val="000000"/>
          <w:lang w:eastAsia="en-US"/>
        </w:rPr>
        <w:t>ę</w:t>
      </w:r>
      <w:r w:rsidRPr="005B5722">
        <w:rPr>
          <w:rFonts w:ascii="Times New Roman" w:hAnsi="Times New Roman" w:cs="Times New Roman" w:hint="eastAsia"/>
          <w:b/>
          <w:color w:val="000000"/>
          <w:lang w:eastAsia="en-US"/>
        </w:rPr>
        <w:t xml:space="preserve"> (Antakalnio g. 57, 10207 Vilnius).</w:t>
      </w:r>
    </w:p>
    <w:p w14:paraId="40171827" w14:textId="77777777" w:rsidR="00EC58E6" w:rsidRDefault="00EC58E6">
      <w:pPr>
        <w:jc w:val="both"/>
        <w:rPr>
          <w:rFonts w:eastAsia="Times New Roman" w:cs="Times New Roman"/>
          <w:lang w:eastAsia="lt-LT"/>
        </w:rPr>
      </w:pPr>
    </w:p>
    <w:p w14:paraId="51066E21" w14:textId="77777777" w:rsidR="00EC58E6" w:rsidRDefault="00EC58E6">
      <w:pPr>
        <w:jc w:val="both"/>
        <w:rPr>
          <w:rFonts w:ascii="Times New Roman" w:hAnsi="Times New Roman" w:cs="Times New Roman"/>
          <w:b/>
        </w:rPr>
      </w:pPr>
    </w:p>
    <w:tbl>
      <w:tblPr>
        <w:tblW w:w="14954" w:type="dxa"/>
        <w:tblInd w:w="72" w:type="dxa"/>
        <w:tblLayout w:type="fixed"/>
        <w:tblCellMar>
          <w:left w:w="68" w:type="dxa"/>
        </w:tblCellMar>
        <w:tblLook w:val="0000" w:firstRow="0" w:lastRow="0" w:firstColumn="0" w:lastColumn="0" w:noHBand="0" w:noVBand="0"/>
      </w:tblPr>
      <w:tblGrid>
        <w:gridCol w:w="991"/>
        <w:gridCol w:w="2399"/>
        <w:gridCol w:w="4483"/>
        <w:gridCol w:w="4160"/>
        <w:gridCol w:w="2921"/>
      </w:tblGrid>
      <w:tr w:rsidR="00EC58E6" w14:paraId="15B0ACF7" w14:textId="77777777">
        <w:trPr>
          <w:trHeight w:val="2024"/>
        </w:trPr>
        <w:tc>
          <w:tcPr>
            <w:tcW w:w="991" w:type="dxa"/>
            <w:tcBorders>
              <w:top w:val="single" w:sz="4" w:space="0" w:color="000001"/>
              <w:left w:val="single" w:sz="4" w:space="0" w:color="000001"/>
              <w:bottom w:val="single" w:sz="4" w:space="0" w:color="000001"/>
            </w:tcBorders>
            <w:shd w:val="clear" w:color="auto" w:fill="auto"/>
          </w:tcPr>
          <w:p w14:paraId="7EBBB948" w14:textId="77777777" w:rsidR="00EC58E6" w:rsidRDefault="00000000">
            <w:pPr>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Eil.</w:t>
            </w:r>
          </w:p>
          <w:p w14:paraId="02C0026F" w14:textId="77777777" w:rsidR="00EC58E6" w:rsidRDefault="00000000">
            <w:pPr>
              <w:ind w:hanging="108"/>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Nr.</w:t>
            </w:r>
          </w:p>
        </w:tc>
        <w:tc>
          <w:tcPr>
            <w:tcW w:w="2399" w:type="dxa"/>
            <w:tcBorders>
              <w:top w:val="single" w:sz="4" w:space="0" w:color="000001"/>
              <w:left w:val="single" w:sz="4" w:space="0" w:color="000001"/>
              <w:bottom w:val="single" w:sz="4" w:space="0" w:color="000001"/>
            </w:tcBorders>
            <w:shd w:val="clear" w:color="auto" w:fill="auto"/>
          </w:tcPr>
          <w:p w14:paraId="1B2A18CB" w14:textId="77777777" w:rsidR="00EC58E6" w:rsidRDefault="00000000">
            <w:pPr>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Pavadinimas / techniniai parametrai</w:t>
            </w:r>
          </w:p>
        </w:tc>
        <w:tc>
          <w:tcPr>
            <w:tcW w:w="4483" w:type="dxa"/>
            <w:tcBorders>
              <w:top w:val="single" w:sz="4" w:space="0" w:color="000001"/>
              <w:left w:val="single" w:sz="4" w:space="0" w:color="000001"/>
              <w:bottom w:val="single" w:sz="4" w:space="0" w:color="000001"/>
            </w:tcBorders>
            <w:shd w:val="clear" w:color="auto" w:fill="auto"/>
          </w:tcPr>
          <w:p w14:paraId="3905EDA1" w14:textId="77777777" w:rsidR="00EC58E6" w:rsidRDefault="00000000">
            <w:pPr>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Reikalaujami techniniai parametrai</w:t>
            </w:r>
          </w:p>
        </w:tc>
        <w:tc>
          <w:tcPr>
            <w:tcW w:w="4160" w:type="dxa"/>
            <w:tcBorders>
              <w:top w:val="single" w:sz="4" w:space="0" w:color="000001"/>
              <w:left w:val="single" w:sz="4" w:space="0" w:color="000001"/>
              <w:bottom w:val="single" w:sz="4" w:space="0" w:color="000001"/>
            </w:tcBorders>
            <w:shd w:val="clear" w:color="auto" w:fill="auto"/>
          </w:tcPr>
          <w:p w14:paraId="337A07B7" w14:textId="77777777" w:rsidR="00EC58E6" w:rsidRDefault="00000000">
            <w:pPr>
              <w:jc w:val="center"/>
              <w:rPr>
                <w:rFonts w:hint="eastAsia"/>
                <w:b/>
                <w:bCs/>
              </w:rPr>
            </w:pPr>
            <w:r>
              <w:rPr>
                <w:b/>
                <w:bCs/>
              </w:rPr>
              <w:t>Atitikimas reikalavimui</w:t>
            </w:r>
          </w:p>
          <w:p w14:paraId="6B86C33B" w14:textId="77777777" w:rsidR="00EC58E6" w:rsidRDefault="00000000">
            <w:pPr>
              <w:jc w:val="center"/>
              <w:rPr>
                <w:rFonts w:ascii="Times New Roman" w:hAnsi="Times New Roman" w:cs="Times New Roman"/>
                <w:b/>
                <w:bCs/>
              </w:rPr>
            </w:pPr>
            <w:r>
              <w:rPr>
                <w:b/>
                <w:bCs/>
              </w:rPr>
              <w:t xml:space="preserve">Siūloma techninio parametro tiksli reikšmė </w:t>
            </w:r>
          </w:p>
        </w:tc>
        <w:tc>
          <w:tcPr>
            <w:tcW w:w="2921" w:type="dxa"/>
            <w:tcBorders>
              <w:top w:val="single" w:sz="4" w:space="0" w:color="000001"/>
              <w:left w:val="single" w:sz="4" w:space="0" w:color="000001"/>
              <w:bottom w:val="single" w:sz="4" w:space="0" w:color="000001"/>
              <w:right w:val="single" w:sz="4" w:space="0" w:color="000001"/>
            </w:tcBorders>
            <w:shd w:val="clear" w:color="auto" w:fill="auto"/>
          </w:tcPr>
          <w:p w14:paraId="2BFCA0C7" w14:textId="77777777" w:rsidR="00EC58E6" w:rsidRDefault="00000000">
            <w:pPr>
              <w:jc w:val="center"/>
              <w:rPr>
                <w:rFonts w:ascii="Times New Roman" w:hAnsi="Times New Roman" w:cs="Times New Roman"/>
                <w:b/>
                <w:bCs/>
              </w:rPr>
            </w:pPr>
            <w:r>
              <w:rPr>
                <w:b/>
                <w:bCs/>
              </w:rPr>
              <w:t xml:space="preserve">Reikalavimų atitikimas </w:t>
            </w:r>
            <w:r>
              <w:rPr>
                <w:b/>
                <w:bCs/>
                <w:i/>
                <w:iCs/>
              </w:rPr>
              <w:t xml:space="preserve">(tiksliai pažymimas techninis parametras gamintojo parengtoje  dokumentacijoje anglų kalba ir vertimuose į lietuvių kalbą. </w:t>
            </w:r>
            <w:r>
              <w:rPr>
                <w:b/>
                <w:bCs/>
                <w:i/>
                <w:iCs/>
                <w:u w:val="single"/>
              </w:rPr>
              <w:t xml:space="preserve">Būtina pateikti nuorodą į konkretų psl., pažymėti siūlomą parametrą ir nurodyti jo eil. </w:t>
            </w:r>
            <w:proofErr w:type="spellStart"/>
            <w:r>
              <w:rPr>
                <w:b/>
                <w:bCs/>
                <w:i/>
                <w:iCs/>
                <w:u w:val="single"/>
              </w:rPr>
              <w:t>nr</w:t>
            </w:r>
            <w:proofErr w:type="spellEnd"/>
            <w:r>
              <w:rPr>
                <w:b/>
                <w:bCs/>
                <w:i/>
                <w:iCs/>
                <w:u w:val="single"/>
              </w:rPr>
              <w:t>, esantį techninėje specifikacijoje (t. y. spalvotai pažymėti ir/ar nurodyti rodyklėmis ir/ar pabraukti konkrečias teikiamų dokumentų vietas, kur nurodoma atitiktis reikalaujamiems kokybiniams ir techniniams reikalavimams)</w:t>
            </w:r>
          </w:p>
        </w:tc>
      </w:tr>
      <w:tr w:rsidR="00EC58E6" w14:paraId="19E154B3" w14:textId="77777777">
        <w:tc>
          <w:tcPr>
            <w:tcW w:w="991" w:type="dxa"/>
            <w:tcBorders>
              <w:top w:val="single" w:sz="4" w:space="0" w:color="000001"/>
              <w:left w:val="single" w:sz="4" w:space="0" w:color="000001"/>
              <w:bottom w:val="single" w:sz="4" w:space="0" w:color="000001"/>
            </w:tcBorders>
            <w:shd w:val="clear" w:color="auto" w:fill="auto"/>
          </w:tcPr>
          <w:p w14:paraId="35E83BD3" w14:textId="77777777" w:rsidR="00EC58E6" w:rsidRDefault="00000000">
            <w:pPr>
              <w:jc w:val="center"/>
              <w:rPr>
                <w:rFonts w:ascii="Times New Roman" w:hAnsi="Times New Roman" w:cs="Times New Roman"/>
              </w:rPr>
            </w:pPr>
            <w:r>
              <w:rPr>
                <w:rFonts w:ascii="Times New Roman" w:hAnsi="Times New Roman" w:cs="Times New Roman"/>
              </w:rPr>
              <w:t>1.1.1.</w:t>
            </w:r>
          </w:p>
        </w:tc>
        <w:tc>
          <w:tcPr>
            <w:tcW w:w="2399" w:type="dxa"/>
            <w:tcBorders>
              <w:top w:val="single" w:sz="4" w:space="0" w:color="000001"/>
              <w:left w:val="single" w:sz="4" w:space="0" w:color="000001"/>
              <w:bottom w:val="single" w:sz="4" w:space="0" w:color="000001"/>
            </w:tcBorders>
            <w:shd w:val="clear" w:color="auto" w:fill="auto"/>
          </w:tcPr>
          <w:p w14:paraId="294BDB0E" w14:textId="02A79047" w:rsidR="00EC58E6" w:rsidRDefault="00000000">
            <w:pPr>
              <w:rPr>
                <w:rFonts w:ascii="Times New Roman" w:hAnsi="Times New Roman" w:cs="Times New Roman"/>
              </w:rPr>
            </w:pPr>
            <w:r>
              <w:rPr>
                <w:rFonts w:ascii="Times New Roman" w:hAnsi="Times New Roman" w:cs="Times New Roman"/>
              </w:rPr>
              <w:t xml:space="preserve">Sistema </w:t>
            </w:r>
          </w:p>
        </w:tc>
        <w:tc>
          <w:tcPr>
            <w:tcW w:w="4483" w:type="dxa"/>
            <w:tcBorders>
              <w:top w:val="single" w:sz="4" w:space="0" w:color="000001"/>
              <w:left w:val="single" w:sz="4" w:space="0" w:color="000001"/>
              <w:bottom w:val="single" w:sz="4" w:space="0" w:color="000001"/>
            </w:tcBorders>
            <w:shd w:val="clear" w:color="auto" w:fill="auto"/>
          </w:tcPr>
          <w:p w14:paraId="77AEAAF3" w14:textId="20198709" w:rsidR="00EC58E6" w:rsidRDefault="00000000">
            <w:pPr>
              <w:snapToGrid w:val="0"/>
              <w:rPr>
                <w:rFonts w:ascii="Times New Roman" w:hAnsi="Times New Roman" w:cs="Times New Roman"/>
              </w:rPr>
            </w:pPr>
            <w:r>
              <w:rPr>
                <w:rFonts w:ascii="Times New Roman" w:hAnsi="Times New Roman" w:cs="Times New Roman"/>
              </w:rPr>
              <w:t>Nukleorūgščių išskyrimo, PGR reakcijos mišinio paruošimo ir išpilstymo instrumentas bei PGR analizatoriaus sistema</w:t>
            </w:r>
          </w:p>
        </w:tc>
        <w:tc>
          <w:tcPr>
            <w:tcW w:w="4160" w:type="dxa"/>
            <w:tcBorders>
              <w:top w:val="single" w:sz="4" w:space="0" w:color="000001"/>
              <w:left w:val="single" w:sz="4" w:space="0" w:color="000001"/>
              <w:bottom w:val="single" w:sz="4" w:space="0" w:color="000001"/>
            </w:tcBorders>
            <w:shd w:val="clear" w:color="auto" w:fill="auto"/>
          </w:tcPr>
          <w:p w14:paraId="02E12F68" w14:textId="77777777" w:rsidR="00EC58E6" w:rsidRDefault="00000000">
            <w:pPr>
              <w:snapToGrid w:val="0"/>
              <w:rPr>
                <w:rFonts w:ascii="Times New Roman" w:hAnsi="Times New Roman" w:cs="Times New Roman"/>
              </w:rPr>
            </w:pPr>
            <w:r>
              <w:rPr>
                <w:rFonts w:ascii="Times New Roman" w:hAnsi="Times New Roman" w:cs="Times New Roman"/>
              </w:rPr>
              <w:t>Pavadinimas, tipas/modelis, gamintojas, kilmės šalis</w:t>
            </w:r>
          </w:p>
          <w:p w14:paraId="13E45777" w14:textId="77777777" w:rsidR="00EC58E6" w:rsidRDefault="00EC58E6">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shd w:val="clear" w:color="auto" w:fill="auto"/>
          </w:tcPr>
          <w:p w14:paraId="39FC29EE" w14:textId="77777777" w:rsidR="00EC58E6" w:rsidRDefault="00EC58E6">
            <w:pPr>
              <w:snapToGrid w:val="0"/>
              <w:rPr>
                <w:rFonts w:ascii="Times New Roman" w:hAnsi="Times New Roman" w:cs="Times New Roman"/>
              </w:rPr>
            </w:pPr>
          </w:p>
        </w:tc>
      </w:tr>
      <w:tr w:rsidR="00EC58E6" w14:paraId="6FD7809B" w14:textId="77777777">
        <w:tc>
          <w:tcPr>
            <w:tcW w:w="991" w:type="dxa"/>
            <w:tcBorders>
              <w:top w:val="single" w:sz="4" w:space="0" w:color="000001"/>
              <w:left w:val="single" w:sz="4" w:space="0" w:color="000001"/>
              <w:bottom w:val="single" w:sz="4" w:space="0" w:color="000001"/>
            </w:tcBorders>
            <w:shd w:val="clear" w:color="auto" w:fill="auto"/>
          </w:tcPr>
          <w:p w14:paraId="747B0435" w14:textId="77777777" w:rsidR="00EC58E6" w:rsidRDefault="00000000">
            <w:pPr>
              <w:jc w:val="center"/>
              <w:rPr>
                <w:rFonts w:ascii="Times New Roman" w:hAnsi="Times New Roman" w:cs="Times New Roman"/>
              </w:rPr>
            </w:pPr>
            <w:r>
              <w:rPr>
                <w:rFonts w:ascii="Times New Roman" w:hAnsi="Times New Roman" w:cs="Times New Roman"/>
              </w:rPr>
              <w:t>1.1.2.</w:t>
            </w:r>
          </w:p>
        </w:tc>
        <w:tc>
          <w:tcPr>
            <w:tcW w:w="2399" w:type="dxa"/>
            <w:tcBorders>
              <w:top w:val="single" w:sz="4" w:space="0" w:color="000001"/>
              <w:left w:val="single" w:sz="4" w:space="0" w:color="000001"/>
              <w:bottom w:val="single" w:sz="4" w:space="0" w:color="000001"/>
            </w:tcBorders>
            <w:shd w:val="clear" w:color="auto" w:fill="auto"/>
          </w:tcPr>
          <w:p w14:paraId="2E5D5366" w14:textId="77777777" w:rsidR="00EC58E6" w:rsidRDefault="00000000">
            <w:pPr>
              <w:rPr>
                <w:rFonts w:ascii="Times New Roman" w:hAnsi="Times New Roman" w:cs="Times New Roman"/>
              </w:rPr>
            </w:pPr>
            <w:r>
              <w:rPr>
                <w:rFonts w:ascii="Times New Roman" w:hAnsi="Times New Roman" w:cs="Times New Roman"/>
              </w:rPr>
              <w:t>Sistemos paskirtis</w:t>
            </w:r>
          </w:p>
        </w:tc>
        <w:tc>
          <w:tcPr>
            <w:tcW w:w="4483" w:type="dxa"/>
            <w:tcBorders>
              <w:top w:val="single" w:sz="4" w:space="0" w:color="000001"/>
              <w:left w:val="single" w:sz="4" w:space="0" w:color="000001"/>
              <w:bottom w:val="single" w:sz="4" w:space="0" w:color="000001"/>
            </w:tcBorders>
            <w:shd w:val="clear" w:color="auto" w:fill="auto"/>
          </w:tcPr>
          <w:p w14:paraId="4D554A7E" w14:textId="77777777" w:rsidR="00EC58E6" w:rsidRDefault="00000000">
            <w:pPr>
              <w:rPr>
                <w:rFonts w:ascii="Times New Roman" w:hAnsi="Times New Roman" w:cs="Times New Roman"/>
              </w:rPr>
            </w:pPr>
            <w:r>
              <w:rPr>
                <w:rFonts w:ascii="Times New Roman" w:hAnsi="Times New Roman" w:cs="Times New Roman"/>
              </w:rPr>
              <w:t>Automatizuoto nukleorūgščių išskyrimo, PGR mišinių paruošimo, išpilstymo ir PGR analizatoriaus sistema molekulinių tyrimų atlikimui.</w:t>
            </w:r>
          </w:p>
          <w:p w14:paraId="5C17A6D4" w14:textId="77777777" w:rsidR="00EC58E6" w:rsidRDefault="00EC58E6">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shd w:val="clear" w:color="auto" w:fill="auto"/>
          </w:tcPr>
          <w:p w14:paraId="1267F1CE" w14:textId="77777777" w:rsidR="00EC58E6" w:rsidRDefault="00EC58E6">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shd w:val="clear" w:color="auto" w:fill="auto"/>
          </w:tcPr>
          <w:p w14:paraId="38B416B2" w14:textId="77777777" w:rsidR="00EC58E6" w:rsidRDefault="00EC58E6">
            <w:pPr>
              <w:snapToGrid w:val="0"/>
              <w:rPr>
                <w:rFonts w:ascii="Times New Roman" w:hAnsi="Times New Roman" w:cs="Times New Roman"/>
              </w:rPr>
            </w:pPr>
          </w:p>
        </w:tc>
      </w:tr>
      <w:tr w:rsidR="00EC58E6" w14:paraId="31E5AAB1" w14:textId="77777777">
        <w:tc>
          <w:tcPr>
            <w:tcW w:w="991" w:type="dxa"/>
            <w:tcBorders>
              <w:top w:val="single" w:sz="4" w:space="0" w:color="000001"/>
              <w:left w:val="single" w:sz="4" w:space="0" w:color="000001"/>
              <w:bottom w:val="single" w:sz="4" w:space="0" w:color="000001"/>
            </w:tcBorders>
            <w:shd w:val="clear" w:color="auto" w:fill="auto"/>
          </w:tcPr>
          <w:p w14:paraId="396DA143" w14:textId="77777777" w:rsidR="00EC58E6" w:rsidRDefault="00000000">
            <w:pPr>
              <w:jc w:val="center"/>
              <w:rPr>
                <w:rFonts w:ascii="Times New Roman" w:hAnsi="Times New Roman" w:cs="Times New Roman"/>
              </w:rPr>
            </w:pPr>
            <w:r>
              <w:rPr>
                <w:rFonts w:ascii="Times New Roman" w:hAnsi="Times New Roman" w:cs="Times New Roman"/>
              </w:rPr>
              <w:lastRenderedPageBreak/>
              <w:t>1.1.3.</w:t>
            </w:r>
          </w:p>
        </w:tc>
        <w:tc>
          <w:tcPr>
            <w:tcW w:w="2399" w:type="dxa"/>
            <w:tcBorders>
              <w:top w:val="single" w:sz="4" w:space="0" w:color="000001"/>
              <w:left w:val="single" w:sz="4" w:space="0" w:color="000001"/>
              <w:bottom w:val="single" w:sz="4" w:space="0" w:color="000001"/>
            </w:tcBorders>
            <w:shd w:val="clear" w:color="auto" w:fill="auto"/>
          </w:tcPr>
          <w:p w14:paraId="3DD050FF" w14:textId="77777777" w:rsidR="00EC58E6" w:rsidRDefault="00000000">
            <w:pPr>
              <w:rPr>
                <w:rFonts w:ascii="Times New Roman" w:hAnsi="Times New Roman" w:cs="Times New Roman"/>
              </w:rPr>
            </w:pPr>
            <w:r>
              <w:rPr>
                <w:rFonts w:ascii="Times New Roman" w:hAnsi="Times New Roman" w:cs="Times New Roman"/>
              </w:rPr>
              <w:t>Sistemos automatizacija</w:t>
            </w:r>
          </w:p>
        </w:tc>
        <w:tc>
          <w:tcPr>
            <w:tcW w:w="4483" w:type="dxa"/>
            <w:tcBorders>
              <w:top w:val="single" w:sz="4" w:space="0" w:color="000001"/>
              <w:left w:val="single" w:sz="4" w:space="0" w:color="000001"/>
              <w:bottom w:val="single" w:sz="4" w:space="0" w:color="000001"/>
            </w:tcBorders>
            <w:shd w:val="clear" w:color="auto" w:fill="auto"/>
          </w:tcPr>
          <w:p w14:paraId="7BC00F50" w14:textId="77777777" w:rsidR="00EC58E6" w:rsidRDefault="00000000">
            <w:pPr>
              <w:rPr>
                <w:rFonts w:ascii="Times New Roman" w:hAnsi="Times New Roman" w:cs="Times New Roman"/>
              </w:rPr>
            </w:pPr>
            <w:r>
              <w:rPr>
                <w:rFonts w:ascii="Times New Roman" w:hAnsi="Times New Roman" w:cs="Times New Roman"/>
              </w:rPr>
              <w:t>Automatizuotas nukleorūgščių išskyrimas, PGR reakcijos mišinių paruošimas ir išpilstymas.</w:t>
            </w:r>
          </w:p>
          <w:p w14:paraId="1218779C" w14:textId="77777777" w:rsidR="00EC58E6" w:rsidRDefault="00EC58E6">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shd w:val="clear" w:color="auto" w:fill="auto"/>
          </w:tcPr>
          <w:p w14:paraId="4FB165C6" w14:textId="77777777" w:rsidR="00EC58E6" w:rsidRDefault="00EC58E6">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shd w:val="clear" w:color="auto" w:fill="auto"/>
          </w:tcPr>
          <w:p w14:paraId="639A4F6B" w14:textId="77777777" w:rsidR="00EC58E6" w:rsidRDefault="00EC58E6">
            <w:pPr>
              <w:snapToGrid w:val="0"/>
              <w:rPr>
                <w:rFonts w:ascii="Times New Roman" w:hAnsi="Times New Roman" w:cs="Times New Roman"/>
              </w:rPr>
            </w:pPr>
          </w:p>
        </w:tc>
      </w:tr>
      <w:tr w:rsidR="00EC58E6" w14:paraId="651DC1CD" w14:textId="77777777">
        <w:tc>
          <w:tcPr>
            <w:tcW w:w="991" w:type="dxa"/>
            <w:tcBorders>
              <w:top w:val="single" w:sz="4" w:space="0" w:color="000001"/>
              <w:left w:val="single" w:sz="4" w:space="0" w:color="000001"/>
              <w:bottom w:val="single" w:sz="4" w:space="0" w:color="000001"/>
            </w:tcBorders>
            <w:shd w:val="clear" w:color="auto" w:fill="auto"/>
          </w:tcPr>
          <w:p w14:paraId="52D21494" w14:textId="77777777" w:rsidR="00EC58E6" w:rsidRDefault="00000000">
            <w:pPr>
              <w:rPr>
                <w:rFonts w:ascii="Times New Roman" w:hAnsi="Times New Roman" w:cs="Times New Roman"/>
              </w:rPr>
            </w:pPr>
            <w:r>
              <w:rPr>
                <w:rFonts w:ascii="Times New Roman" w:hAnsi="Times New Roman" w:cs="Times New Roman"/>
              </w:rPr>
              <w:t>1.1.4.</w:t>
            </w:r>
          </w:p>
        </w:tc>
        <w:tc>
          <w:tcPr>
            <w:tcW w:w="2399" w:type="dxa"/>
            <w:tcBorders>
              <w:top w:val="single" w:sz="4" w:space="0" w:color="000001"/>
              <w:left w:val="single" w:sz="4" w:space="0" w:color="000001"/>
              <w:bottom w:val="single" w:sz="4" w:space="0" w:color="000001"/>
            </w:tcBorders>
            <w:shd w:val="clear" w:color="auto" w:fill="auto"/>
          </w:tcPr>
          <w:p w14:paraId="606C4828" w14:textId="77777777" w:rsidR="00EC58E6" w:rsidRDefault="00000000">
            <w:pPr>
              <w:rPr>
                <w:rFonts w:ascii="Times New Roman" w:hAnsi="Times New Roman" w:cs="Times New Roman"/>
              </w:rPr>
            </w:pPr>
            <w:r>
              <w:rPr>
                <w:rFonts w:ascii="Times New Roman" w:hAnsi="Times New Roman" w:cs="Times New Roman"/>
              </w:rPr>
              <w:t>Programinė įranga</w:t>
            </w:r>
          </w:p>
        </w:tc>
        <w:tc>
          <w:tcPr>
            <w:tcW w:w="4483" w:type="dxa"/>
            <w:tcBorders>
              <w:top w:val="single" w:sz="4" w:space="0" w:color="000001"/>
              <w:left w:val="single" w:sz="4" w:space="0" w:color="000001"/>
              <w:bottom w:val="single" w:sz="4" w:space="0" w:color="000001"/>
            </w:tcBorders>
            <w:shd w:val="clear" w:color="auto" w:fill="auto"/>
          </w:tcPr>
          <w:p w14:paraId="351910EE" w14:textId="77777777" w:rsidR="00EC58E6" w:rsidRDefault="00000000">
            <w:pPr>
              <w:rPr>
                <w:rFonts w:ascii="Times New Roman" w:hAnsi="Times New Roman" w:cs="Times New Roman"/>
              </w:rPr>
            </w:pPr>
            <w:r>
              <w:rPr>
                <w:rFonts w:ascii="Times New Roman" w:hAnsi="Times New Roman" w:cs="Times New Roman"/>
              </w:rPr>
              <w:t>Su duomenų, procesų ir kokybės kontrolės valdymo, rezultatų archyvavimo funkcijomis.</w:t>
            </w:r>
          </w:p>
          <w:p w14:paraId="1DAB519B" w14:textId="77777777" w:rsidR="00EC58E6" w:rsidRDefault="00EC58E6">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shd w:val="clear" w:color="auto" w:fill="auto"/>
          </w:tcPr>
          <w:p w14:paraId="5066644D" w14:textId="77777777" w:rsidR="00EC58E6" w:rsidRDefault="00EC58E6">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shd w:val="clear" w:color="auto" w:fill="auto"/>
          </w:tcPr>
          <w:p w14:paraId="0322B245" w14:textId="77777777" w:rsidR="00EC58E6" w:rsidRDefault="00EC58E6">
            <w:pPr>
              <w:snapToGrid w:val="0"/>
              <w:rPr>
                <w:rFonts w:ascii="Times New Roman" w:hAnsi="Times New Roman" w:cs="Times New Roman"/>
              </w:rPr>
            </w:pPr>
          </w:p>
        </w:tc>
      </w:tr>
      <w:tr w:rsidR="00EC58E6" w14:paraId="110FAD7A" w14:textId="77777777">
        <w:tc>
          <w:tcPr>
            <w:tcW w:w="991" w:type="dxa"/>
            <w:tcBorders>
              <w:top w:val="single" w:sz="4" w:space="0" w:color="000001"/>
              <w:left w:val="single" w:sz="4" w:space="0" w:color="000001"/>
              <w:bottom w:val="single" w:sz="4" w:space="0" w:color="000001"/>
            </w:tcBorders>
            <w:shd w:val="clear" w:color="auto" w:fill="auto"/>
          </w:tcPr>
          <w:p w14:paraId="41A0D348" w14:textId="77777777" w:rsidR="00EC58E6" w:rsidRDefault="00000000">
            <w:pPr>
              <w:rPr>
                <w:rFonts w:ascii="Times New Roman" w:hAnsi="Times New Roman" w:cs="Times New Roman"/>
              </w:rPr>
            </w:pPr>
            <w:r>
              <w:rPr>
                <w:rFonts w:ascii="Times New Roman" w:hAnsi="Times New Roman" w:cs="Times New Roman"/>
              </w:rPr>
              <w:t>1.1.5.</w:t>
            </w:r>
          </w:p>
        </w:tc>
        <w:tc>
          <w:tcPr>
            <w:tcW w:w="2399" w:type="dxa"/>
            <w:tcBorders>
              <w:top w:val="single" w:sz="4" w:space="0" w:color="000001"/>
              <w:left w:val="single" w:sz="4" w:space="0" w:color="000001"/>
              <w:bottom w:val="single" w:sz="4" w:space="0" w:color="000001"/>
            </w:tcBorders>
            <w:shd w:val="clear" w:color="auto" w:fill="auto"/>
          </w:tcPr>
          <w:p w14:paraId="51D63AA9" w14:textId="77777777" w:rsidR="00EC58E6" w:rsidRDefault="00000000">
            <w:pPr>
              <w:rPr>
                <w:rFonts w:ascii="Times New Roman" w:hAnsi="Times New Roman" w:cs="Times New Roman"/>
              </w:rPr>
            </w:pPr>
            <w:r>
              <w:rPr>
                <w:rFonts w:ascii="Times New Roman" w:hAnsi="Times New Roman" w:cs="Times New Roman"/>
              </w:rPr>
              <w:t>Sistemos jungtys</w:t>
            </w:r>
          </w:p>
        </w:tc>
        <w:tc>
          <w:tcPr>
            <w:tcW w:w="4483" w:type="dxa"/>
            <w:tcBorders>
              <w:top w:val="single" w:sz="4" w:space="0" w:color="000001"/>
              <w:left w:val="single" w:sz="4" w:space="0" w:color="000001"/>
              <w:bottom w:val="single" w:sz="4" w:space="0" w:color="000001"/>
            </w:tcBorders>
            <w:shd w:val="clear" w:color="auto" w:fill="auto"/>
          </w:tcPr>
          <w:p w14:paraId="22954681" w14:textId="66EE7445" w:rsidR="00EC58E6" w:rsidRDefault="00000000">
            <w:pPr>
              <w:rPr>
                <w:rFonts w:ascii="Times New Roman" w:hAnsi="Times New Roman" w:cs="Times New Roman"/>
              </w:rPr>
            </w:pPr>
            <w:r>
              <w:rPr>
                <w:rFonts w:eastAsia="Calibri"/>
              </w:rPr>
              <w:t>Tiekėjas privalo užtikrinti</w:t>
            </w:r>
            <w:r>
              <w:rPr>
                <w:rFonts w:ascii="Times New Roman" w:hAnsi="Times New Roman" w:cs="Times New Roman"/>
              </w:rPr>
              <w:t xml:space="preserve">, kad sistema ar sistemos valdymo programa </w:t>
            </w:r>
            <w:r>
              <w:rPr>
                <w:rFonts w:eastAsia="Calibri"/>
              </w:rPr>
              <w:t xml:space="preserve">turėtų technines galimybes būti prijungta prie Pirkėjo informacinės sistemos. </w:t>
            </w:r>
            <w:r>
              <w:rPr>
                <w:rFonts w:ascii="Times New Roman" w:hAnsi="Times New Roman" w:cs="Times New Roman"/>
              </w:rPr>
              <w:t>jungtųsi į ligoninės/laboratorijos informacinės sistemos ar modulio tinklą</w:t>
            </w:r>
            <w:r w:rsidR="005B5722">
              <w:rPr>
                <w:rFonts w:ascii="Times New Roman" w:hAnsi="Times New Roman" w:cs="Times New Roman"/>
              </w:rPr>
              <w:t>.</w:t>
            </w:r>
          </w:p>
          <w:p w14:paraId="53BE85EC" w14:textId="77777777" w:rsidR="00EC58E6" w:rsidRDefault="00EC58E6">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shd w:val="clear" w:color="auto" w:fill="auto"/>
          </w:tcPr>
          <w:p w14:paraId="4F249E60" w14:textId="77777777" w:rsidR="00EC58E6" w:rsidRDefault="00EC58E6">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shd w:val="clear" w:color="auto" w:fill="auto"/>
          </w:tcPr>
          <w:p w14:paraId="4ADCBB71" w14:textId="77777777" w:rsidR="00EC58E6" w:rsidRDefault="00EC58E6">
            <w:pPr>
              <w:snapToGrid w:val="0"/>
              <w:rPr>
                <w:rFonts w:ascii="Times New Roman" w:hAnsi="Times New Roman" w:cs="Times New Roman"/>
              </w:rPr>
            </w:pPr>
          </w:p>
        </w:tc>
      </w:tr>
      <w:tr w:rsidR="00EC58E6" w14:paraId="3BE904EB" w14:textId="77777777">
        <w:tc>
          <w:tcPr>
            <w:tcW w:w="991" w:type="dxa"/>
            <w:tcBorders>
              <w:top w:val="single" w:sz="4" w:space="0" w:color="000001"/>
              <w:left w:val="single" w:sz="4" w:space="0" w:color="000001"/>
              <w:bottom w:val="single" w:sz="4" w:space="0" w:color="000001"/>
            </w:tcBorders>
            <w:shd w:val="clear" w:color="auto" w:fill="auto"/>
          </w:tcPr>
          <w:p w14:paraId="217EE97A" w14:textId="77777777" w:rsidR="00EC58E6" w:rsidRDefault="00000000">
            <w:pPr>
              <w:rPr>
                <w:rFonts w:ascii="Times New Roman" w:hAnsi="Times New Roman" w:cs="Times New Roman"/>
              </w:rPr>
            </w:pPr>
            <w:r>
              <w:rPr>
                <w:rFonts w:ascii="Times New Roman" w:hAnsi="Times New Roman" w:cs="Times New Roman"/>
              </w:rPr>
              <w:t>1.1.6.</w:t>
            </w:r>
          </w:p>
        </w:tc>
        <w:tc>
          <w:tcPr>
            <w:tcW w:w="2399" w:type="dxa"/>
            <w:tcBorders>
              <w:top w:val="single" w:sz="4" w:space="0" w:color="000001"/>
              <w:left w:val="single" w:sz="4" w:space="0" w:color="000001"/>
              <w:bottom w:val="single" w:sz="4" w:space="0" w:color="000001"/>
            </w:tcBorders>
            <w:shd w:val="clear" w:color="auto" w:fill="auto"/>
          </w:tcPr>
          <w:p w14:paraId="1CCFC417" w14:textId="77777777" w:rsidR="00EC58E6" w:rsidRDefault="00000000">
            <w:pPr>
              <w:rPr>
                <w:rFonts w:ascii="Times New Roman" w:hAnsi="Times New Roman" w:cs="Times New Roman"/>
              </w:rPr>
            </w:pPr>
            <w:r>
              <w:rPr>
                <w:rFonts w:ascii="Times New Roman" w:hAnsi="Times New Roman" w:cs="Times New Roman"/>
              </w:rPr>
              <w:t>Dvikryptė komunikacija</w:t>
            </w:r>
          </w:p>
        </w:tc>
        <w:tc>
          <w:tcPr>
            <w:tcW w:w="4483" w:type="dxa"/>
            <w:tcBorders>
              <w:top w:val="single" w:sz="4" w:space="0" w:color="000001"/>
              <w:left w:val="single" w:sz="4" w:space="0" w:color="000001"/>
              <w:bottom w:val="single" w:sz="4" w:space="0" w:color="000001"/>
            </w:tcBorders>
            <w:shd w:val="clear" w:color="auto" w:fill="auto"/>
          </w:tcPr>
          <w:p w14:paraId="69A266DE" w14:textId="1705227D" w:rsidR="00EC58E6" w:rsidRDefault="00000000">
            <w:pPr>
              <w:rPr>
                <w:rFonts w:ascii="Times New Roman" w:hAnsi="Times New Roman" w:cs="Times New Roman"/>
              </w:rPr>
            </w:pPr>
            <w:r>
              <w:rPr>
                <w:rFonts w:ascii="Times New Roman" w:hAnsi="Times New Roman" w:cs="Times New Roman"/>
              </w:rPr>
              <w:t>Sistemos valdymo programa privalo turėti dvikryptę komunikaciją standartiniu protokolu (ASTM arba HL7) su Pirkėjo laboratorine informacine sistema (toliau – LIS).</w:t>
            </w:r>
            <w:r>
              <w:rPr>
                <w:rFonts w:eastAsia="Calibri"/>
              </w:rPr>
              <w:t xml:space="preserve"> Tiekėjas įsipareigoja pateikti visą reikiamą informaciją sistemos tinkamam pajungimui į LIS dvikrypčiu ryšiu (į sistemą ateina užsakymas su paciento duomenimis (vardas, pavardė, gimimo data, lytis) ir atsakymas grįžta į LIS) ir patvirtina, kad jo siūloma sistema visiškai suderinama su Pirkėjo naudojama LIS, bei užtikrina, jog, jungiant siūlomą sistemą prie LIS, tarpininkaus siekiant, kad nekiltų techninių kliūčių pajungimui.</w:t>
            </w:r>
          </w:p>
          <w:p w14:paraId="16513B8D" w14:textId="77777777" w:rsidR="00EC58E6" w:rsidRDefault="00EC58E6">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shd w:val="clear" w:color="auto" w:fill="auto"/>
          </w:tcPr>
          <w:p w14:paraId="45664F16" w14:textId="77777777" w:rsidR="00EC58E6" w:rsidRDefault="00EC58E6">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shd w:val="clear" w:color="auto" w:fill="auto"/>
          </w:tcPr>
          <w:p w14:paraId="00F4E80C" w14:textId="77777777" w:rsidR="00EC58E6" w:rsidRDefault="00000000">
            <w:pPr>
              <w:jc w:val="both"/>
              <w:rPr>
                <w:rFonts w:hint="eastAsia"/>
              </w:rPr>
            </w:pPr>
            <w:r>
              <w:t xml:space="preserve">Pateikti gamintojo parengtą techninį aprašą, kuriame aiškiai nurodyta įrangos sąsajos su LIS galimybė dvikrypte jungtimi.  </w:t>
            </w:r>
          </w:p>
          <w:p w14:paraId="4E76BACC" w14:textId="77777777" w:rsidR="00EC58E6" w:rsidRDefault="00EC58E6">
            <w:pPr>
              <w:snapToGrid w:val="0"/>
              <w:rPr>
                <w:rFonts w:ascii="Times New Roman" w:hAnsi="Times New Roman" w:cs="Times New Roman"/>
              </w:rPr>
            </w:pPr>
          </w:p>
        </w:tc>
      </w:tr>
      <w:tr w:rsidR="00EC58E6" w14:paraId="01B6878C" w14:textId="77777777">
        <w:tc>
          <w:tcPr>
            <w:tcW w:w="991" w:type="dxa"/>
            <w:tcBorders>
              <w:top w:val="single" w:sz="4" w:space="0" w:color="000001"/>
              <w:left w:val="single" w:sz="4" w:space="0" w:color="000001"/>
              <w:bottom w:val="single" w:sz="4" w:space="0" w:color="000001"/>
            </w:tcBorders>
            <w:shd w:val="clear" w:color="auto" w:fill="auto"/>
          </w:tcPr>
          <w:p w14:paraId="66D69996" w14:textId="7BDCA622" w:rsidR="00EC58E6" w:rsidRDefault="00000000">
            <w:pPr>
              <w:rPr>
                <w:rFonts w:ascii="Times New Roman" w:hAnsi="Times New Roman" w:cs="Times New Roman"/>
              </w:rPr>
            </w:pPr>
            <w:r>
              <w:rPr>
                <w:rFonts w:ascii="Times New Roman" w:hAnsi="Times New Roman" w:cs="Times New Roman"/>
              </w:rPr>
              <w:t>1.1.</w:t>
            </w:r>
            <w:r w:rsidR="005B5722">
              <w:rPr>
                <w:rFonts w:ascii="Times New Roman" w:hAnsi="Times New Roman" w:cs="Times New Roman"/>
              </w:rPr>
              <w:t>7</w:t>
            </w:r>
            <w:r>
              <w:rPr>
                <w:rFonts w:ascii="Times New Roman" w:hAnsi="Times New Roman" w:cs="Times New Roman"/>
              </w:rPr>
              <w:t>.</w:t>
            </w:r>
          </w:p>
        </w:tc>
        <w:tc>
          <w:tcPr>
            <w:tcW w:w="2399" w:type="dxa"/>
            <w:tcBorders>
              <w:top w:val="single" w:sz="4" w:space="0" w:color="000001"/>
              <w:left w:val="single" w:sz="4" w:space="0" w:color="000001"/>
              <w:bottom w:val="single" w:sz="4" w:space="0" w:color="000001"/>
            </w:tcBorders>
            <w:shd w:val="clear" w:color="auto" w:fill="auto"/>
          </w:tcPr>
          <w:p w14:paraId="51CEFBC3" w14:textId="77777777" w:rsidR="00EC58E6" w:rsidRDefault="00000000">
            <w:pPr>
              <w:rPr>
                <w:rFonts w:ascii="Times New Roman" w:hAnsi="Times New Roman" w:cs="Times New Roman"/>
              </w:rPr>
            </w:pPr>
            <w:r>
              <w:rPr>
                <w:rFonts w:ascii="Times New Roman" w:hAnsi="Times New Roman" w:cs="Times New Roman"/>
              </w:rPr>
              <w:t>Bendrieji reikalavimai sistemai, priemonėms ir reagentams</w:t>
            </w:r>
          </w:p>
          <w:p w14:paraId="0C9D53BD" w14:textId="77777777" w:rsidR="00EC58E6" w:rsidRDefault="00EC58E6">
            <w:pPr>
              <w:rPr>
                <w:rFonts w:ascii="Times New Roman" w:hAnsi="Times New Roman" w:cs="Times New Roman"/>
              </w:rPr>
            </w:pPr>
          </w:p>
        </w:tc>
        <w:tc>
          <w:tcPr>
            <w:tcW w:w="4483" w:type="dxa"/>
            <w:tcBorders>
              <w:top w:val="single" w:sz="4" w:space="0" w:color="000001"/>
              <w:left w:val="single" w:sz="4" w:space="0" w:color="000001"/>
              <w:bottom w:val="single" w:sz="4" w:space="0" w:color="000001"/>
            </w:tcBorders>
            <w:shd w:val="clear" w:color="auto" w:fill="auto"/>
          </w:tcPr>
          <w:p w14:paraId="0AA242B8" w14:textId="77777777" w:rsidR="00EC58E6" w:rsidRDefault="00000000">
            <w:pPr>
              <w:rPr>
                <w:rFonts w:ascii="Times New Roman" w:hAnsi="Times New Roman" w:cs="Times New Roman"/>
              </w:rPr>
            </w:pPr>
            <w:r>
              <w:rPr>
                <w:rFonts w:ascii="Times New Roman" w:hAnsi="Times New Roman" w:cs="Times New Roman"/>
              </w:rPr>
              <w:lastRenderedPageBreak/>
              <w:t>Tyrimas atliekamas PGR metodu amplifikuojant taikinio DNR.</w:t>
            </w:r>
          </w:p>
        </w:tc>
        <w:tc>
          <w:tcPr>
            <w:tcW w:w="4160" w:type="dxa"/>
            <w:tcBorders>
              <w:top w:val="single" w:sz="4" w:space="0" w:color="000001"/>
              <w:left w:val="single" w:sz="4" w:space="0" w:color="000001"/>
              <w:bottom w:val="single" w:sz="4" w:space="0" w:color="000001"/>
            </w:tcBorders>
            <w:shd w:val="clear" w:color="auto" w:fill="auto"/>
          </w:tcPr>
          <w:p w14:paraId="0DE64425" w14:textId="77777777" w:rsidR="00EC58E6" w:rsidRDefault="00EC58E6">
            <w:pPr>
              <w:rPr>
                <w:rFonts w:ascii="Times New Roman" w:hAnsi="Times New Roman" w:cs="Times New Roman"/>
              </w:rPr>
            </w:pPr>
          </w:p>
          <w:p w14:paraId="55D0F4DD" w14:textId="77777777" w:rsidR="00EC58E6" w:rsidRDefault="00EC58E6">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shd w:val="clear" w:color="auto" w:fill="auto"/>
          </w:tcPr>
          <w:p w14:paraId="4C4EAFAE" w14:textId="77777777" w:rsidR="00EC58E6" w:rsidRDefault="00EC58E6">
            <w:pPr>
              <w:snapToGrid w:val="0"/>
              <w:rPr>
                <w:rFonts w:ascii="Times New Roman" w:hAnsi="Times New Roman" w:cs="Times New Roman"/>
              </w:rPr>
            </w:pPr>
          </w:p>
        </w:tc>
      </w:tr>
      <w:tr w:rsidR="00EC58E6" w14:paraId="6F7C1992" w14:textId="77777777">
        <w:tc>
          <w:tcPr>
            <w:tcW w:w="991" w:type="dxa"/>
            <w:tcBorders>
              <w:top w:val="single" w:sz="4" w:space="0" w:color="000001"/>
              <w:left w:val="single" w:sz="4" w:space="0" w:color="000001"/>
              <w:bottom w:val="single" w:sz="4" w:space="0" w:color="000001"/>
            </w:tcBorders>
            <w:shd w:val="clear" w:color="auto" w:fill="auto"/>
          </w:tcPr>
          <w:p w14:paraId="527AB776" w14:textId="31B582CF" w:rsidR="00EC58E6" w:rsidRDefault="00000000">
            <w:pPr>
              <w:rPr>
                <w:rFonts w:ascii="Times New Roman" w:hAnsi="Times New Roman" w:cs="Times New Roman"/>
              </w:rPr>
            </w:pPr>
            <w:r>
              <w:rPr>
                <w:rFonts w:ascii="Times New Roman" w:hAnsi="Times New Roman" w:cs="Times New Roman"/>
              </w:rPr>
              <w:t>1.1.</w:t>
            </w:r>
            <w:r w:rsidR="001049C3">
              <w:rPr>
                <w:rFonts w:ascii="Times New Roman" w:hAnsi="Times New Roman" w:cs="Times New Roman"/>
              </w:rPr>
              <w:t>8</w:t>
            </w:r>
            <w:r>
              <w:rPr>
                <w:rFonts w:ascii="Times New Roman" w:hAnsi="Times New Roman" w:cs="Times New Roman"/>
              </w:rPr>
              <w:t>.</w:t>
            </w:r>
          </w:p>
        </w:tc>
        <w:tc>
          <w:tcPr>
            <w:tcW w:w="2399" w:type="dxa"/>
            <w:tcBorders>
              <w:top w:val="single" w:sz="4" w:space="0" w:color="000001"/>
              <w:left w:val="single" w:sz="4" w:space="0" w:color="000001"/>
              <w:bottom w:val="single" w:sz="4" w:space="0" w:color="000001"/>
            </w:tcBorders>
            <w:shd w:val="clear" w:color="auto" w:fill="auto"/>
          </w:tcPr>
          <w:p w14:paraId="48DD0D26" w14:textId="77777777" w:rsidR="00EC58E6" w:rsidRDefault="00000000">
            <w:pPr>
              <w:rPr>
                <w:rFonts w:ascii="Times New Roman" w:hAnsi="Times New Roman" w:cs="Times New Roman"/>
              </w:rPr>
            </w:pPr>
            <w:r>
              <w:rPr>
                <w:rFonts w:ascii="Times New Roman" w:hAnsi="Times New Roman" w:cs="Times New Roman"/>
              </w:rPr>
              <w:t>Specialieji reikalavimai sistemai, priemonėms ir reagentams</w:t>
            </w:r>
          </w:p>
          <w:p w14:paraId="634E4F22" w14:textId="77777777" w:rsidR="00EC58E6" w:rsidRDefault="00EC58E6">
            <w:pPr>
              <w:rPr>
                <w:rFonts w:ascii="Times New Roman" w:hAnsi="Times New Roman" w:cs="Times New Roman"/>
              </w:rPr>
            </w:pPr>
          </w:p>
          <w:p w14:paraId="4E3EAD82" w14:textId="77777777" w:rsidR="00EC58E6" w:rsidRDefault="00EC58E6">
            <w:pPr>
              <w:rPr>
                <w:rFonts w:ascii="Times New Roman" w:hAnsi="Times New Roman" w:cs="Times New Roman"/>
              </w:rPr>
            </w:pPr>
          </w:p>
          <w:p w14:paraId="55932C1E" w14:textId="77777777" w:rsidR="00EC58E6" w:rsidRDefault="00EC58E6">
            <w:pPr>
              <w:rPr>
                <w:rFonts w:ascii="Times New Roman" w:hAnsi="Times New Roman" w:cs="Times New Roman"/>
              </w:rPr>
            </w:pPr>
          </w:p>
        </w:tc>
        <w:tc>
          <w:tcPr>
            <w:tcW w:w="4483" w:type="dxa"/>
            <w:tcBorders>
              <w:top w:val="single" w:sz="4" w:space="0" w:color="000001"/>
              <w:left w:val="single" w:sz="4" w:space="0" w:color="000001"/>
              <w:bottom w:val="single" w:sz="4" w:space="0" w:color="000001"/>
            </w:tcBorders>
            <w:shd w:val="clear" w:color="auto" w:fill="auto"/>
          </w:tcPr>
          <w:p w14:paraId="0A105737" w14:textId="77777777" w:rsidR="00EC58E6" w:rsidRDefault="00000000">
            <w:pPr>
              <w:snapToGrid w:val="0"/>
              <w:rPr>
                <w:rFonts w:ascii="Times New Roman" w:hAnsi="Times New Roman" w:cs="Times New Roman"/>
              </w:rPr>
            </w:pPr>
            <w:r>
              <w:rPr>
                <w:rFonts w:ascii="Times New Roman" w:hAnsi="Times New Roman" w:cs="Times New Roman"/>
              </w:rPr>
              <w:t>1. Siūloma sistema, priemonės ir reagentai turi aptikti 14 aukštos rizikos žmogaus papilomos viruso (AR ŽPV) genotipų (16, 18, 31, 33, 35, 39, 45, 51, 52, 56, 58, 59, 66, 68),</w:t>
            </w:r>
          </w:p>
          <w:p w14:paraId="2FEE8411" w14:textId="77777777" w:rsidR="00EC58E6" w:rsidRDefault="00000000">
            <w:pPr>
              <w:snapToGrid w:val="0"/>
              <w:rPr>
                <w:rFonts w:ascii="Times New Roman" w:hAnsi="Times New Roman" w:cs="Times New Roman"/>
              </w:rPr>
            </w:pPr>
            <w:r>
              <w:rPr>
                <w:rFonts w:ascii="Times New Roman" w:hAnsi="Times New Roman" w:cs="Times New Roman"/>
              </w:rPr>
              <w:t>2. Būtina vidinė kontrolė, patvirtinanti pakankamą ląstelių kiekį mėginyje,</w:t>
            </w:r>
          </w:p>
          <w:p w14:paraId="6C4D44A8" w14:textId="77777777" w:rsidR="00EC58E6" w:rsidRDefault="00000000">
            <w:pPr>
              <w:snapToGrid w:val="0"/>
              <w:rPr>
                <w:rFonts w:ascii="Times New Roman" w:hAnsi="Times New Roman" w:cs="Times New Roman"/>
              </w:rPr>
            </w:pPr>
            <w:r>
              <w:rPr>
                <w:rFonts w:ascii="Times New Roman" w:hAnsi="Times New Roman" w:cs="Times New Roman"/>
              </w:rPr>
              <w:t>3. Siūloma sistema, priemonės ir reagentai  turi būti patvirtinti (</w:t>
            </w:r>
            <w:proofErr w:type="spellStart"/>
            <w:r>
              <w:rPr>
                <w:rFonts w:ascii="Times New Roman" w:hAnsi="Times New Roman" w:cs="Times New Roman"/>
              </w:rPr>
              <w:t>validuoti</w:t>
            </w:r>
            <w:proofErr w:type="spellEnd"/>
            <w:r>
              <w:rPr>
                <w:rFonts w:ascii="Times New Roman" w:hAnsi="Times New Roman" w:cs="Times New Roman"/>
              </w:rPr>
              <w:t>) gimdos kaklelio piktybinių navikų patikros programai (</w:t>
            </w:r>
            <w:proofErr w:type="spellStart"/>
            <w:r>
              <w:rPr>
                <w:rFonts w:ascii="Times New Roman" w:hAnsi="Times New Roman" w:cs="Times New Roman"/>
              </w:rPr>
              <w:t>skriningui</w:t>
            </w:r>
            <w:proofErr w:type="spellEnd"/>
            <w:r>
              <w:rPr>
                <w:rFonts w:ascii="Times New Roman" w:hAnsi="Times New Roman" w:cs="Times New Roman"/>
              </w:rPr>
              <w:t>) ir atitikti Mejerio kriterijus (</w:t>
            </w:r>
            <w:proofErr w:type="spellStart"/>
            <w:r>
              <w:rPr>
                <w:rFonts w:ascii="Times New Roman" w:hAnsi="Times New Roman" w:cs="Times New Roman"/>
              </w:rPr>
              <w:t>Meijer</w:t>
            </w:r>
            <w:proofErr w:type="spellEnd"/>
            <w:r>
              <w:rPr>
                <w:rFonts w:ascii="Times New Roman" w:hAnsi="Times New Roman" w:cs="Times New Roman"/>
              </w:rPr>
              <w:t xml:space="preserve"> CJ, </w:t>
            </w:r>
            <w:proofErr w:type="spellStart"/>
            <w:r>
              <w:rPr>
                <w:rFonts w:ascii="Times New Roman" w:hAnsi="Times New Roman" w:cs="Times New Roman"/>
              </w:rPr>
              <w:t>Berkhof</w:t>
            </w:r>
            <w:proofErr w:type="spellEnd"/>
            <w:r>
              <w:rPr>
                <w:rFonts w:ascii="Times New Roman" w:hAnsi="Times New Roman" w:cs="Times New Roman"/>
              </w:rPr>
              <w:t xml:space="preserve"> J, </w:t>
            </w:r>
            <w:proofErr w:type="spellStart"/>
            <w:r>
              <w:rPr>
                <w:rFonts w:ascii="Times New Roman" w:hAnsi="Times New Roman" w:cs="Times New Roman"/>
              </w:rPr>
              <w:t>Castle</w:t>
            </w:r>
            <w:proofErr w:type="spellEnd"/>
            <w:r>
              <w:rPr>
                <w:rFonts w:ascii="Times New Roman" w:hAnsi="Times New Roman" w:cs="Times New Roman"/>
              </w:rPr>
              <w:t xml:space="preserve"> PE, </w:t>
            </w:r>
            <w:proofErr w:type="spellStart"/>
            <w:r>
              <w:rPr>
                <w:rFonts w:ascii="Times New Roman" w:hAnsi="Times New Roman" w:cs="Times New Roman"/>
              </w:rPr>
              <w:t>Hesselink</w:t>
            </w:r>
            <w:proofErr w:type="spellEnd"/>
            <w:r>
              <w:rPr>
                <w:rFonts w:ascii="Times New Roman" w:hAnsi="Times New Roman" w:cs="Times New Roman"/>
              </w:rPr>
              <w:t xml:space="preserve"> AT, Franco EL, </w:t>
            </w:r>
            <w:proofErr w:type="spellStart"/>
            <w:r>
              <w:rPr>
                <w:rFonts w:ascii="Times New Roman" w:hAnsi="Times New Roman" w:cs="Times New Roman"/>
              </w:rPr>
              <w:t>Ronco</w:t>
            </w:r>
            <w:proofErr w:type="spellEnd"/>
            <w:r>
              <w:rPr>
                <w:rFonts w:ascii="Times New Roman" w:hAnsi="Times New Roman" w:cs="Times New Roman"/>
              </w:rPr>
              <w:t xml:space="preserve"> G, et al. „</w:t>
            </w:r>
            <w:proofErr w:type="spellStart"/>
            <w:r>
              <w:rPr>
                <w:rFonts w:ascii="Times New Roman" w:hAnsi="Times New Roman" w:cs="Times New Roman"/>
              </w:rPr>
              <w:t>Guidelines</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human</w:t>
            </w:r>
            <w:proofErr w:type="spellEnd"/>
            <w:r>
              <w:rPr>
                <w:rFonts w:ascii="Times New Roman" w:hAnsi="Times New Roman" w:cs="Times New Roman"/>
              </w:rPr>
              <w:t xml:space="preserve"> </w:t>
            </w:r>
            <w:proofErr w:type="spellStart"/>
            <w:r>
              <w:rPr>
                <w:rFonts w:ascii="Times New Roman" w:hAnsi="Times New Roman" w:cs="Times New Roman"/>
              </w:rPr>
              <w:t>papillomavirus</w:t>
            </w:r>
            <w:proofErr w:type="spellEnd"/>
            <w:r>
              <w:rPr>
                <w:rFonts w:ascii="Times New Roman" w:hAnsi="Times New Roman" w:cs="Times New Roman"/>
              </w:rPr>
              <w:t xml:space="preserve"> DNA </w:t>
            </w:r>
            <w:proofErr w:type="spellStart"/>
            <w:r>
              <w:rPr>
                <w:rFonts w:ascii="Times New Roman" w:hAnsi="Times New Roman" w:cs="Times New Roman"/>
              </w:rPr>
              <w:t>test</w:t>
            </w:r>
            <w:proofErr w:type="spellEnd"/>
            <w:r>
              <w:rPr>
                <w:rFonts w:ascii="Times New Roman" w:hAnsi="Times New Roman" w:cs="Times New Roman"/>
              </w:rPr>
              <w:t xml:space="preserve"> </w:t>
            </w:r>
            <w:proofErr w:type="spellStart"/>
            <w:r>
              <w:rPr>
                <w:rFonts w:ascii="Times New Roman" w:hAnsi="Times New Roman" w:cs="Times New Roman"/>
              </w:rPr>
              <w:t>requirements</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primary</w:t>
            </w:r>
            <w:proofErr w:type="spellEnd"/>
            <w:r>
              <w:rPr>
                <w:rFonts w:ascii="Times New Roman" w:hAnsi="Times New Roman" w:cs="Times New Roman"/>
              </w:rPr>
              <w:t xml:space="preserve"> </w:t>
            </w:r>
            <w:proofErr w:type="spellStart"/>
            <w:r>
              <w:rPr>
                <w:rFonts w:ascii="Times New Roman" w:hAnsi="Times New Roman" w:cs="Times New Roman"/>
              </w:rPr>
              <w:t>cervical</w:t>
            </w:r>
            <w:proofErr w:type="spellEnd"/>
            <w:r>
              <w:rPr>
                <w:rFonts w:ascii="Times New Roman" w:hAnsi="Times New Roman" w:cs="Times New Roman"/>
              </w:rPr>
              <w:t xml:space="preserve"> </w:t>
            </w:r>
            <w:proofErr w:type="spellStart"/>
            <w:r>
              <w:rPr>
                <w:rFonts w:ascii="Times New Roman" w:hAnsi="Times New Roman" w:cs="Times New Roman"/>
              </w:rPr>
              <w:t>cancer</w:t>
            </w:r>
            <w:proofErr w:type="spellEnd"/>
            <w:r>
              <w:rPr>
                <w:rFonts w:ascii="Times New Roman" w:hAnsi="Times New Roman" w:cs="Times New Roman"/>
              </w:rPr>
              <w:t xml:space="preserve"> </w:t>
            </w:r>
            <w:proofErr w:type="spellStart"/>
            <w:r>
              <w:rPr>
                <w:rFonts w:ascii="Times New Roman" w:hAnsi="Times New Roman" w:cs="Times New Roman"/>
              </w:rPr>
              <w:t>screening</w:t>
            </w:r>
            <w:proofErr w:type="spellEnd"/>
            <w:r>
              <w:rPr>
                <w:rFonts w:ascii="Times New Roman" w:hAnsi="Times New Roman" w:cs="Times New Roman"/>
              </w:rPr>
              <w:t xml:space="preserve"> </w:t>
            </w:r>
            <w:proofErr w:type="spellStart"/>
            <w:r>
              <w:rPr>
                <w:rFonts w:ascii="Times New Roman" w:hAnsi="Times New Roman" w:cs="Times New Roman"/>
              </w:rPr>
              <w:t>in</w:t>
            </w:r>
            <w:proofErr w:type="spellEnd"/>
            <w:r>
              <w:rPr>
                <w:rFonts w:ascii="Times New Roman" w:hAnsi="Times New Roman" w:cs="Times New Roman"/>
              </w:rPr>
              <w:t xml:space="preserve"> </w:t>
            </w:r>
            <w:proofErr w:type="spellStart"/>
            <w:r>
              <w:rPr>
                <w:rFonts w:ascii="Times New Roman" w:hAnsi="Times New Roman" w:cs="Times New Roman"/>
              </w:rPr>
              <w:t>women</w:t>
            </w:r>
            <w:proofErr w:type="spellEnd"/>
            <w:r>
              <w:rPr>
                <w:rFonts w:ascii="Times New Roman" w:hAnsi="Times New Roman" w:cs="Times New Roman"/>
              </w:rPr>
              <w:t xml:space="preserve"> 30 </w:t>
            </w:r>
            <w:proofErr w:type="spellStart"/>
            <w:r>
              <w:rPr>
                <w:rFonts w:ascii="Times New Roman" w:hAnsi="Times New Roman" w:cs="Times New Roman"/>
              </w:rPr>
              <w:t>years</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older</w:t>
            </w:r>
            <w:proofErr w:type="spellEnd"/>
            <w:r>
              <w:rPr>
                <w:rFonts w:ascii="Times New Roman" w:hAnsi="Times New Roman" w:cs="Times New Roman"/>
              </w:rPr>
              <w:t xml:space="preserve">. International </w:t>
            </w:r>
            <w:proofErr w:type="spellStart"/>
            <w:r>
              <w:rPr>
                <w:rFonts w:ascii="Times New Roman" w:hAnsi="Times New Roman" w:cs="Times New Roman"/>
              </w:rPr>
              <w:t>journal</w:t>
            </w:r>
            <w:proofErr w:type="spellEnd"/>
            <w:r>
              <w:rPr>
                <w:rFonts w:ascii="Times New Roman" w:hAnsi="Times New Roman" w:cs="Times New Roman"/>
              </w:rPr>
              <w:t xml:space="preserve"> of </w:t>
            </w:r>
            <w:proofErr w:type="spellStart"/>
            <w:r>
              <w:rPr>
                <w:rFonts w:ascii="Times New Roman" w:hAnsi="Times New Roman" w:cs="Times New Roman"/>
              </w:rPr>
              <w:t>cancer</w:t>
            </w:r>
            <w:proofErr w:type="spellEnd"/>
            <w:r>
              <w:rPr>
                <w:rFonts w:ascii="Times New Roman" w:hAnsi="Times New Roman" w:cs="Times New Roman"/>
              </w:rPr>
              <w:t xml:space="preserve"> 2009;124(3):516-20). Siūlomos sistemos, priemonių ir reagentų atitiktis Mejerio kriterijams turi būti tirti su konkrečia citologine skystąja terpe iš gimdos kaklelio nuograndų skystųjų terpių surinkimo instrumentų rinkinio, aprašyto 1.2. pirkimo dalies specifikacijos 1.2.7. punkte.</w:t>
            </w:r>
          </w:p>
          <w:p w14:paraId="6B4FE1FB" w14:textId="77777777" w:rsidR="00EC58E6" w:rsidRDefault="00000000">
            <w:pPr>
              <w:snapToGrid w:val="0"/>
              <w:rPr>
                <w:rFonts w:ascii="Times New Roman" w:hAnsi="Times New Roman" w:cs="Times New Roman"/>
              </w:rPr>
            </w:pPr>
            <w:r>
              <w:rPr>
                <w:rFonts w:ascii="Times New Roman" w:hAnsi="Times New Roman" w:cs="Times New Roman"/>
              </w:rPr>
              <w:t>Mejerio kriterijai:</w:t>
            </w:r>
          </w:p>
          <w:p w14:paraId="729D4B3F" w14:textId="77777777" w:rsidR="00EC58E6" w:rsidRDefault="00000000">
            <w:pPr>
              <w:snapToGrid w:val="0"/>
              <w:rPr>
                <w:rFonts w:ascii="Times New Roman" w:hAnsi="Times New Roman" w:cs="Times New Roman"/>
              </w:rPr>
            </w:pPr>
            <w:r>
              <w:rPr>
                <w:rFonts w:ascii="Times New Roman" w:hAnsi="Times New Roman" w:cs="Times New Roman"/>
              </w:rPr>
              <w:t xml:space="preserve">3.1. Tiriant vyresnes nei 30 m. moteris 2 CIN (2 laipsnio </w:t>
            </w:r>
            <w:proofErr w:type="spellStart"/>
            <w:r>
              <w:rPr>
                <w:rFonts w:ascii="Times New Roman" w:hAnsi="Times New Roman" w:cs="Times New Roman"/>
              </w:rPr>
              <w:t>cervikalinės</w:t>
            </w:r>
            <w:proofErr w:type="spellEnd"/>
            <w:r>
              <w:rPr>
                <w:rFonts w:ascii="Times New Roman" w:hAnsi="Times New Roman" w:cs="Times New Roman"/>
              </w:rPr>
              <w:t xml:space="preserve"> </w:t>
            </w:r>
            <w:proofErr w:type="spellStart"/>
            <w:r>
              <w:rPr>
                <w:rFonts w:ascii="Times New Roman" w:hAnsi="Times New Roman" w:cs="Times New Roman"/>
              </w:rPr>
              <w:t>intraepitelinės</w:t>
            </w:r>
            <w:proofErr w:type="spellEnd"/>
            <w:r>
              <w:rPr>
                <w:rFonts w:ascii="Times New Roman" w:hAnsi="Times New Roman" w:cs="Times New Roman"/>
              </w:rPr>
              <w:t xml:space="preserve"> </w:t>
            </w:r>
            <w:proofErr w:type="spellStart"/>
            <w:r>
              <w:rPr>
                <w:rFonts w:ascii="Times New Roman" w:hAnsi="Times New Roman" w:cs="Times New Roman"/>
              </w:rPr>
              <w:t>neoplazijos</w:t>
            </w:r>
            <w:proofErr w:type="spellEnd"/>
            <w:r>
              <w:rPr>
                <w:rFonts w:ascii="Times New Roman" w:hAnsi="Times New Roman" w:cs="Times New Roman"/>
              </w:rPr>
              <w:t>) aptikimui, tyrimo klinikinis jautrumas ≥ 90 proc. lyginant su ŽPV DNR sekų hibridizacijos  (</w:t>
            </w:r>
            <w:proofErr w:type="spellStart"/>
            <w:r>
              <w:rPr>
                <w:rFonts w:ascii="Times New Roman" w:hAnsi="Times New Roman" w:cs="Times New Roman"/>
              </w:rPr>
              <w:t>Hybrid</w:t>
            </w:r>
            <w:proofErr w:type="spellEnd"/>
            <w:r>
              <w:rPr>
                <w:rFonts w:ascii="Times New Roman" w:hAnsi="Times New Roman" w:cs="Times New Roman"/>
              </w:rPr>
              <w:t xml:space="preserve"> </w:t>
            </w:r>
            <w:proofErr w:type="spellStart"/>
            <w:r>
              <w:rPr>
                <w:rFonts w:ascii="Times New Roman" w:hAnsi="Times New Roman" w:cs="Times New Roman"/>
              </w:rPr>
              <w:t>Capture</w:t>
            </w:r>
            <w:proofErr w:type="spellEnd"/>
            <w:r>
              <w:rPr>
                <w:rFonts w:ascii="Times New Roman" w:hAnsi="Times New Roman" w:cs="Times New Roman"/>
              </w:rPr>
              <w:t xml:space="preserve"> 2 sistema) arba GP5+/6+-PCR-EIA  metodais.</w:t>
            </w:r>
          </w:p>
          <w:p w14:paraId="175CB3D7" w14:textId="77777777" w:rsidR="00EC58E6" w:rsidRDefault="00000000">
            <w:pPr>
              <w:snapToGrid w:val="0"/>
              <w:rPr>
                <w:rFonts w:ascii="Times New Roman" w:hAnsi="Times New Roman" w:cs="Times New Roman"/>
              </w:rPr>
            </w:pPr>
            <w:r>
              <w:rPr>
                <w:rFonts w:ascii="Times New Roman" w:hAnsi="Times New Roman" w:cs="Times New Roman"/>
              </w:rPr>
              <w:t xml:space="preserve">3.2. Tiriant vyresnes nei 30 m. moteris 2 CIN (2 laipsnio </w:t>
            </w:r>
            <w:proofErr w:type="spellStart"/>
            <w:r>
              <w:rPr>
                <w:rFonts w:ascii="Times New Roman" w:hAnsi="Times New Roman" w:cs="Times New Roman"/>
              </w:rPr>
              <w:t>cervikalinės</w:t>
            </w:r>
            <w:proofErr w:type="spellEnd"/>
            <w:r>
              <w:rPr>
                <w:rFonts w:ascii="Times New Roman" w:hAnsi="Times New Roman" w:cs="Times New Roman"/>
              </w:rPr>
              <w:t xml:space="preserve"> </w:t>
            </w:r>
            <w:proofErr w:type="spellStart"/>
            <w:r>
              <w:rPr>
                <w:rFonts w:ascii="Times New Roman" w:hAnsi="Times New Roman" w:cs="Times New Roman"/>
              </w:rPr>
              <w:t>intraepitelinės</w:t>
            </w:r>
            <w:proofErr w:type="spellEnd"/>
            <w:r>
              <w:rPr>
                <w:rFonts w:ascii="Times New Roman" w:hAnsi="Times New Roman" w:cs="Times New Roman"/>
              </w:rPr>
              <w:t xml:space="preserve"> </w:t>
            </w:r>
            <w:proofErr w:type="spellStart"/>
            <w:r>
              <w:rPr>
                <w:rFonts w:ascii="Times New Roman" w:hAnsi="Times New Roman" w:cs="Times New Roman"/>
              </w:rPr>
              <w:lastRenderedPageBreak/>
              <w:t>neoplazijos</w:t>
            </w:r>
            <w:proofErr w:type="spellEnd"/>
            <w:r>
              <w:rPr>
                <w:rFonts w:ascii="Times New Roman" w:hAnsi="Times New Roman" w:cs="Times New Roman"/>
              </w:rPr>
              <w:t>) aptikimui, tyrimo klinikinis specifiškumas ≥ 98 proc. lyginant su ŽPV DNR sekų hibridizacijos metodu (</w:t>
            </w:r>
            <w:proofErr w:type="spellStart"/>
            <w:r>
              <w:rPr>
                <w:rFonts w:ascii="Times New Roman" w:hAnsi="Times New Roman" w:cs="Times New Roman"/>
              </w:rPr>
              <w:t>Hybrid</w:t>
            </w:r>
            <w:proofErr w:type="spellEnd"/>
            <w:r>
              <w:rPr>
                <w:rFonts w:ascii="Times New Roman" w:hAnsi="Times New Roman" w:cs="Times New Roman"/>
              </w:rPr>
              <w:t xml:space="preserve"> </w:t>
            </w:r>
            <w:proofErr w:type="spellStart"/>
            <w:r>
              <w:rPr>
                <w:rFonts w:ascii="Times New Roman" w:hAnsi="Times New Roman" w:cs="Times New Roman"/>
              </w:rPr>
              <w:t>Capture</w:t>
            </w:r>
            <w:proofErr w:type="spellEnd"/>
            <w:r>
              <w:rPr>
                <w:rFonts w:ascii="Times New Roman" w:hAnsi="Times New Roman" w:cs="Times New Roman"/>
              </w:rPr>
              <w:t xml:space="preserve"> 2 sistema) arba GP5+/6+-PCR-EIA  metodais.</w:t>
            </w:r>
          </w:p>
          <w:p w14:paraId="5A6BEDA2" w14:textId="77777777" w:rsidR="00EC58E6" w:rsidRDefault="00000000">
            <w:pPr>
              <w:snapToGrid w:val="0"/>
              <w:rPr>
                <w:rFonts w:ascii="Times New Roman" w:hAnsi="Times New Roman" w:cs="Times New Roman"/>
              </w:rPr>
            </w:pPr>
            <w:r>
              <w:rPr>
                <w:rFonts w:ascii="Times New Roman" w:hAnsi="Times New Roman" w:cs="Times New Roman"/>
              </w:rPr>
              <w:t xml:space="preserve">3.3. Tyrimų rezultatų pakartojamumas laboratorijoje ir  rezultatų sutapimas </w:t>
            </w:r>
            <w:proofErr w:type="spellStart"/>
            <w:r>
              <w:rPr>
                <w:rFonts w:ascii="Times New Roman" w:hAnsi="Times New Roman" w:cs="Times New Roman"/>
              </w:rPr>
              <w:t>tarplaboratorinio</w:t>
            </w:r>
            <w:proofErr w:type="spellEnd"/>
            <w:r>
              <w:rPr>
                <w:rFonts w:ascii="Times New Roman" w:hAnsi="Times New Roman" w:cs="Times New Roman"/>
              </w:rPr>
              <w:t xml:space="preserve"> patikrinimo metu turi būti ≥ 87 proc.</w:t>
            </w:r>
          </w:p>
          <w:p w14:paraId="79885855" w14:textId="77777777" w:rsidR="00EC58E6" w:rsidRDefault="00000000">
            <w:pPr>
              <w:snapToGrid w:val="0"/>
              <w:rPr>
                <w:rFonts w:ascii="Times New Roman" w:hAnsi="Times New Roman" w:cs="Times New Roman"/>
              </w:rPr>
            </w:pPr>
            <w:r>
              <w:rPr>
                <w:rFonts w:ascii="Times New Roman" w:hAnsi="Times New Roman" w:cs="Times New Roman"/>
              </w:rPr>
              <w:t xml:space="preserve">4. Reagentų atitikties, tyrimų, eksperimentų, studijų rezultatai, validacijos ir atitiktys nurodytiems kriterijams bei kita mokslinė informacija turi būti paskelbta moksliniame straipsnyje leidinyje, įtrauktame į </w:t>
            </w:r>
            <w:proofErr w:type="spellStart"/>
            <w:r>
              <w:rPr>
                <w:rFonts w:ascii="Times New Roman" w:hAnsi="Times New Roman" w:cs="Times New Roman"/>
              </w:rPr>
              <w:t>Web</w:t>
            </w:r>
            <w:proofErr w:type="spellEnd"/>
            <w:r>
              <w:rPr>
                <w:rFonts w:ascii="Times New Roman" w:hAnsi="Times New Roman" w:cs="Times New Roman"/>
              </w:rPr>
              <w:t xml:space="preserve"> </w:t>
            </w:r>
            <w:proofErr w:type="spellStart"/>
            <w:r>
              <w:rPr>
                <w:rFonts w:ascii="Times New Roman" w:hAnsi="Times New Roman" w:cs="Times New Roman"/>
              </w:rPr>
              <w:t>of</w:t>
            </w:r>
            <w:proofErr w:type="spellEnd"/>
            <w:r>
              <w:rPr>
                <w:rFonts w:ascii="Times New Roman" w:hAnsi="Times New Roman" w:cs="Times New Roman"/>
              </w:rPr>
              <w:t xml:space="preserve"> </w:t>
            </w:r>
            <w:proofErr w:type="spellStart"/>
            <w:r>
              <w:rPr>
                <w:rFonts w:ascii="Times New Roman" w:hAnsi="Times New Roman" w:cs="Times New Roman"/>
              </w:rPr>
              <w:t>Science</w:t>
            </w:r>
            <w:proofErr w:type="spellEnd"/>
            <w:r>
              <w:rPr>
                <w:rFonts w:ascii="Times New Roman" w:hAnsi="Times New Roman" w:cs="Times New Roman"/>
              </w:rPr>
              <w:t xml:space="preserve"> platformos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Master</w:t>
            </w:r>
            <w:proofErr w:type="spellEnd"/>
            <w:r>
              <w:rPr>
                <w:rFonts w:ascii="Times New Roman" w:hAnsi="Times New Roman" w:cs="Times New Roman"/>
              </w:rPr>
              <w:t xml:space="preserve"> </w:t>
            </w:r>
            <w:proofErr w:type="spellStart"/>
            <w:r>
              <w:rPr>
                <w:rFonts w:ascii="Times New Roman" w:hAnsi="Times New Roman" w:cs="Times New Roman"/>
              </w:rPr>
              <w:t>Journal</w:t>
            </w:r>
            <w:proofErr w:type="spellEnd"/>
            <w:r>
              <w:rPr>
                <w:rFonts w:ascii="Times New Roman" w:hAnsi="Times New Roman" w:cs="Times New Roman"/>
              </w:rPr>
              <w:t xml:space="preserve"> </w:t>
            </w:r>
            <w:proofErr w:type="spellStart"/>
            <w:r>
              <w:rPr>
                <w:rFonts w:ascii="Times New Roman" w:hAnsi="Times New Roman" w:cs="Times New Roman"/>
              </w:rPr>
              <w:t>List</w:t>
            </w:r>
            <w:proofErr w:type="spellEnd"/>
            <w:r>
              <w:rPr>
                <w:rFonts w:ascii="Times New Roman" w:hAnsi="Times New Roman" w:cs="Times New Roman"/>
              </w:rPr>
              <w:t xml:space="preserve"> sąrašą.</w:t>
            </w:r>
          </w:p>
        </w:tc>
        <w:tc>
          <w:tcPr>
            <w:tcW w:w="4160" w:type="dxa"/>
            <w:tcBorders>
              <w:top w:val="single" w:sz="4" w:space="0" w:color="000001"/>
              <w:left w:val="single" w:sz="4" w:space="0" w:color="000001"/>
              <w:bottom w:val="single" w:sz="4" w:space="0" w:color="000001"/>
            </w:tcBorders>
            <w:shd w:val="clear" w:color="auto" w:fill="auto"/>
          </w:tcPr>
          <w:p w14:paraId="7EB1B813" w14:textId="77777777" w:rsidR="00EC58E6" w:rsidRDefault="00EC58E6">
            <w:pPr>
              <w:snapToGrid w:val="0"/>
              <w:rPr>
                <w:rFonts w:ascii="Times New Roman" w:hAnsi="Times New Roman" w:cs="Times New Roman"/>
              </w:rPr>
            </w:pPr>
          </w:p>
          <w:p w14:paraId="02EFB335" w14:textId="77777777" w:rsidR="00EC58E6" w:rsidRDefault="00000000">
            <w:pPr>
              <w:snapToGrid w:val="0"/>
              <w:rPr>
                <w:rFonts w:ascii="Times New Roman" w:hAnsi="Times New Roman" w:cs="Times New Roman"/>
              </w:rPr>
            </w:pPr>
            <w:r>
              <w:rPr>
                <w:rFonts w:ascii="Times New Roman" w:hAnsi="Times New Roman" w:cs="Times New Roman"/>
              </w:rPr>
              <w:t>.</w:t>
            </w:r>
          </w:p>
          <w:p w14:paraId="40BAA6EF" w14:textId="77777777" w:rsidR="00EC58E6" w:rsidRDefault="00EC58E6">
            <w:pPr>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shd w:val="clear" w:color="auto" w:fill="auto"/>
          </w:tcPr>
          <w:p w14:paraId="53A2FEE2" w14:textId="77777777" w:rsidR="00EC58E6" w:rsidRDefault="00EC58E6">
            <w:pPr>
              <w:pStyle w:val="Default"/>
              <w:snapToGrid w:val="0"/>
              <w:rPr>
                <w:rFonts w:cs="Times New Roman"/>
                <w:color w:val="00000A"/>
              </w:rPr>
            </w:pPr>
          </w:p>
          <w:p w14:paraId="2F190FB3" w14:textId="77777777" w:rsidR="00EC58E6" w:rsidRDefault="00EC58E6">
            <w:pPr>
              <w:snapToGrid w:val="0"/>
              <w:rPr>
                <w:rFonts w:ascii="Times New Roman" w:hAnsi="Times New Roman" w:cs="Times New Roman"/>
              </w:rPr>
            </w:pPr>
          </w:p>
        </w:tc>
      </w:tr>
      <w:tr w:rsidR="00EC58E6" w14:paraId="4034C321" w14:textId="77777777">
        <w:tc>
          <w:tcPr>
            <w:tcW w:w="991" w:type="dxa"/>
            <w:tcBorders>
              <w:top w:val="single" w:sz="4" w:space="0" w:color="000001"/>
              <w:left w:val="single" w:sz="4" w:space="0" w:color="000001"/>
              <w:bottom w:val="single" w:sz="4" w:space="0" w:color="000001"/>
            </w:tcBorders>
            <w:shd w:val="clear" w:color="auto" w:fill="auto"/>
          </w:tcPr>
          <w:p w14:paraId="06EDE430" w14:textId="77777777" w:rsidR="00EC58E6" w:rsidRDefault="00000000">
            <w:pPr>
              <w:rPr>
                <w:rFonts w:ascii="Times New Roman" w:hAnsi="Times New Roman" w:cs="Times New Roman"/>
              </w:rPr>
            </w:pPr>
            <w:r>
              <w:rPr>
                <w:rFonts w:ascii="Times New Roman" w:hAnsi="Times New Roman" w:cs="Times New Roman"/>
              </w:rPr>
              <w:t>1.1.10.</w:t>
            </w:r>
          </w:p>
        </w:tc>
        <w:tc>
          <w:tcPr>
            <w:tcW w:w="2399" w:type="dxa"/>
            <w:tcBorders>
              <w:top w:val="single" w:sz="4" w:space="0" w:color="000001"/>
              <w:left w:val="single" w:sz="4" w:space="0" w:color="000001"/>
              <w:bottom w:val="single" w:sz="4" w:space="0" w:color="000001"/>
            </w:tcBorders>
            <w:shd w:val="clear" w:color="auto" w:fill="auto"/>
          </w:tcPr>
          <w:p w14:paraId="6F57B983" w14:textId="77777777" w:rsidR="00EC58E6" w:rsidRDefault="00000000">
            <w:pPr>
              <w:rPr>
                <w:rFonts w:ascii="Times New Roman" w:hAnsi="Times New Roman" w:cs="Times New Roman"/>
              </w:rPr>
            </w:pPr>
            <w:r>
              <w:rPr>
                <w:rFonts w:ascii="Times New Roman" w:hAnsi="Times New Roman" w:cs="Times New Roman"/>
              </w:rPr>
              <w:t>Nukleorūgščių išskyrimo reagentų rinkinys</w:t>
            </w:r>
          </w:p>
        </w:tc>
        <w:tc>
          <w:tcPr>
            <w:tcW w:w="4483" w:type="dxa"/>
            <w:tcBorders>
              <w:top w:val="single" w:sz="4" w:space="0" w:color="000001"/>
              <w:left w:val="single" w:sz="4" w:space="0" w:color="000001"/>
              <w:bottom w:val="single" w:sz="4" w:space="0" w:color="000001"/>
            </w:tcBorders>
            <w:shd w:val="clear" w:color="auto" w:fill="auto"/>
          </w:tcPr>
          <w:p w14:paraId="1374B9A6" w14:textId="77777777" w:rsidR="00EC58E6" w:rsidRDefault="00000000">
            <w:pPr>
              <w:rPr>
                <w:rFonts w:ascii="Times New Roman" w:hAnsi="Times New Roman" w:cs="Times New Roman"/>
              </w:rPr>
            </w:pPr>
            <w:r>
              <w:rPr>
                <w:rFonts w:ascii="Times New Roman" w:hAnsi="Times New Roman" w:cs="Times New Roman"/>
              </w:rPr>
              <w:t>Reagentų rinkinys skirtas nukleorūgščių išskyrimui iš gimdos kaklelio gleivinės nuograndų skystoje citologinėje terpėje ir patvirtintas (</w:t>
            </w:r>
            <w:proofErr w:type="spellStart"/>
            <w:r>
              <w:rPr>
                <w:rFonts w:ascii="Times New Roman" w:hAnsi="Times New Roman" w:cs="Times New Roman"/>
              </w:rPr>
              <w:t>validuotas</w:t>
            </w:r>
            <w:proofErr w:type="spellEnd"/>
            <w:r>
              <w:rPr>
                <w:rFonts w:ascii="Times New Roman" w:hAnsi="Times New Roman" w:cs="Times New Roman"/>
              </w:rPr>
              <w:t>) siūlomai automatizuotai nukleorūgščių išskyrimo sistemai.</w:t>
            </w:r>
          </w:p>
          <w:p w14:paraId="0002CDE1" w14:textId="77777777" w:rsidR="00EC58E6" w:rsidRDefault="00EC58E6">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shd w:val="clear" w:color="auto" w:fill="auto"/>
          </w:tcPr>
          <w:p w14:paraId="06A0E98A" w14:textId="77777777" w:rsidR="00EC58E6" w:rsidRDefault="00EC58E6">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shd w:val="clear" w:color="auto" w:fill="auto"/>
          </w:tcPr>
          <w:p w14:paraId="662BFA78" w14:textId="77777777" w:rsidR="00EC58E6" w:rsidRDefault="00EC58E6">
            <w:pPr>
              <w:snapToGrid w:val="0"/>
              <w:rPr>
                <w:rFonts w:ascii="Times New Roman" w:hAnsi="Times New Roman" w:cs="Times New Roman"/>
              </w:rPr>
            </w:pPr>
          </w:p>
        </w:tc>
      </w:tr>
      <w:tr w:rsidR="00EC58E6" w14:paraId="62D8BF47" w14:textId="77777777">
        <w:tc>
          <w:tcPr>
            <w:tcW w:w="991" w:type="dxa"/>
            <w:tcBorders>
              <w:top w:val="single" w:sz="4" w:space="0" w:color="000001"/>
              <w:left w:val="single" w:sz="4" w:space="0" w:color="000001"/>
              <w:bottom w:val="single" w:sz="4" w:space="0" w:color="000001"/>
            </w:tcBorders>
            <w:shd w:val="clear" w:color="auto" w:fill="auto"/>
          </w:tcPr>
          <w:p w14:paraId="432E9B2F" w14:textId="77777777" w:rsidR="00EC58E6" w:rsidRDefault="00000000">
            <w:pPr>
              <w:rPr>
                <w:rFonts w:ascii="Times New Roman" w:hAnsi="Times New Roman" w:cs="Times New Roman"/>
              </w:rPr>
            </w:pPr>
            <w:r>
              <w:rPr>
                <w:rFonts w:ascii="Times New Roman" w:hAnsi="Times New Roman" w:cs="Times New Roman"/>
              </w:rPr>
              <w:t>1.1.11.</w:t>
            </w:r>
          </w:p>
        </w:tc>
        <w:tc>
          <w:tcPr>
            <w:tcW w:w="2399" w:type="dxa"/>
            <w:tcBorders>
              <w:top w:val="single" w:sz="4" w:space="0" w:color="000001"/>
              <w:left w:val="single" w:sz="4" w:space="0" w:color="000001"/>
              <w:bottom w:val="single" w:sz="4" w:space="0" w:color="000001"/>
            </w:tcBorders>
            <w:shd w:val="clear" w:color="auto" w:fill="auto"/>
          </w:tcPr>
          <w:p w14:paraId="6E043DE0" w14:textId="77777777" w:rsidR="00EC58E6" w:rsidRDefault="00000000">
            <w:pPr>
              <w:rPr>
                <w:rFonts w:ascii="Times New Roman" w:hAnsi="Times New Roman" w:cs="Times New Roman"/>
              </w:rPr>
            </w:pPr>
            <w:r>
              <w:rPr>
                <w:rFonts w:ascii="Times New Roman" w:hAnsi="Times New Roman" w:cs="Times New Roman"/>
              </w:rPr>
              <w:t>AR ŽPV PGR reagentų rinkinys</w:t>
            </w:r>
          </w:p>
        </w:tc>
        <w:tc>
          <w:tcPr>
            <w:tcW w:w="4483" w:type="dxa"/>
            <w:tcBorders>
              <w:top w:val="single" w:sz="4" w:space="0" w:color="000001"/>
              <w:left w:val="single" w:sz="4" w:space="0" w:color="000001"/>
              <w:bottom w:val="single" w:sz="4" w:space="0" w:color="000001"/>
            </w:tcBorders>
            <w:shd w:val="clear" w:color="auto" w:fill="auto"/>
          </w:tcPr>
          <w:p w14:paraId="33C6B87B" w14:textId="77777777" w:rsidR="00EC58E6" w:rsidRDefault="00000000">
            <w:pPr>
              <w:snapToGrid w:val="0"/>
              <w:rPr>
                <w:rFonts w:ascii="Times New Roman" w:hAnsi="Times New Roman" w:cs="Times New Roman"/>
              </w:rPr>
            </w:pPr>
            <w:r>
              <w:rPr>
                <w:rFonts w:ascii="Times New Roman" w:hAnsi="Times New Roman" w:cs="Times New Roman"/>
              </w:rPr>
              <w:t>Skirtas aptikti 14 aukštos rizikos žmogaus papilomos viruso (AR ŽPV) genotipų (16, 18, 31, 33, 35, 39, 45, 51, 52, 56, 58, 59, 66, 68) iš gimdos kaklelio gleivinės nuograndų skystoje citologinėje terpėje.</w:t>
            </w:r>
          </w:p>
          <w:p w14:paraId="69A01522" w14:textId="77777777" w:rsidR="00EC58E6" w:rsidRDefault="00000000">
            <w:pPr>
              <w:snapToGrid w:val="0"/>
              <w:rPr>
                <w:rFonts w:ascii="Times New Roman" w:hAnsi="Times New Roman" w:cs="Times New Roman"/>
              </w:rPr>
            </w:pPr>
            <w:r>
              <w:rPr>
                <w:rFonts w:ascii="Times New Roman" w:hAnsi="Times New Roman" w:cs="Times New Roman"/>
              </w:rPr>
              <w:t>Patvirtintas (</w:t>
            </w:r>
            <w:proofErr w:type="spellStart"/>
            <w:r>
              <w:rPr>
                <w:rFonts w:ascii="Times New Roman" w:hAnsi="Times New Roman" w:cs="Times New Roman"/>
              </w:rPr>
              <w:t>validuotas</w:t>
            </w:r>
            <w:proofErr w:type="spellEnd"/>
            <w:r>
              <w:rPr>
                <w:rFonts w:ascii="Times New Roman" w:hAnsi="Times New Roman" w:cs="Times New Roman"/>
              </w:rPr>
              <w:t>) siūlomai automatizuotai nukleorūgščių išskyrimo ir PGR analizatoriaus sistemai.</w:t>
            </w:r>
          </w:p>
          <w:p w14:paraId="3D579A02" w14:textId="77777777" w:rsidR="00EC58E6" w:rsidRDefault="00EC58E6">
            <w:pPr>
              <w:snapToGrid w:val="0"/>
              <w:rPr>
                <w:rFonts w:ascii="Times New Roman" w:hAnsi="Times New Roman" w:cs="Times New Roman"/>
              </w:rPr>
            </w:pPr>
          </w:p>
        </w:tc>
        <w:tc>
          <w:tcPr>
            <w:tcW w:w="4160" w:type="dxa"/>
            <w:tcBorders>
              <w:top w:val="single" w:sz="4" w:space="0" w:color="000001"/>
              <w:left w:val="single" w:sz="4" w:space="0" w:color="000001"/>
              <w:bottom w:val="single" w:sz="4" w:space="0" w:color="000001"/>
            </w:tcBorders>
            <w:shd w:val="clear" w:color="auto" w:fill="auto"/>
          </w:tcPr>
          <w:p w14:paraId="64BC24B4" w14:textId="77777777" w:rsidR="00EC58E6" w:rsidRDefault="00EC58E6">
            <w:pPr>
              <w:snapToGrid w:val="0"/>
              <w:rPr>
                <w:rFonts w:ascii="Times New Roman" w:hAnsi="Times New Roman" w:cs="Times New Roman"/>
              </w:rPr>
            </w:pPr>
          </w:p>
          <w:p w14:paraId="20D8EF66" w14:textId="77777777" w:rsidR="00EC58E6" w:rsidRDefault="00EC58E6">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shd w:val="clear" w:color="auto" w:fill="auto"/>
          </w:tcPr>
          <w:p w14:paraId="3D64E602" w14:textId="77777777" w:rsidR="00EC58E6" w:rsidRDefault="00EC58E6">
            <w:pPr>
              <w:snapToGrid w:val="0"/>
              <w:rPr>
                <w:rFonts w:ascii="Times New Roman" w:hAnsi="Times New Roman" w:cs="Times New Roman"/>
              </w:rPr>
            </w:pPr>
          </w:p>
        </w:tc>
      </w:tr>
      <w:tr w:rsidR="00EC58E6" w14:paraId="1E9FF4A5" w14:textId="77777777">
        <w:tc>
          <w:tcPr>
            <w:tcW w:w="991" w:type="dxa"/>
            <w:tcBorders>
              <w:top w:val="single" w:sz="4" w:space="0" w:color="000001"/>
              <w:left w:val="single" w:sz="4" w:space="0" w:color="000001"/>
              <w:bottom w:val="single" w:sz="4" w:space="0" w:color="000001"/>
            </w:tcBorders>
            <w:shd w:val="clear" w:color="auto" w:fill="auto"/>
          </w:tcPr>
          <w:p w14:paraId="302EFDDB" w14:textId="77777777" w:rsidR="00EC58E6" w:rsidRDefault="00000000">
            <w:pPr>
              <w:rPr>
                <w:rFonts w:ascii="Times New Roman" w:hAnsi="Times New Roman" w:cs="Times New Roman"/>
              </w:rPr>
            </w:pPr>
            <w:r>
              <w:rPr>
                <w:rFonts w:ascii="Times New Roman" w:hAnsi="Times New Roman" w:cs="Times New Roman"/>
              </w:rPr>
              <w:t>1.1.12.</w:t>
            </w:r>
          </w:p>
        </w:tc>
        <w:tc>
          <w:tcPr>
            <w:tcW w:w="2399" w:type="dxa"/>
            <w:tcBorders>
              <w:top w:val="single" w:sz="4" w:space="0" w:color="000001"/>
              <w:left w:val="single" w:sz="4" w:space="0" w:color="000001"/>
              <w:bottom w:val="single" w:sz="4" w:space="0" w:color="000001"/>
            </w:tcBorders>
            <w:shd w:val="clear" w:color="auto" w:fill="auto"/>
          </w:tcPr>
          <w:p w14:paraId="15CD8617" w14:textId="77777777" w:rsidR="00EC58E6" w:rsidRDefault="00000000">
            <w:pPr>
              <w:rPr>
                <w:rFonts w:ascii="Times New Roman" w:hAnsi="Times New Roman" w:cs="Times New Roman"/>
              </w:rPr>
            </w:pPr>
            <w:r>
              <w:rPr>
                <w:rFonts w:ascii="Times New Roman" w:hAnsi="Times New Roman" w:cs="Times New Roman"/>
              </w:rPr>
              <w:t>Reikalavimai mėginių apdorojimui</w:t>
            </w:r>
          </w:p>
        </w:tc>
        <w:tc>
          <w:tcPr>
            <w:tcW w:w="4483" w:type="dxa"/>
            <w:tcBorders>
              <w:top w:val="single" w:sz="4" w:space="0" w:color="000001"/>
              <w:left w:val="single" w:sz="4" w:space="0" w:color="000001"/>
              <w:bottom w:val="single" w:sz="4" w:space="0" w:color="000001"/>
            </w:tcBorders>
            <w:shd w:val="clear" w:color="auto" w:fill="auto"/>
          </w:tcPr>
          <w:p w14:paraId="089DD76E" w14:textId="145992C7" w:rsidR="00EC58E6" w:rsidRDefault="00000000">
            <w:pPr>
              <w:rPr>
                <w:rFonts w:ascii="Times New Roman" w:hAnsi="Times New Roman" w:cs="Times New Roman"/>
              </w:rPr>
            </w:pPr>
            <w:r>
              <w:rPr>
                <w:rFonts w:ascii="Times New Roman" w:hAnsi="Times New Roman" w:cs="Times New Roman"/>
              </w:rPr>
              <w:t xml:space="preserve">Gimdos kaklelio nuograndų mėginius galima tirti citologinių skystų terpių </w:t>
            </w:r>
            <w:r>
              <w:rPr>
                <w:rFonts w:ascii="Times New Roman" w:hAnsi="Times New Roman" w:cs="Times New Roman"/>
              </w:rPr>
              <w:lastRenderedPageBreak/>
              <w:t xml:space="preserve">surinkimo instrumentų rinkinių, aprašytų 1.2. </w:t>
            </w:r>
            <w:r w:rsidR="001049C3">
              <w:rPr>
                <w:rFonts w:ascii="Times New Roman" w:hAnsi="Times New Roman" w:cs="Times New Roman"/>
              </w:rPr>
              <w:t>pozicijos</w:t>
            </w:r>
            <w:r>
              <w:rPr>
                <w:rFonts w:ascii="Times New Roman" w:hAnsi="Times New Roman" w:cs="Times New Roman"/>
              </w:rPr>
              <w:t xml:space="preserve"> specifikacijos 1.2.7. punkte, mėginių indeliuose (turi būti galimybė mėginių indelius tiesiogiai įkelti į analizatorių arba į pasiūlymą įtraukta automatizuota sistema mėginių perkėlimui į priemones, kurias priima siūloma sistema, užtikrinant brūkšninio kodo atsekamumą).</w:t>
            </w:r>
          </w:p>
          <w:p w14:paraId="2A5E5DD8" w14:textId="77777777" w:rsidR="00EC58E6" w:rsidRDefault="00EC58E6">
            <w:pPr>
              <w:rPr>
                <w:rFonts w:ascii="Times New Roman" w:hAnsi="Times New Roman" w:cs="Times New Roman"/>
                <w:shd w:val="clear" w:color="auto" w:fill="FFFF00"/>
              </w:rPr>
            </w:pPr>
          </w:p>
        </w:tc>
        <w:tc>
          <w:tcPr>
            <w:tcW w:w="4160" w:type="dxa"/>
            <w:tcBorders>
              <w:top w:val="single" w:sz="4" w:space="0" w:color="000001"/>
              <w:left w:val="single" w:sz="4" w:space="0" w:color="000001"/>
              <w:bottom w:val="single" w:sz="4" w:space="0" w:color="000001"/>
            </w:tcBorders>
            <w:shd w:val="clear" w:color="auto" w:fill="auto"/>
          </w:tcPr>
          <w:p w14:paraId="0142FADE" w14:textId="77777777" w:rsidR="00EC58E6" w:rsidRDefault="00EC58E6">
            <w:pPr>
              <w:snapToGrid w:val="0"/>
              <w:rPr>
                <w:rFonts w:ascii="Times New Roman" w:hAnsi="Times New Roman" w:cs="Times New Roman"/>
              </w:rPr>
            </w:pPr>
          </w:p>
          <w:p w14:paraId="019ED07F" w14:textId="77777777" w:rsidR="00EC58E6" w:rsidRDefault="00EC58E6">
            <w:pPr>
              <w:rPr>
                <w:rFonts w:hint="eastAsia"/>
              </w:rPr>
            </w:pPr>
          </w:p>
          <w:p w14:paraId="44B1544E" w14:textId="77777777" w:rsidR="00EC58E6" w:rsidRDefault="00EC58E6">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shd w:val="clear" w:color="auto" w:fill="auto"/>
          </w:tcPr>
          <w:p w14:paraId="61FC1434" w14:textId="77777777" w:rsidR="00EC58E6" w:rsidRDefault="00EC58E6">
            <w:pPr>
              <w:snapToGrid w:val="0"/>
              <w:rPr>
                <w:rFonts w:ascii="Times New Roman" w:hAnsi="Times New Roman" w:cs="Times New Roman"/>
              </w:rPr>
            </w:pPr>
          </w:p>
        </w:tc>
      </w:tr>
      <w:tr w:rsidR="00EC58E6" w14:paraId="01A9344E" w14:textId="77777777">
        <w:tc>
          <w:tcPr>
            <w:tcW w:w="991" w:type="dxa"/>
            <w:tcBorders>
              <w:top w:val="single" w:sz="4" w:space="0" w:color="000001"/>
              <w:left w:val="single" w:sz="4" w:space="0" w:color="000001"/>
              <w:bottom w:val="single" w:sz="4" w:space="0" w:color="000001"/>
            </w:tcBorders>
            <w:shd w:val="clear" w:color="auto" w:fill="auto"/>
          </w:tcPr>
          <w:p w14:paraId="79792B0A" w14:textId="77777777" w:rsidR="00EC58E6" w:rsidRDefault="00000000">
            <w:pPr>
              <w:rPr>
                <w:rFonts w:ascii="Times New Roman" w:hAnsi="Times New Roman" w:cs="Times New Roman"/>
              </w:rPr>
            </w:pPr>
            <w:r>
              <w:rPr>
                <w:rFonts w:ascii="Times New Roman" w:hAnsi="Times New Roman" w:cs="Times New Roman"/>
              </w:rPr>
              <w:t>1.1.13.</w:t>
            </w:r>
          </w:p>
        </w:tc>
        <w:tc>
          <w:tcPr>
            <w:tcW w:w="2399" w:type="dxa"/>
            <w:tcBorders>
              <w:top w:val="single" w:sz="4" w:space="0" w:color="000001"/>
              <w:left w:val="single" w:sz="4" w:space="0" w:color="000001"/>
              <w:bottom w:val="single" w:sz="4" w:space="0" w:color="000001"/>
            </w:tcBorders>
            <w:shd w:val="clear" w:color="auto" w:fill="auto"/>
          </w:tcPr>
          <w:p w14:paraId="38751B50" w14:textId="77777777" w:rsidR="00EC58E6" w:rsidRDefault="00000000">
            <w:pPr>
              <w:rPr>
                <w:rFonts w:ascii="Times New Roman" w:hAnsi="Times New Roman" w:cs="Times New Roman"/>
              </w:rPr>
            </w:pPr>
            <w:r>
              <w:rPr>
                <w:rFonts w:ascii="Times New Roman" w:hAnsi="Times New Roman" w:cs="Times New Roman"/>
              </w:rPr>
              <w:t>Sistemos našumas</w:t>
            </w:r>
          </w:p>
        </w:tc>
        <w:tc>
          <w:tcPr>
            <w:tcW w:w="4483" w:type="dxa"/>
            <w:tcBorders>
              <w:top w:val="single" w:sz="4" w:space="0" w:color="000001"/>
              <w:left w:val="single" w:sz="4" w:space="0" w:color="000001"/>
              <w:bottom w:val="single" w:sz="4" w:space="0" w:color="000001"/>
            </w:tcBorders>
            <w:shd w:val="clear" w:color="auto" w:fill="auto"/>
          </w:tcPr>
          <w:p w14:paraId="7FA5AF7D" w14:textId="25CE60DA" w:rsidR="00EC58E6" w:rsidRDefault="00000000">
            <w:pPr>
              <w:rPr>
                <w:rFonts w:ascii="Times New Roman" w:hAnsi="Times New Roman" w:cs="Times New Roman"/>
              </w:rPr>
            </w:pPr>
            <w:r>
              <w:rPr>
                <w:rFonts w:ascii="Times New Roman" w:hAnsi="Times New Roman" w:cs="Times New Roman"/>
              </w:rPr>
              <w:t>Užtikrinama galimybė vienu metu tirti ne mažiau nei 96 mėginius (įskaitant kontroles).</w:t>
            </w:r>
          </w:p>
          <w:p w14:paraId="124A500A" w14:textId="77777777" w:rsidR="00EC58E6" w:rsidRDefault="00EC58E6">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shd w:val="clear" w:color="auto" w:fill="auto"/>
          </w:tcPr>
          <w:p w14:paraId="47ED4C66" w14:textId="77777777" w:rsidR="00EC58E6" w:rsidRDefault="00EC58E6">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shd w:val="clear" w:color="auto" w:fill="auto"/>
          </w:tcPr>
          <w:p w14:paraId="7598CACE" w14:textId="77777777" w:rsidR="00EC58E6" w:rsidRDefault="00EC58E6">
            <w:pPr>
              <w:snapToGrid w:val="0"/>
              <w:rPr>
                <w:rFonts w:ascii="Times New Roman" w:hAnsi="Times New Roman" w:cs="Times New Roman"/>
              </w:rPr>
            </w:pPr>
          </w:p>
        </w:tc>
      </w:tr>
      <w:tr w:rsidR="00EC58E6" w14:paraId="219F19E5" w14:textId="77777777">
        <w:tc>
          <w:tcPr>
            <w:tcW w:w="991" w:type="dxa"/>
            <w:tcBorders>
              <w:top w:val="single" w:sz="4" w:space="0" w:color="000001"/>
              <w:left w:val="single" w:sz="4" w:space="0" w:color="000001"/>
              <w:bottom w:val="single" w:sz="4" w:space="0" w:color="000001"/>
            </w:tcBorders>
            <w:shd w:val="clear" w:color="auto" w:fill="auto"/>
          </w:tcPr>
          <w:p w14:paraId="5348445D" w14:textId="77777777" w:rsidR="00EC58E6" w:rsidRDefault="00000000">
            <w:pPr>
              <w:rPr>
                <w:rFonts w:ascii="Times New Roman" w:hAnsi="Times New Roman" w:cs="Times New Roman"/>
              </w:rPr>
            </w:pPr>
            <w:r>
              <w:rPr>
                <w:rFonts w:ascii="Times New Roman" w:hAnsi="Times New Roman" w:cs="Times New Roman"/>
              </w:rPr>
              <w:t>1.1.14.</w:t>
            </w:r>
          </w:p>
        </w:tc>
        <w:tc>
          <w:tcPr>
            <w:tcW w:w="2399" w:type="dxa"/>
            <w:tcBorders>
              <w:top w:val="single" w:sz="4" w:space="0" w:color="000001"/>
              <w:left w:val="single" w:sz="4" w:space="0" w:color="000001"/>
              <w:bottom w:val="single" w:sz="4" w:space="0" w:color="000001"/>
            </w:tcBorders>
            <w:shd w:val="clear" w:color="auto" w:fill="auto"/>
          </w:tcPr>
          <w:p w14:paraId="16738E30" w14:textId="77777777" w:rsidR="00EC58E6" w:rsidRDefault="00000000">
            <w:pPr>
              <w:rPr>
                <w:rFonts w:ascii="Times New Roman" w:hAnsi="Times New Roman" w:cs="Times New Roman"/>
              </w:rPr>
            </w:pPr>
            <w:r>
              <w:rPr>
                <w:rFonts w:ascii="Times New Roman" w:hAnsi="Times New Roman" w:cs="Times New Roman"/>
              </w:rPr>
              <w:t>Mėginių brūkšninių kodų skaitymas</w:t>
            </w:r>
          </w:p>
        </w:tc>
        <w:tc>
          <w:tcPr>
            <w:tcW w:w="4483" w:type="dxa"/>
            <w:tcBorders>
              <w:top w:val="single" w:sz="4" w:space="0" w:color="000001"/>
              <w:left w:val="single" w:sz="4" w:space="0" w:color="000001"/>
              <w:bottom w:val="single" w:sz="4" w:space="0" w:color="000001"/>
            </w:tcBorders>
            <w:shd w:val="clear" w:color="auto" w:fill="auto"/>
          </w:tcPr>
          <w:p w14:paraId="6A2283AD" w14:textId="77777777" w:rsidR="00EC58E6" w:rsidRDefault="00000000">
            <w:pPr>
              <w:rPr>
                <w:rFonts w:ascii="Times New Roman" w:hAnsi="Times New Roman" w:cs="Times New Roman"/>
              </w:rPr>
            </w:pPr>
            <w:r>
              <w:rPr>
                <w:rFonts w:ascii="Times New Roman" w:hAnsi="Times New Roman" w:cs="Times New Roman"/>
              </w:rPr>
              <w:t>Integruotas vidinis mėginių brūkšninių kodų skaitymas arba pateiktas išorinis brūkšninių kodų skaitytuvas.</w:t>
            </w:r>
          </w:p>
        </w:tc>
        <w:tc>
          <w:tcPr>
            <w:tcW w:w="4160" w:type="dxa"/>
            <w:tcBorders>
              <w:top w:val="single" w:sz="4" w:space="0" w:color="000001"/>
              <w:left w:val="single" w:sz="4" w:space="0" w:color="000001"/>
              <w:bottom w:val="single" w:sz="4" w:space="0" w:color="000001"/>
            </w:tcBorders>
            <w:shd w:val="clear" w:color="auto" w:fill="auto"/>
          </w:tcPr>
          <w:p w14:paraId="4922858C" w14:textId="77777777" w:rsidR="00EC58E6" w:rsidRDefault="00EC58E6">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shd w:val="clear" w:color="auto" w:fill="auto"/>
          </w:tcPr>
          <w:p w14:paraId="4C6A35CF" w14:textId="77777777" w:rsidR="00EC58E6" w:rsidRDefault="00EC58E6">
            <w:pPr>
              <w:snapToGrid w:val="0"/>
              <w:rPr>
                <w:rFonts w:ascii="Times New Roman" w:hAnsi="Times New Roman" w:cs="Times New Roman"/>
              </w:rPr>
            </w:pPr>
          </w:p>
        </w:tc>
      </w:tr>
      <w:tr w:rsidR="00EC58E6" w14:paraId="54CE67D8" w14:textId="77777777">
        <w:tc>
          <w:tcPr>
            <w:tcW w:w="991" w:type="dxa"/>
            <w:tcBorders>
              <w:top w:val="single" w:sz="4" w:space="0" w:color="000001"/>
              <w:left w:val="single" w:sz="4" w:space="0" w:color="000001"/>
              <w:bottom w:val="single" w:sz="4" w:space="0" w:color="000001"/>
            </w:tcBorders>
            <w:shd w:val="clear" w:color="auto" w:fill="auto"/>
          </w:tcPr>
          <w:p w14:paraId="6FB13BE8" w14:textId="77777777" w:rsidR="00EC58E6" w:rsidRDefault="00000000">
            <w:pPr>
              <w:rPr>
                <w:rFonts w:ascii="Times New Roman" w:hAnsi="Times New Roman" w:cs="Times New Roman"/>
              </w:rPr>
            </w:pPr>
            <w:r>
              <w:rPr>
                <w:rFonts w:ascii="Times New Roman" w:hAnsi="Times New Roman" w:cs="Times New Roman"/>
              </w:rPr>
              <w:t>1.1.15.</w:t>
            </w:r>
          </w:p>
        </w:tc>
        <w:tc>
          <w:tcPr>
            <w:tcW w:w="2399" w:type="dxa"/>
            <w:tcBorders>
              <w:top w:val="single" w:sz="4" w:space="0" w:color="000001"/>
              <w:left w:val="single" w:sz="4" w:space="0" w:color="000001"/>
              <w:bottom w:val="single" w:sz="4" w:space="0" w:color="000001"/>
            </w:tcBorders>
            <w:shd w:val="clear" w:color="auto" w:fill="auto"/>
          </w:tcPr>
          <w:p w14:paraId="7D542BB0" w14:textId="77777777" w:rsidR="00EC58E6" w:rsidRDefault="00000000">
            <w:pPr>
              <w:rPr>
                <w:rFonts w:ascii="Times New Roman" w:hAnsi="Times New Roman" w:cs="Times New Roman"/>
              </w:rPr>
            </w:pPr>
            <w:r>
              <w:rPr>
                <w:rFonts w:ascii="Times New Roman" w:hAnsi="Times New Roman" w:cs="Times New Roman"/>
              </w:rPr>
              <w:t>Brūkšninių kodų tipai</w:t>
            </w:r>
          </w:p>
        </w:tc>
        <w:tc>
          <w:tcPr>
            <w:tcW w:w="4483" w:type="dxa"/>
            <w:tcBorders>
              <w:top w:val="single" w:sz="4" w:space="0" w:color="000001"/>
              <w:left w:val="single" w:sz="4" w:space="0" w:color="000001"/>
              <w:bottom w:val="single" w:sz="4" w:space="0" w:color="000001"/>
            </w:tcBorders>
            <w:shd w:val="clear" w:color="auto" w:fill="auto"/>
          </w:tcPr>
          <w:p w14:paraId="211CFB3F" w14:textId="262FAA87" w:rsidR="00EC58E6" w:rsidRDefault="00000000">
            <w:pPr>
              <w:rPr>
                <w:rFonts w:ascii="Times New Roman" w:hAnsi="Times New Roman" w:cs="Times New Roman"/>
              </w:rPr>
            </w:pPr>
            <w:r>
              <w:rPr>
                <w:rFonts w:ascii="Times New Roman" w:hAnsi="Times New Roman" w:cs="Times New Roman"/>
              </w:rPr>
              <w:t>Nuskaitomi kodų tipai – code 39 arba 128c.</w:t>
            </w:r>
          </w:p>
          <w:p w14:paraId="6FDF608C" w14:textId="77777777" w:rsidR="00EC58E6" w:rsidRDefault="00EC58E6">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shd w:val="clear" w:color="auto" w:fill="auto"/>
          </w:tcPr>
          <w:p w14:paraId="6787D1B2" w14:textId="77777777" w:rsidR="00EC58E6" w:rsidRDefault="00EC58E6">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shd w:val="clear" w:color="auto" w:fill="auto"/>
          </w:tcPr>
          <w:p w14:paraId="608476CC" w14:textId="77777777" w:rsidR="00EC58E6" w:rsidRDefault="00EC58E6">
            <w:pPr>
              <w:snapToGrid w:val="0"/>
              <w:rPr>
                <w:rFonts w:ascii="Times New Roman" w:hAnsi="Times New Roman" w:cs="Times New Roman"/>
              </w:rPr>
            </w:pPr>
          </w:p>
        </w:tc>
      </w:tr>
      <w:tr w:rsidR="00EC58E6" w14:paraId="74A42E9A" w14:textId="77777777">
        <w:tc>
          <w:tcPr>
            <w:tcW w:w="991" w:type="dxa"/>
            <w:tcBorders>
              <w:top w:val="single" w:sz="4" w:space="0" w:color="000001"/>
              <w:left w:val="single" w:sz="4" w:space="0" w:color="000001"/>
              <w:bottom w:val="single" w:sz="4" w:space="0" w:color="000001"/>
            </w:tcBorders>
            <w:shd w:val="clear" w:color="auto" w:fill="auto"/>
          </w:tcPr>
          <w:p w14:paraId="0D72AD5A" w14:textId="77777777" w:rsidR="00EC58E6" w:rsidRDefault="00000000">
            <w:pPr>
              <w:rPr>
                <w:rFonts w:ascii="Times New Roman" w:hAnsi="Times New Roman" w:cs="Times New Roman"/>
              </w:rPr>
            </w:pPr>
            <w:r>
              <w:rPr>
                <w:rFonts w:ascii="Times New Roman" w:hAnsi="Times New Roman" w:cs="Times New Roman"/>
              </w:rPr>
              <w:t>1.1.16.</w:t>
            </w:r>
          </w:p>
        </w:tc>
        <w:tc>
          <w:tcPr>
            <w:tcW w:w="2399" w:type="dxa"/>
            <w:tcBorders>
              <w:top w:val="single" w:sz="4" w:space="0" w:color="000001"/>
              <w:left w:val="single" w:sz="4" w:space="0" w:color="000001"/>
              <w:bottom w:val="single" w:sz="4" w:space="0" w:color="000001"/>
            </w:tcBorders>
            <w:shd w:val="clear" w:color="auto" w:fill="auto"/>
          </w:tcPr>
          <w:p w14:paraId="03710E0C" w14:textId="77777777" w:rsidR="00EC58E6" w:rsidRDefault="00000000">
            <w:pPr>
              <w:rPr>
                <w:rFonts w:ascii="Times New Roman" w:hAnsi="Times New Roman" w:cs="Times New Roman"/>
              </w:rPr>
            </w:pPr>
            <w:r>
              <w:rPr>
                <w:rFonts w:ascii="Times New Roman" w:hAnsi="Times New Roman" w:cs="Times New Roman"/>
              </w:rPr>
              <w:t>Rezultatų pateikimas</w:t>
            </w:r>
          </w:p>
        </w:tc>
        <w:tc>
          <w:tcPr>
            <w:tcW w:w="4483" w:type="dxa"/>
            <w:tcBorders>
              <w:top w:val="single" w:sz="4" w:space="0" w:color="000001"/>
              <w:left w:val="single" w:sz="4" w:space="0" w:color="000001"/>
              <w:bottom w:val="single" w:sz="4" w:space="0" w:color="000001"/>
            </w:tcBorders>
            <w:shd w:val="clear" w:color="auto" w:fill="auto"/>
          </w:tcPr>
          <w:p w14:paraId="23348641" w14:textId="77777777" w:rsidR="00EC58E6" w:rsidRDefault="00000000">
            <w:pPr>
              <w:rPr>
                <w:rFonts w:ascii="Times New Roman" w:hAnsi="Times New Roman" w:cs="Times New Roman"/>
              </w:rPr>
            </w:pPr>
            <w:r>
              <w:rPr>
                <w:rFonts w:ascii="Times New Roman" w:hAnsi="Times New Roman" w:cs="Times New Roman"/>
              </w:rPr>
              <w:t>Siūlomos sistemos programa turi automatiškai išanalizuoti PGR rezultatus, įvertinti amplifikacijos kreives ir pateikti tyrimo rezultatą kaip „teigiamas“ arba „+“, „neigiamas“ arba „-“. AR ŽPV genotipų diferencijavimas pageidautinas, bet nėra būtinas.</w:t>
            </w:r>
          </w:p>
        </w:tc>
        <w:tc>
          <w:tcPr>
            <w:tcW w:w="4160" w:type="dxa"/>
            <w:tcBorders>
              <w:top w:val="single" w:sz="4" w:space="0" w:color="000001"/>
              <w:left w:val="single" w:sz="4" w:space="0" w:color="000001"/>
              <w:bottom w:val="single" w:sz="4" w:space="0" w:color="000001"/>
            </w:tcBorders>
            <w:shd w:val="clear" w:color="auto" w:fill="auto"/>
          </w:tcPr>
          <w:p w14:paraId="310F1F51" w14:textId="77777777" w:rsidR="00EC58E6" w:rsidRDefault="00EC58E6">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shd w:val="clear" w:color="auto" w:fill="auto"/>
          </w:tcPr>
          <w:p w14:paraId="2C3126A4" w14:textId="77777777" w:rsidR="00EC58E6" w:rsidRDefault="00EC58E6">
            <w:pPr>
              <w:snapToGrid w:val="0"/>
              <w:rPr>
                <w:rFonts w:ascii="Times New Roman" w:hAnsi="Times New Roman" w:cs="Times New Roman"/>
              </w:rPr>
            </w:pPr>
          </w:p>
        </w:tc>
      </w:tr>
      <w:tr w:rsidR="00EC58E6" w14:paraId="1DC573A6" w14:textId="77777777">
        <w:tc>
          <w:tcPr>
            <w:tcW w:w="991" w:type="dxa"/>
            <w:tcBorders>
              <w:top w:val="single" w:sz="4" w:space="0" w:color="000001"/>
              <w:left w:val="single" w:sz="4" w:space="0" w:color="000001"/>
              <w:bottom w:val="single" w:sz="4" w:space="0" w:color="000001"/>
            </w:tcBorders>
            <w:shd w:val="clear" w:color="auto" w:fill="auto"/>
          </w:tcPr>
          <w:p w14:paraId="599CBFA8" w14:textId="77777777" w:rsidR="00EC58E6" w:rsidRDefault="00000000">
            <w:pPr>
              <w:rPr>
                <w:rFonts w:ascii="Times New Roman" w:hAnsi="Times New Roman" w:cs="Times New Roman"/>
              </w:rPr>
            </w:pPr>
            <w:r>
              <w:rPr>
                <w:rFonts w:ascii="Times New Roman" w:hAnsi="Times New Roman" w:cs="Times New Roman"/>
              </w:rPr>
              <w:t>1.1.17.</w:t>
            </w:r>
          </w:p>
        </w:tc>
        <w:tc>
          <w:tcPr>
            <w:tcW w:w="2399" w:type="dxa"/>
            <w:tcBorders>
              <w:top w:val="single" w:sz="4" w:space="0" w:color="000001"/>
              <w:left w:val="single" w:sz="4" w:space="0" w:color="000001"/>
              <w:bottom w:val="single" w:sz="4" w:space="0" w:color="000001"/>
            </w:tcBorders>
            <w:shd w:val="clear" w:color="auto" w:fill="auto"/>
          </w:tcPr>
          <w:p w14:paraId="6D7177A8" w14:textId="77777777" w:rsidR="00EC58E6" w:rsidRDefault="00000000">
            <w:pPr>
              <w:rPr>
                <w:rFonts w:ascii="Times New Roman" w:hAnsi="Times New Roman" w:cs="Times New Roman"/>
              </w:rPr>
            </w:pPr>
            <w:r>
              <w:rPr>
                <w:rFonts w:ascii="Times New Roman" w:hAnsi="Times New Roman" w:cs="Times New Roman"/>
              </w:rPr>
              <w:t>Sveikatai kenksmingų medžiagų naudojimas</w:t>
            </w:r>
          </w:p>
        </w:tc>
        <w:tc>
          <w:tcPr>
            <w:tcW w:w="4483" w:type="dxa"/>
            <w:tcBorders>
              <w:top w:val="single" w:sz="4" w:space="0" w:color="000001"/>
              <w:left w:val="single" w:sz="4" w:space="0" w:color="000001"/>
              <w:bottom w:val="single" w:sz="4" w:space="0" w:color="000001"/>
            </w:tcBorders>
            <w:shd w:val="clear" w:color="auto" w:fill="auto"/>
          </w:tcPr>
          <w:p w14:paraId="350849E3" w14:textId="77777777" w:rsidR="00EC58E6" w:rsidRDefault="00000000">
            <w:pPr>
              <w:rPr>
                <w:rFonts w:ascii="Times New Roman" w:hAnsi="Times New Roman" w:cs="Times New Roman"/>
              </w:rPr>
            </w:pPr>
            <w:r>
              <w:rPr>
                <w:rFonts w:ascii="Times New Roman" w:hAnsi="Times New Roman" w:cs="Times New Roman"/>
              </w:rPr>
              <w:t xml:space="preserve">Kasdieninei sistemos priežiūrai nenaudojamos agresyvios medžiagos (pvz. </w:t>
            </w:r>
            <w:proofErr w:type="spellStart"/>
            <w:r>
              <w:rPr>
                <w:rFonts w:ascii="Times New Roman" w:hAnsi="Times New Roman" w:cs="Times New Roman"/>
              </w:rPr>
              <w:t>baliklis</w:t>
            </w:r>
            <w:proofErr w:type="spellEnd"/>
            <w:r>
              <w:rPr>
                <w:rFonts w:ascii="Times New Roman" w:hAnsi="Times New Roman" w:cs="Times New Roman"/>
              </w:rPr>
              <w:t>).</w:t>
            </w:r>
          </w:p>
          <w:p w14:paraId="1A076C00" w14:textId="77777777" w:rsidR="00EC58E6" w:rsidRDefault="00EC58E6">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shd w:val="clear" w:color="auto" w:fill="auto"/>
          </w:tcPr>
          <w:p w14:paraId="29C6EA02" w14:textId="77777777" w:rsidR="00EC58E6" w:rsidRDefault="00EC58E6">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shd w:val="clear" w:color="auto" w:fill="auto"/>
          </w:tcPr>
          <w:p w14:paraId="4F0C166F" w14:textId="77777777" w:rsidR="00EC58E6" w:rsidRDefault="00EC58E6">
            <w:pPr>
              <w:snapToGrid w:val="0"/>
              <w:rPr>
                <w:rFonts w:ascii="Times New Roman" w:hAnsi="Times New Roman" w:cs="Times New Roman"/>
              </w:rPr>
            </w:pPr>
          </w:p>
        </w:tc>
      </w:tr>
    </w:tbl>
    <w:p w14:paraId="3AF25A2E" w14:textId="77777777" w:rsidR="00EC58E6" w:rsidRDefault="00EC58E6">
      <w:pPr>
        <w:jc w:val="both"/>
        <w:rPr>
          <w:rFonts w:ascii="Times New Roman" w:hAnsi="Times New Roman" w:cs="Times New Roman"/>
        </w:rPr>
      </w:pPr>
    </w:p>
    <w:p w14:paraId="7E7A7D5C" w14:textId="77777777" w:rsidR="00EC58E6" w:rsidRDefault="00000000">
      <w:pPr>
        <w:widowControl/>
        <w:suppressAutoHyphens w:val="0"/>
        <w:rPr>
          <w:rFonts w:ascii="Times New Roman" w:hAnsi="Times New Roman" w:cs="Times New Roman"/>
        </w:rPr>
      </w:pPr>
      <w:r>
        <w:br w:type="page"/>
      </w:r>
    </w:p>
    <w:p w14:paraId="3C282CC8" w14:textId="77777777" w:rsidR="00EC58E6" w:rsidRDefault="00EC58E6">
      <w:pPr>
        <w:jc w:val="both"/>
        <w:rPr>
          <w:rFonts w:ascii="Times New Roman" w:hAnsi="Times New Roman" w:cs="Times New Roman"/>
        </w:rPr>
      </w:pPr>
    </w:p>
    <w:p w14:paraId="6C4ABFF5" w14:textId="77777777" w:rsidR="00EC58E6" w:rsidRDefault="00000000">
      <w:pPr>
        <w:jc w:val="center"/>
        <w:rPr>
          <w:rFonts w:ascii="Times New Roman" w:hAnsi="Times New Roman" w:cs="Times New Roman"/>
          <w:b/>
        </w:rPr>
      </w:pPr>
      <w:r>
        <w:rPr>
          <w:rFonts w:ascii="Times New Roman" w:hAnsi="Times New Roman" w:cs="Times New Roman"/>
          <w:b/>
        </w:rPr>
        <w:t>1.2. Automatinės ginekologinių ir neginekologinių citologinių tepinėlių skystojoje terpėje paruošimo tyrimui sistemos nuomai (panaudai) techninė specifikacija</w:t>
      </w:r>
    </w:p>
    <w:p w14:paraId="0AB308E7" w14:textId="77777777" w:rsidR="00EC58E6" w:rsidRDefault="00000000">
      <w:pPr>
        <w:jc w:val="center"/>
        <w:rPr>
          <w:rFonts w:ascii="Times New Roman" w:hAnsi="Times New Roman" w:cs="Times New Roman"/>
          <w:b/>
          <w:color w:val="000000"/>
          <w:lang w:eastAsia="en-US"/>
        </w:rPr>
      </w:pPr>
      <w:r>
        <w:rPr>
          <w:rFonts w:ascii="Times New Roman" w:hAnsi="Times New Roman" w:cs="Times New Roman"/>
          <w:b/>
        </w:rPr>
        <w:t>Pristatoma į VšĮ Vilniaus miesto klinikinę ligoninę (Antakalnio g. 57, 10207 Vilnius).</w:t>
      </w:r>
    </w:p>
    <w:p w14:paraId="116932CE" w14:textId="77777777" w:rsidR="00EC58E6" w:rsidRDefault="00EC58E6">
      <w:pPr>
        <w:jc w:val="both"/>
        <w:rPr>
          <w:rFonts w:ascii="Times New Roman" w:hAnsi="Times New Roman" w:cs="Times New Roman"/>
        </w:rPr>
      </w:pPr>
    </w:p>
    <w:p w14:paraId="0BCEB4BF" w14:textId="77777777" w:rsidR="00EC58E6" w:rsidRDefault="00EC58E6">
      <w:pPr>
        <w:rPr>
          <w:rFonts w:ascii="Times New Roman" w:hAnsi="Times New Roman" w:cs="Times New Roman"/>
          <w:b/>
          <w:szCs w:val="22"/>
          <w:u w:val="single"/>
        </w:rPr>
      </w:pPr>
    </w:p>
    <w:tbl>
      <w:tblPr>
        <w:tblW w:w="14874" w:type="dxa"/>
        <w:tblInd w:w="109" w:type="dxa"/>
        <w:tblLayout w:type="fixed"/>
        <w:tblCellMar>
          <w:left w:w="103" w:type="dxa"/>
        </w:tblCellMar>
        <w:tblLook w:val="0000" w:firstRow="0" w:lastRow="0" w:firstColumn="0" w:lastColumn="0" w:noHBand="0" w:noVBand="0"/>
      </w:tblPr>
      <w:tblGrid>
        <w:gridCol w:w="993"/>
        <w:gridCol w:w="2398"/>
        <w:gridCol w:w="4111"/>
        <w:gridCol w:w="4538"/>
        <w:gridCol w:w="2834"/>
      </w:tblGrid>
      <w:tr w:rsidR="00EC58E6" w14:paraId="2F981BDF" w14:textId="77777777">
        <w:tc>
          <w:tcPr>
            <w:tcW w:w="993" w:type="dxa"/>
            <w:tcBorders>
              <w:top w:val="single" w:sz="4" w:space="0" w:color="000001"/>
              <w:left w:val="single" w:sz="4" w:space="0" w:color="000001"/>
              <w:bottom w:val="single" w:sz="4" w:space="0" w:color="000001"/>
            </w:tcBorders>
            <w:shd w:val="clear" w:color="auto" w:fill="auto"/>
          </w:tcPr>
          <w:p w14:paraId="13F8C7CD" w14:textId="77777777" w:rsidR="00EC58E6" w:rsidRDefault="00000000">
            <w:pPr>
              <w:jc w:val="center"/>
              <w:rPr>
                <w:rFonts w:ascii="Times New Roman" w:hAnsi="Times New Roman" w:cs="Times New Roman"/>
                <w:szCs w:val="22"/>
              </w:rPr>
            </w:pPr>
            <w:r>
              <w:rPr>
                <w:rFonts w:ascii="Times New Roman" w:hAnsi="Times New Roman" w:cs="Times New Roman"/>
                <w:b/>
                <w:bCs/>
                <w:color w:val="000000"/>
                <w:szCs w:val="22"/>
                <w:lang w:eastAsia="lt-LT"/>
              </w:rPr>
              <w:t>Eil.</w:t>
            </w:r>
          </w:p>
          <w:p w14:paraId="4A15B0BB" w14:textId="77777777" w:rsidR="00EC58E6" w:rsidRDefault="00000000">
            <w:pPr>
              <w:jc w:val="center"/>
              <w:rPr>
                <w:rFonts w:ascii="Times New Roman" w:hAnsi="Times New Roman" w:cs="Times New Roman"/>
                <w:szCs w:val="22"/>
              </w:rPr>
            </w:pPr>
            <w:r>
              <w:rPr>
                <w:rFonts w:ascii="Times New Roman" w:hAnsi="Times New Roman" w:cs="Times New Roman"/>
                <w:b/>
                <w:bCs/>
                <w:color w:val="000000"/>
                <w:szCs w:val="22"/>
                <w:lang w:eastAsia="lt-LT"/>
              </w:rPr>
              <w:t>Nr.</w:t>
            </w:r>
          </w:p>
        </w:tc>
        <w:tc>
          <w:tcPr>
            <w:tcW w:w="2398" w:type="dxa"/>
            <w:tcBorders>
              <w:top w:val="single" w:sz="4" w:space="0" w:color="000001"/>
              <w:left w:val="single" w:sz="4" w:space="0" w:color="000001"/>
              <w:bottom w:val="single" w:sz="4" w:space="0" w:color="000001"/>
            </w:tcBorders>
            <w:shd w:val="clear" w:color="auto" w:fill="auto"/>
          </w:tcPr>
          <w:p w14:paraId="3D29C4AF" w14:textId="77777777" w:rsidR="00EC58E6" w:rsidRDefault="00000000">
            <w:pPr>
              <w:jc w:val="center"/>
              <w:rPr>
                <w:rFonts w:ascii="Times New Roman" w:hAnsi="Times New Roman" w:cs="Times New Roman"/>
                <w:szCs w:val="22"/>
              </w:rPr>
            </w:pPr>
            <w:r>
              <w:rPr>
                <w:rFonts w:ascii="Times New Roman" w:hAnsi="Times New Roman" w:cs="Times New Roman"/>
                <w:b/>
                <w:bCs/>
                <w:color w:val="000000"/>
                <w:szCs w:val="22"/>
                <w:lang w:eastAsia="lt-LT"/>
              </w:rPr>
              <w:t>Pavadinimas / techniniai parametrai</w:t>
            </w:r>
          </w:p>
        </w:tc>
        <w:tc>
          <w:tcPr>
            <w:tcW w:w="4111" w:type="dxa"/>
            <w:tcBorders>
              <w:top w:val="single" w:sz="4" w:space="0" w:color="000001"/>
              <w:left w:val="single" w:sz="4" w:space="0" w:color="000001"/>
              <w:bottom w:val="single" w:sz="4" w:space="0" w:color="000001"/>
            </w:tcBorders>
            <w:shd w:val="clear" w:color="auto" w:fill="auto"/>
          </w:tcPr>
          <w:p w14:paraId="066B43BF" w14:textId="77777777" w:rsidR="00EC58E6" w:rsidRDefault="00000000">
            <w:pPr>
              <w:jc w:val="center"/>
              <w:rPr>
                <w:rFonts w:ascii="Times New Roman" w:hAnsi="Times New Roman" w:cs="Times New Roman"/>
                <w:szCs w:val="22"/>
              </w:rPr>
            </w:pPr>
            <w:r>
              <w:rPr>
                <w:rFonts w:ascii="Times New Roman" w:hAnsi="Times New Roman" w:cs="Times New Roman"/>
                <w:b/>
                <w:bCs/>
                <w:color w:val="000000"/>
                <w:szCs w:val="22"/>
                <w:lang w:eastAsia="lt-LT"/>
              </w:rPr>
              <w:t>Reikalaujami techniniai parametrai</w:t>
            </w:r>
          </w:p>
        </w:tc>
        <w:tc>
          <w:tcPr>
            <w:tcW w:w="4538" w:type="dxa"/>
            <w:tcBorders>
              <w:top w:val="single" w:sz="4" w:space="0" w:color="000001"/>
              <w:left w:val="single" w:sz="4" w:space="0" w:color="000001"/>
              <w:bottom w:val="single" w:sz="4" w:space="0" w:color="000001"/>
            </w:tcBorders>
            <w:shd w:val="clear" w:color="auto" w:fill="auto"/>
          </w:tcPr>
          <w:p w14:paraId="5C12A584" w14:textId="77777777" w:rsidR="00EC58E6" w:rsidRDefault="00000000">
            <w:pPr>
              <w:jc w:val="center"/>
              <w:rPr>
                <w:rFonts w:hint="eastAsia"/>
                <w:b/>
                <w:bCs/>
              </w:rPr>
            </w:pPr>
            <w:r>
              <w:rPr>
                <w:b/>
                <w:bCs/>
              </w:rPr>
              <w:t>Atitikimas reikalavimui</w:t>
            </w:r>
          </w:p>
          <w:p w14:paraId="52649C75" w14:textId="1E091E2E" w:rsidR="00EC58E6" w:rsidRDefault="00000000">
            <w:pPr>
              <w:jc w:val="center"/>
              <w:rPr>
                <w:rFonts w:ascii="Times New Roman" w:hAnsi="Times New Roman" w:cs="Times New Roman"/>
                <w:b/>
                <w:bCs/>
                <w:szCs w:val="22"/>
              </w:rPr>
            </w:pPr>
            <w:r>
              <w:rPr>
                <w:b/>
                <w:bCs/>
              </w:rPr>
              <w:t>Siūloma techninio parametro tiksli reikšmė</w:t>
            </w:r>
          </w:p>
        </w:tc>
        <w:tc>
          <w:tcPr>
            <w:tcW w:w="2834" w:type="dxa"/>
            <w:tcBorders>
              <w:top w:val="single" w:sz="4" w:space="0" w:color="000001"/>
              <w:left w:val="single" w:sz="4" w:space="0" w:color="000001"/>
              <w:bottom w:val="single" w:sz="4" w:space="0" w:color="000001"/>
              <w:right w:val="single" w:sz="4" w:space="0" w:color="000001"/>
            </w:tcBorders>
            <w:shd w:val="clear" w:color="auto" w:fill="auto"/>
          </w:tcPr>
          <w:p w14:paraId="551C0928" w14:textId="11D85348" w:rsidR="00EC58E6" w:rsidRDefault="00000000">
            <w:pPr>
              <w:jc w:val="center"/>
              <w:rPr>
                <w:rFonts w:ascii="Times New Roman" w:hAnsi="Times New Roman" w:cs="Times New Roman"/>
                <w:szCs w:val="22"/>
              </w:rPr>
            </w:pPr>
            <w:r>
              <w:rPr>
                <w:b/>
                <w:bCs/>
              </w:rPr>
              <w:t xml:space="preserve">Reikalavimų atitikimas </w:t>
            </w:r>
            <w:r>
              <w:rPr>
                <w:b/>
                <w:bCs/>
                <w:i/>
                <w:iCs/>
              </w:rPr>
              <w:t xml:space="preserve">(tiksliai pažymimas techninis parametras gamintojo parengtoje  dokumentacijoje anglų kalba ir vertimuose į lietuvių kalbą. </w:t>
            </w:r>
            <w:r>
              <w:rPr>
                <w:b/>
                <w:bCs/>
                <w:i/>
                <w:iCs/>
                <w:u w:val="single"/>
              </w:rPr>
              <w:t xml:space="preserve">Būtina pateikti nuorodą į konkretų psl., pažymėti siūlomą parametrą ir nurodyti jo eil. </w:t>
            </w:r>
            <w:proofErr w:type="spellStart"/>
            <w:r>
              <w:rPr>
                <w:b/>
                <w:bCs/>
                <w:i/>
                <w:iCs/>
                <w:u w:val="single"/>
              </w:rPr>
              <w:t>nr</w:t>
            </w:r>
            <w:proofErr w:type="spellEnd"/>
            <w:r>
              <w:rPr>
                <w:b/>
                <w:bCs/>
                <w:i/>
                <w:iCs/>
                <w:u w:val="single"/>
              </w:rPr>
              <w:t>, esantį techninėje specifikacijoje (t. y. spalvotai pažymėti ir/ar nurodyti rodyklėmis ir/ar pabraukti konkrečias teikiamų dokumentų vietas, kur nurodoma atitiktis reikalaujamiems kokybiniams ir techniniams reikalavimams)</w:t>
            </w:r>
          </w:p>
        </w:tc>
      </w:tr>
      <w:tr w:rsidR="00EC58E6" w14:paraId="0C1C906E" w14:textId="77777777">
        <w:tc>
          <w:tcPr>
            <w:tcW w:w="993" w:type="dxa"/>
            <w:tcBorders>
              <w:top w:val="single" w:sz="4" w:space="0" w:color="000001"/>
              <w:left w:val="single" w:sz="4" w:space="0" w:color="000001"/>
              <w:bottom w:val="single" w:sz="4" w:space="0" w:color="000001"/>
            </w:tcBorders>
            <w:shd w:val="clear" w:color="auto" w:fill="auto"/>
          </w:tcPr>
          <w:p w14:paraId="797219C4" w14:textId="77777777" w:rsidR="00EC58E6" w:rsidRDefault="00000000">
            <w:pPr>
              <w:rPr>
                <w:rFonts w:ascii="Times New Roman" w:hAnsi="Times New Roman" w:cs="Times New Roman"/>
              </w:rPr>
            </w:pPr>
            <w:r>
              <w:rPr>
                <w:rFonts w:ascii="Times New Roman" w:hAnsi="Times New Roman" w:cs="Times New Roman"/>
              </w:rPr>
              <w:t>1.2.1.</w:t>
            </w:r>
          </w:p>
        </w:tc>
        <w:tc>
          <w:tcPr>
            <w:tcW w:w="2398" w:type="dxa"/>
            <w:tcBorders>
              <w:top w:val="single" w:sz="4" w:space="0" w:color="000001"/>
              <w:left w:val="single" w:sz="4" w:space="0" w:color="000001"/>
              <w:bottom w:val="single" w:sz="4" w:space="0" w:color="000001"/>
            </w:tcBorders>
            <w:shd w:val="clear" w:color="auto" w:fill="auto"/>
          </w:tcPr>
          <w:p w14:paraId="295379A7" w14:textId="687F8AEC" w:rsidR="00EC58E6" w:rsidRDefault="00000000">
            <w:pPr>
              <w:rPr>
                <w:rFonts w:ascii="Times New Roman" w:hAnsi="Times New Roman" w:cs="Times New Roman"/>
              </w:rPr>
            </w:pPr>
            <w:r>
              <w:rPr>
                <w:rFonts w:ascii="Times New Roman" w:hAnsi="Times New Roman" w:cs="Times New Roman"/>
              </w:rPr>
              <w:t xml:space="preserve">Sistema </w:t>
            </w:r>
          </w:p>
        </w:tc>
        <w:tc>
          <w:tcPr>
            <w:tcW w:w="4111" w:type="dxa"/>
            <w:tcBorders>
              <w:top w:val="single" w:sz="4" w:space="0" w:color="000001"/>
              <w:left w:val="single" w:sz="4" w:space="0" w:color="000001"/>
              <w:bottom w:val="single" w:sz="4" w:space="0" w:color="000001"/>
            </w:tcBorders>
            <w:shd w:val="clear" w:color="auto" w:fill="auto"/>
          </w:tcPr>
          <w:p w14:paraId="6E278EBF" w14:textId="77777777" w:rsidR="00EC58E6" w:rsidRDefault="00000000">
            <w:pPr>
              <w:snapToGrid w:val="0"/>
              <w:rPr>
                <w:rFonts w:ascii="Times New Roman" w:hAnsi="Times New Roman" w:cs="Times New Roman"/>
              </w:rPr>
            </w:pPr>
            <w:r>
              <w:rPr>
                <w:rFonts w:ascii="Times New Roman" w:hAnsi="Times New Roman" w:cs="Times New Roman"/>
              </w:rPr>
              <w:t>Ginekologinių ir neginekologinių citologinių tepinėlių skystojoje terpėje paruošimo tyrimui sistema</w:t>
            </w:r>
          </w:p>
        </w:tc>
        <w:tc>
          <w:tcPr>
            <w:tcW w:w="4538" w:type="dxa"/>
            <w:tcBorders>
              <w:top w:val="single" w:sz="4" w:space="0" w:color="000001"/>
              <w:left w:val="single" w:sz="4" w:space="0" w:color="000001"/>
              <w:bottom w:val="single" w:sz="4" w:space="0" w:color="000001"/>
            </w:tcBorders>
            <w:shd w:val="clear" w:color="auto" w:fill="auto"/>
          </w:tcPr>
          <w:p w14:paraId="7E9C19B7" w14:textId="77777777" w:rsidR="00EC58E6" w:rsidRDefault="00000000">
            <w:pPr>
              <w:snapToGrid w:val="0"/>
              <w:rPr>
                <w:rFonts w:ascii="Times New Roman" w:hAnsi="Times New Roman" w:cs="Times New Roman"/>
              </w:rPr>
            </w:pPr>
            <w:r>
              <w:rPr>
                <w:rFonts w:ascii="Times New Roman" w:hAnsi="Times New Roman" w:cs="Times New Roman"/>
              </w:rPr>
              <w:t>Pavadinimas, tipas/modelis, gamintojas, kilmės šalis</w:t>
            </w:r>
          </w:p>
          <w:p w14:paraId="45937AA4" w14:textId="77777777" w:rsidR="00EC58E6" w:rsidRDefault="00EC58E6">
            <w:pPr>
              <w:snapToGrid w:val="0"/>
              <w:rPr>
                <w:rFonts w:ascii="Times New Roman" w:hAnsi="Times New Roman" w:cs="Times New Roman"/>
              </w:rPr>
            </w:pPr>
          </w:p>
        </w:tc>
        <w:tc>
          <w:tcPr>
            <w:tcW w:w="2834" w:type="dxa"/>
            <w:tcBorders>
              <w:top w:val="single" w:sz="4" w:space="0" w:color="000001"/>
              <w:left w:val="single" w:sz="4" w:space="0" w:color="000001"/>
              <w:bottom w:val="single" w:sz="4" w:space="0" w:color="000001"/>
              <w:right w:val="single" w:sz="4" w:space="0" w:color="000001"/>
            </w:tcBorders>
            <w:shd w:val="clear" w:color="auto" w:fill="auto"/>
          </w:tcPr>
          <w:p w14:paraId="45D4B47A" w14:textId="77777777" w:rsidR="00EC58E6" w:rsidRDefault="00EC58E6">
            <w:pPr>
              <w:snapToGrid w:val="0"/>
              <w:rPr>
                <w:rFonts w:ascii="Times New Roman" w:hAnsi="Times New Roman" w:cs="Times New Roman"/>
              </w:rPr>
            </w:pPr>
          </w:p>
        </w:tc>
      </w:tr>
      <w:tr w:rsidR="00EC58E6" w14:paraId="45054769" w14:textId="77777777">
        <w:tc>
          <w:tcPr>
            <w:tcW w:w="993" w:type="dxa"/>
            <w:tcBorders>
              <w:top w:val="single" w:sz="4" w:space="0" w:color="000001"/>
              <w:left w:val="single" w:sz="4" w:space="0" w:color="000001"/>
              <w:bottom w:val="single" w:sz="4" w:space="0" w:color="000001"/>
            </w:tcBorders>
            <w:shd w:val="clear" w:color="auto" w:fill="auto"/>
          </w:tcPr>
          <w:p w14:paraId="3EDD72D9" w14:textId="77777777" w:rsidR="00EC58E6" w:rsidRDefault="00000000">
            <w:pPr>
              <w:rPr>
                <w:rFonts w:ascii="Times New Roman" w:hAnsi="Times New Roman" w:cs="Times New Roman"/>
              </w:rPr>
            </w:pPr>
            <w:r>
              <w:rPr>
                <w:rFonts w:ascii="Times New Roman" w:hAnsi="Times New Roman" w:cs="Times New Roman"/>
              </w:rPr>
              <w:t>1.2.2.</w:t>
            </w:r>
          </w:p>
        </w:tc>
        <w:tc>
          <w:tcPr>
            <w:tcW w:w="2398" w:type="dxa"/>
            <w:tcBorders>
              <w:top w:val="single" w:sz="4" w:space="0" w:color="000001"/>
              <w:left w:val="single" w:sz="4" w:space="0" w:color="000001"/>
              <w:bottom w:val="single" w:sz="4" w:space="0" w:color="000001"/>
            </w:tcBorders>
            <w:shd w:val="clear" w:color="auto" w:fill="auto"/>
          </w:tcPr>
          <w:p w14:paraId="508BD316" w14:textId="77777777" w:rsidR="00EC58E6" w:rsidRDefault="00000000">
            <w:pPr>
              <w:widowControl/>
              <w:suppressAutoHyphens w:val="0"/>
              <w:rPr>
                <w:rFonts w:ascii="Times New Roman" w:hAnsi="Times New Roman" w:cs="Times New Roman"/>
              </w:rPr>
            </w:pPr>
            <w:r>
              <w:rPr>
                <w:rFonts w:ascii="Times New Roman" w:hAnsi="Times New Roman" w:cs="Times New Roman"/>
              </w:rPr>
              <w:t>Sistemos paskirtis</w:t>
            </w:r>
          </w:p>
        </w:tc>
        <w:tc>
          <w:tcPr>
            <w:tcW w:w="4111" w:type="dxa"/>
            <w:tcBorders>
              <w:top w:val="single" w:sz="4" w:space="0" w:color="000001"/>
              <w:left w:val="single" w:sz="4" w:space="0" w:color="000001"/>
              <w:bottom w:val="single" w:sz="4" w:space="0" w:color="000001"/>
            </w:tcBorders>
            <w:shd w:val="clear" w:color="auto" w:fill="auto"/>
          </w:tcPr>
          <w:p w14:paraId="1F2DCE2F" w14:textId="77777777" w:rsidR="00EC58E6" w:rsidRDefault="00000000">
            <w:pPr>
              <w:pStyle w:val="Antrat21"/>
              <w:spacing w:before="0"/>
              <w:rPr>
                <w:rFonts w:ascii="Times New Roman" w:eastAsia="SimSun" w:hAnsi="Times New Roman" w:cs="Times New Roman"/>
                <w:b w:val="0"/>
                <w:bCs w:val="0"/>
                <w:sz w:val="24"/>
                <w:szCs w:val="24"/>
              </w:rPr>
            </w:pPr>
            <w:r>
              <w:rPr>
                <w:rFonts w:ascii="Times New Roman" w:eastAsia="SimSun" w:hAnsi="Times New Roman" w:cs="Times New Roman"/>
                <w:b w:val="0"/>
                <w:bCs w:val="0"/>
                <w:sz w:val="24"/>
                <w:szCs w:val="24"/>
              </w:rPr>
              <w:t xml:space="preserve">1. Automatinė laboratorinė sistema skirta atlikti visų ginekologinių ir neginekologinių citologinių tepinėlių iš skystosios terpės paruošimą tyrimui. </w:t>
            </w:r>
            <w:r>
              <w:rPr>
                <w:rFonts w:ascii="Times New Roman" w:eastAsia="SimSun" w:hAnsi="Times New Roman" w:cs="Times New Roman"/>
                <w:b w:val="0"/>
                <w:bCs w:val="0"/>
                <w:sz w:val="24"/>
                <w:szCs w:val="24"/>
              </w:rPr>
              <w:br/>
            </w:r>
            <w:r>
              <w:rPr>
                <w:rFonts w:ascii="Times New Roman" w:eastAsia="SimSun" w:hAnsi="Times New Roman" w:cs="Times New Roman"/>
                <w:b w:val="0"/>
                <w:bCs w:val="0"/>
                <w:sz w:val="24"/>
                <w:szCs w:val="24"/>
              </w:rPr>
              <w:lastRenderedPageBreak/>
              <w:t>2. Sistema privalo būti patvirtinta Europos Sąjungos šalių autorizuotų institucijų arba JAV maisto ir vaistų administracijos gimdos kaklelio piktybinių navikų patikros programos vykdymui.</w:t>
            </w:r>
          </w:p>
        </w:tc>
        <w:tc>
          <w:tcPr>
            <w:tcW w:w="4538" w:type="dxa"/>
            <w:tcBorders>
              <w:top w:val="single" w:sz="4" w:space="0" w:color="000001"/>
              <w:left w:val="single" w:sz="4" w:space="0" w:color="000001"/>
              <w:bottom w:val="single" w:sz="4" w:space="0" w:color="000001"/>
            </w:tcBorders>
            <w:shd w:val="clear" w:color="auto" w:fill="auto"/>
          </w:tcPr>
          <w:p w14:paraId="3B4B96B9" w14:textId="77777777" w:rsidR="00EC58E6" w:rsidRDefault="00EC58E6">
            <w:pPr>
              <w:snapToGrid w:val="0"/>
              <w:rPr>
                <w:rFonts w:ascii="Times New Roman" w:hAnsi="Times New Roman" w:cs="Times New Roman"/>
              </w:rPr>
            </w:pPr>
          </w:p>
        </w:tc>
        <w:tc>
          <w:tcPr>
            <w:tcW w:w="2834" w:type="dxa"/>
            <w:tcBorders>
              <w:top w:val="single" w:sz="4" w:space="0" w:color="000001"/>
              <w:left w:val="single" w:sz="4" w:space="0" w:color="000001"/>
              <w:bottom w:val="single" w:sz="4" w:space="0" w:color="000001"/>
              <w:right w:val="single" w:sz="4" w:space="0" w:color="000001"/>
            </w:tcBorders>
            <w:shd w:val="clear" w:color="auto" w:fill="auto"/>
          </w:tcPr>
          <w:p w14:paraId="5DE21324" w14:textId="77777777" w:rsidR="00EC58E6" w:rsidRDefault="00EC58E6">
            <w:pPr>
              <w:snapToGrid w:val="0"/>
              <w:rPr>
                <w:rFonts w:ascii="Times New Roman" w:hAnsi="Times New Roman" w:cs="Times New Roman"/>
              </w:rPr>
            </w:pPr>
          </w:p>
        </w:tc>
      </w:tr>
      <w:tr w:rsidR="00EC58E6" w14:paraId="7875313C" w14:textId="77777777">
        <w:tc>
          <w:tcPr>
            <w:tcW w:w="993" w:type="dxa"/>
            <w:tcBorders>
              <w:top w:val="single" w:sz="4" w:space="0" w:color="000001"/>
              <w:left w:val="single" w:sz="4" w:space="0" w:color="000001"/>
              <w:bottom w:val="single" w:sz="4" w:space="0" w:color="000001"/>
            </w:tcBorders>
            <w:shd w:val="clear" w:color="auto" w:fill="auto"/>
          </w:tcPr>
          <w:p w14:paraId="7691603B" w14:textId="77777777" w:rsidR="00EC58E6" w:rsidRDefault="00000000">
            <w:pPr>
              <w:rPr>
                <w:rFonts w:ascii="Times New Roman" w:hAnsi="Times New Roman" w:cs="Times New Roman"/>
              </w:rPr>
            </w:pPr>
            <w:r>
              <w:rPr>
                <w:rFonts w:ascii="Times New Roman" w:hAnsi="Times New Roman" w:cs="Times New Roman"/>
              </w:rPr>
              <w:t>1.2.3.</w:t>
            </w:r>
          </w:p>
        </w:tc>
        <w:tc>
          <w:tcPr>
            <w:tcW w:w="2398" w:type="dxa"/>
            <w:tcBorders>
              <w:top w:val="single" w:sz="4" w:space="0" w:color="000001"/>
              <w:left w:val="single" w:sz="4" w:space="0" w:color="000001"/>
              <w:bottom w:val="single" w:sz="4" w:space="0" w:color="000001"/>
            </w:tcBorders>
            <w:shd w:val="clear" w:color="auto" w:fill="auto"/>
          </w:tcPr>
          <w:p w14:paraId="4225B683" w14:textId="77777777" w:rsidR="00EC58E6" w:rsidRDefault="00000000">
            <w:pPr>
              <w:rPr>
                <w:rFonts w:ascii="Times New Roman" w:hAnsi="Times New Roman" w:cs="Times New Roman"/>
              </w:rPr>
            </w:pPr>
            <w:r>
              <w:rPr>
                <w:rFonts w:ascii="Times New Roman" w:hAnsi="Times New Roman" w:cs="Times New Roman"/>
              </w:rPr>
              <w:t>Sistemos atliekamos procedūros</w:t>
            </w:r>
          </w:p>
        </w:tc>
        <w:tc>
          <w:tcPr>
            <w:tcW w:w="4111" w:type="dxa"/>
            <w:tcBorders>
              <w:top w:val="single" w:sz="4" w:space="0" w:color="000001"/>
              <w:left w:val="single" w:sz="4" w:space="0" w:color="000001"/>
              <w:bottom w:val="single" w:sz="4" w:space="0" w:color="000001"/>
            </w:tcBorders>
            <w:shd w:val="clear" w:color="auto" w:fill="auto"/>
          </w:tcPr>
          <w:p w14:paraId="3BD79BD4" w14:textId="77777777" w:rsidR="00EC58E6" w:rsidRDefault="00000000">
            <w:pPr>
              <w:rPr>
                <w:rFonts w:ascii="Times New Roman" w:hAnsi="Times New Roman" w:cs="Times New Roman"/>
              </w:rPr>
            </w:pPr>
            <w:r>
              <w:rPr>
                <w:rFonts w:ascii="Times New Roman" w:hAnsi="Times New Roman" w:cs="Times New Roman"/>
              </w:rPr>
              <w:t>1. Pilnai automatinis (iš pirminio citologinio skystųjų terpių surinkimo instrumentų rinkinio indelio) ėminyje esančių ląstelių koncentravimas, atskiriant kraują, gleives ir kitas diagnostiniu požiūriu nereikalingas priemaišas.</w:t>
            </w:r>
            <w:r>
              <w:rPr>
                <w:rFonts w:ascii="Times New Roman" w:hAnsi="Times New Roman" w:cs="Times New Roman"/>
              </w:rPr>
              <w:br/>
              <w:t xml:space="preserve">2. Pilnai automatinis </w:t>
            </w:r>
            <w:proofErr w:type="spellStart"/>
            <w:r>
              <w:rPr>
                <w:rFonts w:ascii="Times New Roman" w:hAnsi="Times New Roman" w:cs="Times New Roman"/>
              </w:rPr>
              <w:t>vienasluoksnio</w:t>
            </w:r>
            <w:proofErr w:type="spellEnd"/>
            <w:r>
              <w:rPr>
                <w:rFonts w:ascii="Times New Roman" w:hAnsi="Times New Roman" w:cs="Times New Roman"/>
              </w:rPr>
              <w:t xml:space="preserve"> tepinėlio paruošimas / perkėlimas ant objektinio stiklelio/užfiksavimas.</w:t>
            </w:r>
            <w:r>
              <w:rPr>
                <w:rFonts w:ascii="Times New Roman" w:hAnsi="Times New Roman" w:cs="Times New Roman"/>
              </w:rPr>
              <w:br/>
              <w:t>3. Visas procesas, t.y.  mėginio paėmimas iš pirminio citologinio skystųjų terpių surinkimo instrumentų rinkinio indelio, ląstelių paruošimas, tepinėlio padengimas ant stiklelio bei tepinėlio užfiksavimas turi būti atliekamas automatizuotai.</w:t>
            </w:r>
          </w:p>
        </w:tc>
        <w:tc>
          <w:tcPr>
            <w:tcW w:w="4538" w:type="dxa"/>
            <w:tcBorders>
              <w:top w:val="single" w:sz="4" w:space="0" w:color="000001"/>
              <w:left w:val="single" w:sz="4" w:space="0" w:color="000001"/>
              <w:bottom w:val="single" w:sz="4" w:space="0" w:color="000001"/>
            </w:tcBorders>
            <w:shd w:val="clear" w:color="auto" w:fill="auto"/>
          </w:tcPr>
          <w:p w14:paraId="5981DE7E" w14:textId="77777777" w:rsidR="00EC58E6" w:rsidRDefault="00EC58E6">
            <w:pPr>
              <w:snapToGrid w:val="0"/>
              <w:rPr>
                <w:rFonts w:ascii="Times New Roman" w:hAnsi="Times New Roman" w:cs="Times New Roman"/>
              </w:rPr>
            </w:pPr>
          </w:p>
        </w:tc>
        <w:tc>
          <w:tcPr>
            <w:tcW w:w="2834" w:type="dxa"/>
            <w:tcBorders>
              <w:top w:val="single" w:sz="4" w:space="0" w:color="000001"/>
              <w:left w:val="single" w:sz="4" w:space="0" w:color="000001"/>
              <w:bottom w:val="single" w:sz="4" w:space="0" w:color="000001"/>
              <w:right w:val="single" w:sz="4" w:space="0" w:color="000001"/>
            </w:tcBorders>
            <w:shd w:val="clear" w:color="auto" w:fill="auto"/>
          </w:tcPr>
          <w:p w14:paraId="664176BD" w14:textId="77777777" w:rsidR="00EC58E6" w:rsidRDefault="00EC58E6">
            <w:pPr>
              <w:snapToGrid w:val="0"/>
              <w:rPr>
                <w:rFonts w:ascii="Times New Roman" w:hAnsi="Times New Roman" w:cs="Times New Roman"/>
              </w:rPr>
            </w:pPr>
          </w:p>
        </w:tc>
      </w:tr>
      <w:tr w:rsidR="00EC58E6" w14:paraId="13D4D5EB" w14:textId="77777777">
        <w:tc>
          <w:tcPr>
            <w:tcW w:w="993" w:type="dxa"/>
            <w:tcBorders>
              <w:top w:val="single" w:sz="4" w:space="0" w:color="000001"/>
              <w:left w:val="single" w:sz="4" w:space="0" w:color="000001"/>
              <w:bottom w:val="single" w:sz="4" w:space="0" w:color="000001"/>
            </w:tcBorders>
            <w:shd w:val="clear" w:color="auto" w:fill="auto"/>
          </w:tcPr>
          <w:p w14:paraId="42EEBF4F" w14:textId="77777777" w:rsidR="00EC58E6" w:rsidRDefault="00000000">
            <w:pPr>
              <w:rPr>
                <w:rFonts w:ascii="Times New Roman" w:hAnsi="Times New Roman" w:cs="Times New Roman"/>
              </w:rPr>
            </w:pPr>
            <w:r>
              <w:rPr>
                <w:rFonts w:ascii="Times New Roman" w:hAnsi="Times New Roman" w:cs="Times New Roman"/>
              </w:rPr>
              <w:t>1.2.4.</w:t>
            </w:r>
          </w:p>
        </w:tc>
        <w:tc>
          <w:tcPr>
            <w:tcW w:w="2398" w:type="dxa"/>
            <w:tcBorders>
              <w:top w:val="single" w:sz="4" w:space="0" w:color="000001"/>
              <w:left w:val="single" w:sz="4" w:space="0" w:color="000001"/>
              <w:bottom w:val="single" w:sz="4" w:space="0" w:color="000001"/>
            </w:tcBorders>
            <w:shd w:val="clear" w:color="auto" w:fill="auto"/>
          </w:tcPr>
          <w:p w14:paraId="5C2E24EC" w14:textId="77777777" w:rsidR="00EC58E6" w:rsidRDefault="00000000">
            <w:pPr>
              <w:rPr>
                <w:rFonts w:ascii="Times New Roman" w:hAnsi="Times New Roman" w:cs="Times New Roman"/>
              </w:rPr>
            </w:pPr>
            <w:r>
              <w:rPr>
                <w:rFonts w:ascii="Times New Roman" w:hAnsi="Times New Roman" w:cs="Times New Roman"/>
              </w:rPr>
              <w:t>Taikomi metodai</w:t>
            </w:r>
          </w:p>
        </w:tc>
        <w:tc>
          <w:tcPr>
            <w:tcW w:w="4111" w:type="dxa"/>
            <w:tcBorders>
              <w:top w:val="single" w:sz="4" w:space="0" w:color="000001"/>
              <w:left w:val="single" w:sz="4" w:space="0" w:color="000001"/>
              <w:bottom w:val="single" w:sz="4" w:space="0" w:color="000001"/>
            </w:tcBorders>
            <w:shd w:val="clear" w:color="auto" w:fill="auto"/>
          </w:tcPr>
          <w:p w14:paraId="714B48CC" w14:textId="77777777" w:rsidR="00EC58E6" w:rsidRDefault="00000000">
            <w:pPr>
              <w:rPr>
                <w:rFonts w:ascii="Times New Roman" w:hAnsi="Times New Roman" w:cs="Times New Roman"/>
              </w:rPr>
            </w:pPr>
            <w:r>
              <w:rPr>
                <w:rFonts w:ascii="Times New Roman" w:hAnsi="Times New Roman" w:cs="Times New Roman"/>
              </w:rPr>
              <w:t>Ėminio ląstelių koncentravimas tankio gradientu, filtracijos arba lygiaverčiu metodu.</w:t>
            </w:r>
          </w:p>
        </w:tc>
        <w:tc>
          <w:tcPr>
            <w:tcW w:w="4538" w:type="dxa"/>
            <w:tcBorders>
              <w:top w:val="single" w:sz="4" w:space="0" w:color="000001"/>
              <w:left w:val="single" w:sz="4" w:space="0" w:color="000001"/>
              <w:bottom w:val="single" w:sz="4" w:space="0" w:color="000001"/>
            </w:tcBorders>
            <w:shd w:val="clear" w:color="auto" w:fill="auto"/>
          </w:tcPr>
          <w:p w14:paraId="7034BCDB" w14:textId="77777777" w:rsidR="00EC58E6" w:rsidRDefault="00EC58E6">
            <w:pPr>
              <w:snapToGrid w:val="0"/>
              <w:rPr>
                <w:rFonts w:ascii="Times New Roman" w:hAnsi="Times New Roman" w:cs="Times New Roman"/>
              </w:rPr>
            </w:pPr>
          </w:p>
        </w:tc>
        <w:tc>
          <w:tcPr>
            <w:tcW w:w="2834" w:type="dxa"/>
            <w:tcBorders>
              <w:top w:val="single" w:sz="4" w:space="0" w:color="000001"/>
              <w:left w:val="single" w:sz="4" w:space="0" w:color="000001"/>
              <w:bottom w:val="single" w:sz="4" w:space="0" w:color="000001"/>
              <w:right w:val="single" w:sz="4" w:space="0" w:color="000001"/>
            </w:tcBorders>
            <w:shd w:val="clear" w:color="auto" w:fill="auto"/>
          </w:tcPr>
          <w:p w14:paraId="323E1C6A" w14:textId="77777777" w:rsidR="00EC58E6" w:rsidRDefault="00EC58E6">
            <w:pPr>
              <w:snapToGrid w:val="0"/>
              <w:rPr>
                <w:rFonts w:ascii="Times New Roman" w:hAnsi="Times New Roman" w:cs="Times New Roman"/>
              </w:rPr>
            </w:pPr>
          </w:p>
        </w:tc>
      </w:tr>
      <w:tr w:rsidR="00EC58E6" w14:paraId="74B262F0" w14:textId="77777777">
        <w:tc>
          <w:tcPr>
            <w:tcW w:w="993" w:type="dxa"/>
            <w:tcBorders>
              <w:top w:val="single" w:sz="4" w:space="0" w:color="000001"/>
              <w:left w:val="single" w:sz="4" w:space="0" w:color="000001"/>
              <w:bottom w:val="single" w:sz="4" w:space="0" w:color="000001"/>
            </w:tcBorders>
            <w:shd w:val="clear" w:color="auto" w:fill="auto"/>
          </w:tcPr>
          <w:p w14:paraId="671F4FD1" w14:textId="77777777" w:rsidR="00EC58E6" w:rsidRDefault="00000000">
            <w:pPr>
              <w:rPr>
                <w:rFonts w:ascii="Times New Roman" w:hAnsi="Times New Roman" w:cs="Times New Roman"/>
              </w:rPr>
            </w:pPr>
            <w:r>
              <w:rPr>
                <w:rFonts w:ascii="Times New Roman" w:hAnsi="Times New Roman" w:cs="Times New Roman"/>
              </w:rPr>
              <w:t>1.2.5.</w:t>
            </w:r>
          </w:p>
        </w:tc>
        <w:tc>
          <w:tcPr>
            <w:tcW w:w="2398" w:type="dxa"/>
            <w:tcBorders>
              <w:top w:val="single" w:sz="4" w:space="0" w:color="000001"/>
              <w:left w:val="single" w:sz="4" w:space="0" w:color="000001"/>
              <w:bottom w:val="single" w:sz="4" w:space="0" w:color="000001"/>
            </w:tcBorders>
            <w:shd w:val="clear" w:color="auto" w:fill="auto"/>
          </w:tcPr>
          <w:p w14:paraId="3745EEA7" w14:textId="77777777" w:rsidR="00EC58E6" w:rsidRDefault="00000000">
            <w:pPr>
              <w:rPr>
                <w:rFonts w:ascii="Times New Roman" w:hAnsi="Times New Roman" w:cs="Times New Roman"/>
              </w:rPr>
            </w:pPr>
            <w:r>
              <w:rPr>
                <w:rFonts w:ascii="Times New Roman" w:hAnsi="Times New Roman" w:cs="Times New Roman"/>
              </w:rPr>
              <w:t>Pakartotinis ištyrimas</w:t>
            </w:r>
          </w:p>
        </w:tc>
        <w:tc>
          <w:tcPr>
            <w:tcW w:w="4111" w:type="dxa"/>
            <w:tcBorders>
              <w:top w:val="single" w:sz="4" w:space="0" w:color="000001"/>
              <w:left w:val="single" w:sz="4" w:space="0" w:color="000001"/>
              <w:bottom w:val="single" w:sz="4" w:space="0" w:color="000001"/>
            </w:tcBorders>
            <w:shd w:val="clear" w:color="auto" w:fill="auto"/>
          </w:tcPr>
          <w:p w14:paraId="10E13B76" w14:textId="77777777" w:rsidR="00EC58E6" w:rsidRDefault="00000000">
            <w:pPr>
              <w:rPr>
                <w:rFonts w:ascii="Times New Roman" w:hAnsi="Times New Roman" w:cs="Times New Roman"/>
              </w:rPr>
            </w:pPr>
            <w:r>
              <w:rPr>
                <w:rFonts w:ascii="Times New Roman" w:hAnsi="Times New Roman" w:cs="Times New Roman"/>
              </w:rPr>
              <w:t>Sistema turi užtikrinti galimybę atlikti pakartotinį tyrimą iš to paties ėminio.</w:t>
            </w:r>
          </w:p>
        </w:tc>
        <w:tc>
          <w:tcPr>
            <w:tcW w:w="4538" w:type="dxa"/>
            <w:tcBorders>
              <w:top w:val="single" w:sz="4" w:space="0" w:color="000001"/>
              <w:left w:val="single" w:sz="4" w:space="0" w:color="000001"/>
              <w:bottom w:val="single" w:sz="4" w:space="0" w:color="000001"/>
            </w:tcBorders>
            <w:shd w:val="clear" w:color="auto" w:fill="auto"/>
          </w:tcPr>
          <w:p w14:paraId="2BB2D996" w14:textId="77777777" w:rsidR="00EC58E6" w:rsidRDefault="00EC58E6">
            <w:pPr>
              <w:snapToGrid w:val="0"/>
              <w:rPr>
                <w:rFonts w:ascii="Times New Roman" w:hAnsi="Times New Roman" w:cs="Times New Roman"/>
              </w:rPr>
            </w:pPr>
          </w:p>
        </w:tc>
        <w:tc>
          <w:tcPr>
            <w:tcW w:w="2834" w:type="dxa"/>
            <w:tcBorders>
              <w:top w:val="single" w:sz="4" w:space="0" w:color="000001"/>
              <w:left w:val="single" w:sz="4" w:space="0" w:color="000001"/>
              <w:bottom w:val="single" w:sz="4" w:space="0" w:color="000001"/>
              <w:right w:val="single" w:sz="4" w:space="0" w:color="000001"/>
            </w:tcBorders>
            <w:shd w:val="clear" w:color="auto" w:fill="auto"/>
          </w:tcPr>
          <w:p w14:paraId="0752206B" w14:textId="77777777" w:rsidR="00EC58E6" w:rsidRDefault="00EC58E6">
            <w:pPr>
              <w:snapToGrid w:val="0"/>
              <w:rPr>
                <w:rFonts w:ascii="Times New Roman" w:hAnsi="Times New Roman" w:cs="Times New Roman"/>
              </w:rPr>
            </w:pPr>
          </w:p>
        </w:tc>
      </w:tr>
      <w:tr w:rsidR="00EC58E6" w14:paraId="04598C4D" w14:textId="77777777">
        <w:tc>
          <w:tcPr>
            <w:tcW w:w="993" w:type="dxa"/>
            <w:tcBorders>
              <w:top w:val="single" w:sz="4" w:space="0" w:color="000001"/>
              <w:left w:val="single" w:sz="4" w:space="0" w:color="000001"/>
              <w:bottom w:val="single" w:sz="4" w:space="0" w:color="000001"/>
            </w:tcBorders>
            <w:shd w:val="clear" w:color="auto" w:fill="auto"/>
          </w:tcPr>
          <w:p w14:paraId="7A8A889F" w14:textId="77777777" w:rsidR="00EC58E6" w:rsidRDefault="00000000">
            <w:pPr>
              <w:rPr>
                <w:rFonts w:ascii="Times New Roman" w:hAnsi="Times New Roman" w:cs="Times New Roman"/>
              </w:rPr>
            </w:pPr>
            <w:r>
              <w:rPr>
                <w:rFonts w:ascii="Times New Roman" w:hAnsi="Times New Roman" w:cs="Times New Roman"/>
              </w:rPr>
              <w:t>1.2.6.</w:t>
            </w:r>
          </w:p>
        </w:tc>
        <w:tc>
          <w:tcPr>
            <w:tcW w:w="2398" w:type="dxa"/>
            <w:tcBorders>
              <w:top w:val="single" w:sz="4" w:space="0" w:color="000001"/>
              <w:left w:val="single" w:sz="4" w:space="0" w:color="000001"/>
              <w:bottom w:val="single" w:sz="4" w:space="0" w:color="000001"/>
            </w:tcBorders>
            <w:shd w:val="clear" w:color="auto" w:fill="auto"/>
          </w:tcPr>
          <w:p w14:paraId="2FA82A48" w14:textId="77777777" w:rsidR="00EC58E6" w:rsidRDefault="00000000">
            <w:pPr>
              <w:rPr>
                <w:rFonts w:ascii="Times New Roman" w:hAnsi="Times New Roman" w:cs="Times New Roman"/>
              </w:rPr>
            </w:pPr>
            <w:r>
              <w:rPr>
                <w:rFonts w:ascii="Times New Roman" w:hAnsi="Times New Roman" w:cs="Times New Roman"/>
              </w:rPr>
              <w:t>Citologinių ėminių surinkimo rinkinių charakteristikos</w:t>
            </w:r>
          </w:p>
        </w:tc>
        <w:tc>
          <w:tcPr>
            <w:tcW w:w="4111" w:type="dxa"/>
            <w:tcBorders>
              <w:top w:val="single" w:sz="4" w:space="0" w:color="000001"/>
              <w:left w:val="single" w:sz="4" w:space="0" w:color="000001"/>
              <w:bottom w:val="single" w:sz="4" w:space="0" w:color="000001"/>
            </w:tcBorders>
            <w:shd w:val="clear" w:color="auto" w:fill="auto"/>
          </w:tcPr>
          <w:p w14:paraId="616AE2FF" w14:textId="77777777" w:rsidR="00EC58E6" w:rsidRDefault="00000000">
            <w:pPr>
              <w:rPr>
                <w:rFonts w:ascii="Times New Roman" w:hAnsi="Times New Roman" w:cs="Times New Roman"/>
              </w:rPr>
            </w:pPr>
            <w:r>
              <w:rPr>
                <w:rFonts w:ascii="Times New Roman" w:hAnsi="Times New Roman" w:cs="Times New Roman"/>
              </w:rPr>
              <w:t>1. Tiekėjas turi pasiūlyti citologinių ėminių surinkimo rinkinius ginekologinių ir neginekologinių ėminių citologiniams tyrimams.</w:t>
            </w:r>
          </w:p>
          <w:p w14:paraId="5C933E7B" w14:textId="77777777" w:rsidR="00EC58E6" w:rsidRDefault="00000000">
            <w:pPr>
              <w:rPr>
                <w:rFonts w:ascii="Times New Roman" w:hAnsi="Times New Roman" w:cs="Times New Roman"/>
              </w:rPr>
            </w:pPr>
            <w:r>
              <w:rPr>
                <w:rFonts w:ascii="Times New Roman" w:hAnsi="Times New Roman" w:cs="Times New Roman"/>
              </w:rPr>
              <w:t xml:space="preserve">2. Skystos citologinės terpės konteineryje turi būti ne mažiau nei 10 </w:t>
            </w:r>
            <w:r>
              <w:rPr>
                <w:rFonts w:ascii="Times New Roman" w:hAnsi="Times New Roman" w:cs="Times New Roman"/>
              </w:rPr>
              <w:lastRenderedPageBreak/>
              <w:t>ml.</w:t>
            </w:r>
          </w:p>
          <w:p w14:paraId="17D0D977" w14:textId="77777777" w:rsidR="00EC58E6" w:rsidRDefault="00000000">
            <w:pPr>
              <w:rPr>
                <w:rFonts w:ascii="Times New Roman" w:hAnsi="Times New Roman" w:cs="Times New Roman"/>
              </w:rPr>
            </w:pPr>
            <w:r>
              <w:rPr>
                <w:rFonts w:ascii="Times New Roman" w:hAnsi="Times New Roman" w:cs="Times New Roman"/>
              </w:rPr>
              <w:t>3. Siūlomas rinkinys (skystoji terpė)  turi būti patvirtintas (</w:t>
            </w:r>
            <w:proofErr w:type="spellStart"/>
            <w:r>
              <w:rPr>
                <w:rFonts w:ascii="Times New Roman" w:hAnsi="Times New Roman" w:cs="Times New Roman"/>
              </w:rPr>
              <w:t>validuotas</w:t>
            </w:r>
            <w:proofErr w:type="spellEnd"/>
            <w:r>
              <w:rPr>
                <w:rFonts w:ascii="Times New Roman" w:hAnsi="Times New Roman" w:cs="Times New Roman"/>
              </w:rPr>
              <w:t>) siūlomai automatinei skystosios citologijos paruošimo sistemai. Siūlomas rinkinys (skystoji terpė) turi būti nurodytas sistemos vartotojo instrukcijose arba reagentų metodikose.</w:t>
            </w:r>
          </w:p>
          <w:p w14:paraId="42336978" w14:textId="77777777" w:rsidR="00EC58E6" w:rsidRDefault="00000000">
            <w:pPr>
              <w:rPr>
                <w:rFonts w:ascii="Times New Roman" w:hAnsi="Times New Roman" w:cs="Times New Roman"/>
              </w:rPr>
            </w:pPr>
            <w:r>
              <w:rPr>
                <w:rFonts w:ascii="Times New Roman" w:hAnsi="Times New Roman" w:cs="Times New Roman"/>
              </w:rPr>
              <w:t>4. Papildomi reikalavimai gimdos kaklelio nuograndų skystųjų terpių surinkimo instrumentų rinkiniui:</w:t>
            </w:r>
          </w:p>
          <w:p w14:paraId="4962061F" w14:textId="77777777" w:rsidR="00EC58E6" w:rsidRDefault="00000000">
            <w:pPr>
              <w:rPr>
                <w:rFonts w:ascii="Times New Roman" w:hAnsi="Times New Roman" w:cs="Times New Roman"/>
              </w:rPr>
            </w:pPr>
            <w:r>
              <w:rPr>
                <w:rFonts w:ascii="Times New Roman" w:hAnsi="Times New Roman" w:cs="Times New Roman"/>
              </w:rPr>
              <w:t>4.1. Citologinis skystųjų terpių surinkimo instrumentų rinkinys susidedantis iš instrumento ir indelio su skysta citologine terpe, skirtas gimdos kaklelio nuograndų citologinei medžiagai paimti, laikyti ir transportuoti.</w:t>
            </w:r>
          </w:p>
          <w:p w14:paraId="5091B1D2" w14:textId="77777777" w:rsidR="00EC58E6" w:rsidRDefault="00000000">
            <w:pPr>
              <w:rPr>
                <w:rFonts w:ascii="Times New Roman" w:hAnsi="Times New Roman" w:cs="Times New Roman"/>
              </w:rPr>
            </w:pPr>
            <w:r>
              <w:rPr>
                <w:rFonts w:ascii="Times New Roman" w:hAnsi="Times New Roman" w:cs="Times New Roman"/>
              </w:rPr>
              <w:t>4.2. Siūlomas rinkinys (skystoji terpė) turi tikti molekuliniams žmogaus papilomos viruso ir lytiškai plintančių infekcijų tyrimams.</w:t>
            </w:r>
          </w:p>
          <w:p w14:paraId="005FA7F9" w14:textId="1D1E8910" w:rsidR="00EC58E6" w:rsidRDefault="00000000">
            <w:pPr>
              <w:rPr>
                <w:rFonts w:ascii="Times New Roman" w:hAnsi="Times New Roman" w:cs="Times New Roman"/>
              </w:rPr>
            </w:pPr>
            <w:r>
              <w:rPr>
                <w:rFonts w:ascii="Times New Roman" w:hAnsi="Times New Roman" w:cs="Times New Roman"/>
              </w:rPr>
              <w:t>4.3. Siūlomas rinkinys (skystoji terpė) turi būti patvirtintas (</w:t>
            </w:r>
            <w:proofErr w:type="spellStart"/>
            <w:r>
              <w:rPr>
                <w:rFonts w:ascii="Times New Roman" w:hAnsi="Times New Roman" w:cs="Times New Roman"/>
              </w:rPr>
              <w:t>validuotas</w:t>
            </w:r>
            <w:proofErr w:type="spellEnd"/>
            <w:r>
              <w:rPr>
                <w:rFonts w:ascii="Times New Roman" w:hAnsi="Times New Roman" w:cs="Times New Roman"/>
              </w:rPr>
              <w:t xml:space="preserve">) siūlomai 1.1. pirkimo dalyje konkrečiai automatizuoto nukleorūgščių išskyrimo ir PGR analizatoriaus sistemai, kuri buvo vertinama pagal atitikimą Mejerio kriterijams su šia skystąją terpe.  Siūlomas rinkinys (skystoji terpė) turi būti nurodytas siūlomos 1.1. </w:t>
            </w:r>
            <w:r w:rsidR="001049C3">
              <w:rPr>
                <w:rFonts w:ascii="Times New Roman" w:hAnsi="Times New Roman" w:cs="Times New Roman"/>
              </w:rPr>
              <w:t>pozicijoje</w:t>
            </w:r>
            <w:r>
              <w:rPr>
                <w:rFonts w:ascii="Times New Roman" w:hAnsi="Times New Roman" w:cs="Times New Roman"/>
              </w:rPr>
              <w:t xml:space="preserve"> konkrečios automatizuoto nukleorūgščių išskyrimo ir PGR analizatoriaus sistemos vartotojo </w:t>
            </w:r>
            <w:r>
              <w:rPr>
                <w:rFonts w:ascii="Times New Roman" w:hAnsi="Times New Roman" w:cs="Times New Roman"/>
              </w:rPr>
              <w:lastRenderedPageBreak/>
              <w:t>instrukcijose arba reagentų metodikose.</w:t>
            </w:r>
          </w:p>
          <w:p w14:paraId="70BBB766" w14:textId="77777777" w:rsidR="00EC58E6" w:rsidRDefault="00EC58E6">
            <w:pPr>
              <w:rPr>
                <w:rFonts w:ascii="Times New Roman" w:hAnsi="Times New Roman" w:cs="Times New Roman"/>
              </w:rPr>
            </w:pPr>
          </w:p>
        </w:tc>
        <w:tc>
          <w:tcPr>
            <w:tcW w:w="4538" w:type="dxa"/>
            <w:tcBorders>
              <w:top w:val="single" w:sz="4" w:space="0" w:color="000001"/>
              <w:left w:val="single" w:sz="4" w:space="0" w:color="000001"/>
              <w:bottom w:val="single" w:sz="4" w:space="0" w:color="000001"/>
            </w:tcBorders>
            <w:shd w:val="clear" w:color="auto" w:fill="auto"/>
          </w:tcPr>
          <w:p w14:paraId="6C77A9E2" w14:textId="77777777" w:rsidR="00EC58E6" w:rsidRDefault="00EC58E6">
            <w:pPr>
              <w:snapToGrid w:val="0"/>
              <w:rPr>
                <w:rFonts w:ascii="Times New Roman" w:hAnsi="Times New Roman" w:cs="Times New Roman"/>
              </w:rPr>
            </w:pPr>
          </w:p>
        </w:tc>
        <w:tc>
          <w:tcPr>
            <w:tcW w:w="2834" w:type="dxa"/>
            <w:tcBorders>
              <w:top w:val="single" w:sz="4" w:space="0" w:color="000001"/>
              <w:left w:val="single" w:sz="4" w:space="0" w:color="000001"/>
              <w:bottom w:val="single" w:sz="4" w:space="0" w:color="000001"/>
              <w:right w:val="single" w:sz="4" w:space="0" w:color="000001"/>
            </w:tcBorders>
            <w:shd w:val="clear" w:color="auto" w:fill="auto"/>
          </w:tcPr>
          <w:p w14:paraId="45BD25A2" w14:textId="77777777" w:rsidR="00EC58E6" w:rsidRDefault="00EC58E6">
            <w:pPr>
              <w:snapToGrid w:val="0"/>
              <w:rPr>
                <w:rFonts w:ascii="Times New Roman" w:hAnsi="Times New Roman" w:cs="Times New Roman"/>
              </w:rPr>
            </w:pPr>
          </w:p>
        </w:tc>
      </w:tr>
      <w:tr w:rsidR="00EC58E6" w14:paraId="015D579E" w14:textId="77777777">
        <w:tc>
          <w:tcPr>
            <w:tcW w:w="993" w:type="dxa"/>
            <w:tcBorders>
              <w:top w:val="single" w:sz="4" w:space="0" w:color="000001"/>
              <w:left w:val="single" w:sz="4" w:space="0" w:color="000001"/>
              <w:bottom w:val="single" w:sz="4" w:space="0" w:color="000001"/>
            </w:tcBorders>
            <w:shd w:val="clear" w:color="auto" w:fill="auto"/>
          </w:tcPr>
          <w:p w14:paraId="7A680E48" w14:textId="77777777" w:rsidR="00EC58E6" w:rsidRDefault="00000000">
            <w:pPr>
              <w:rPr>
                <w:rFonts w:ascii="Times New Roman" w:hAnsi="Times New Roman" w:cs="Times New Roman"/>
              </w:rPr>
            </w:pPr>
            <w:r>
              <w:rPr>
                <w:rFonts w:ascii="Times New Roman" w:hAnsi="Times New Roman" w:cs="Times New Roman"/>
              </w:rPr>
              <w:lastRenderedPageBreak/>
              <w:t>1.2.7.</w:t>
            </w:r>
          </w:p>
        </w:tc>
        <w:tc>
          <w:tcPr>
            <w:tcW w:w="2398" w:type="dxa"/>
            <w:tcBorders>
              <w:top w:val="single" w:sz="4" w:space="0" w:color="000001"/>
              <w:left w:val="single" w:sz="4" w:space="0" w:color="000001"/>
              <w:bottom w:val="single" w:sz="4" w:space="0" w:color="000001"/>
            </w:tcBorders>
            <w:shd w:val="clear" w:color="auto" w:fill="auto"/>
          </w:tcPr>
          <w:p w14:paraId="04F8D5B9" w14:textId="77777777" w:rsidR="00EC58E6" w:rsidRDefault="00000000">
            <w:pPr>
              <w:rPr>
                <w:rFonts w:ascii="Times New Roman" w:hAnsi="Times New Roman" w:cs="Times New Roman"/>
              </w:rPr>
            </w:pPr>
            <w:r>
              <w:rPr>
                <w:rFonts w:ascii="Times New Roman" w:hAnsi="Times New Roman" w:cs="Times New Roman"/>
              </w:rPr>
              <w:t>Gimdos kaklelio nuograndų ėminio stabilumas</w:t>
            </w:r>
          </w:p>
        </w:tc>
        <w:tc>
          <w:tcPr>
            <w:tcW w:w="4111" w:type="dxa"/>
            <w:tcBorders>
              <w:top w:val="single" w:sz="4" w:space="0" w:color="000001"/>
              <w:left w:val="single" w:sz="4" w:space="0" w:color="000001"/>
              <w:bottom w:val="single" w:sz="4" w:space="0" w:color="000001"/>
            </w:tcBorders>
            <w:shd w:val="clear" w:color="auto" w:fill="auto"/>
          </w:tcPr>
          <w:p w14:paraId="592BCD88" w14:textId="77777777" w:rsidR="00EC58E6" w:rsidRDefault="00000000">
            <w:pPr>
              <w:rPr>
                <w:rFonts w:ascii="Times New Roman" w:hAnsi="Times New Roman" w:cs="Times New Roman"/>
              </w:rPr>
            </w:pPr>
            <w:r>
              <w:rPr>
                <w:rFonts w:ascii="Times New Roman" w:hAnsi="Times New Roman" w:cs="Times New Roman"/>
              </w:rPr>
              <w:t>Ėminys skystoje terpėje privalo būti stabilus ne mažiau kaip 6 savaites, o molekuliniams žmogaus papilomos bei lytiškai plintančių infekcijų tyrimams - ne mažiau kaip 30 dienų.</w:t>
            </w:r>
          </w:p>
        </w:tc>
        <w:tc>
          <w:tcPr>
            <w:tcW w:w="4538" w:type="dxa"/>
            <w:tcBorders>
              <w:top w:val="single" w:sz="4" w:space="0" w:color="000001"/>
              <w:left w:val="single" w:sz="4" w:space="0" w:color="000001"/>
              <w:bottom w:val="single" w:sz="4" w:space="0" w:color="000001"/>
            </w:tcBorders>
            <w:shd w:val="clear" w:color="auto" w:fill="auto"/>
          </w:tcPr>
          <w:p w14:paraId="0078C482" w14:textId="77777777" w:rsidR="00EC58E6" w:rsidRDefault="00EC58E6">
            <w:pPr>
              <w:snapToGrid w:val="0"/>
              <w:rPr>
                <w:rFonts w:ascii="Times New Roman" w:hAnsi="Times New Roman" w:cs="Times New Roman"/>
              </w:rPr>
            </w:pPr>
          </w:p>
        </w:tc>
        <w:tc>
          <w:tcPr>
            <w:tcW w:w="2834" w:type="dxa"/>
            <w:tcBorders>
              <w:top w:val="single" w:sz="4" w:space="0" w:color="000001"/>
              <w:left w:val="single" w:sz="4" w:space="0" w:color="000001"/>
              <w:bottom w:val="single" w:sz="4" w:space="0" w:color="000001"/>
              <w:right w:val="single" w:sz="4" w:space="0" w:color="000001"/>
            </w:tcBorders>
            <w:shd w:val="clear" w:color="auto" w:fill="auto"/>
          </w:tcPr>
          <w:p w14:paraId="34176A7F" w14:textId="77777777" w:rsidR="00EC58E6" w:rsidRDefault="00EC58E6">
            <w:pPr>
              <w:snapToGrid w:val="0"/>
              <w:rPr>
                <w:rFonts w:ascii="Times New Roman" w:hAnsi="Times New Roman" w:cs="Times New Roman"/>
              </w:rPr>
            </w:pPr>
          </w:p>
        </w:tc>
      </w:tr>
      <w:tr w:rsidR="00EC58E6" w14:paraId="17E9189B" w14:textId="77777777">
        <w:tc>
          <w:tcPr>
            <w:tcW w:w="993" w:type="dxa"/>
            <w:tcBorders>
              <w:top w:val="single" w:sz="4" w:space="0" w:color="000001"/>
              <w:left w:val="single" w:sz="4" w:space="0" w:color="000001"/>
              <w:bottom w:val="single" w:sz="4" w:space="0" w:color="000001"/>
            </w:tcBorders>
            <w:shd w:val="clear" w:color="auto" w:fill="auto"/>
          </w:tcPr>
          <w:p w14:paraId="74F70054" w14:textId="77777777" w:rsidR="00EC58E6" w:rsidRDefault="00000000">
            <w:pPr>
              <w:rPr>
                <w:rFonts w:ascii="Times New Roman" w:hAnsi="Times New Roman" w:cs="Times New Roman"/>
              </w:rPr>
            </w:pPr>
            <w:r>
              <w:rPr>
                <w:rFonts w:ascii="Times New Roman" w:hAnsi="Times New Roman" w:cs="Times New Roman"/>
              </w:rPr>
              <w:t>1.2.8.</w:t>
            </w:r>
          </w:p>
        </w:tc>
        <w:tc>
          <w:tcPr>
            <w:tcW w:w="2398" w:type="dxa"/>
            <w:tcBorders>
              <w:top w:val="single" w:sz="4" w:space="0" w:color="000001"/>
              <w:left w:val="single" w:sz="4" w:space="0" w:color="000001"/>
              <w:bottom w:val="single" w:sz="4" w:space="0" w:color="000001"/>
            </w:tcBorders>
            <w:shd w:val="clear" w:color="auto" w:fill="auto"/>
          </w:tcPr>
          <w:p w14:paraId="42D49A5A" w14:textId="77777777" w:rsidR="00EC58E6" w:rsidRDefault="00000000">
            <w:pPr>
              <w:rPr>
                <w:rFonts w:ascii="Times New Roman" w:hAnsi="Times New Roman" w:cs="Times New Roman"/>
              </w:rPr>
            </w:pPr>
            <w:r>
              <w:rPr>
                <w:rFonts w:ascii="Times New Roman" w:hAnsi="Times New Roman" w:cs="Times New Roman"/>
              </w:rPr>
              <w:t>Sistemos našumas</w:t>
            </w:r>
          </w:p>
        </w:tc>
        <w:tc>
          <w:tcPr>
            <w:tcW w:w="4111" w:type="dxa"/>
            <w:tcBorders>
              <w:top w:val="single" w:sz="4" w:space="0" w:color="000001"/>
              <w:left w:val="single" w:sz="4" w:space="0" w:color="000001"/>
              <w:bottom w:val="single" w:sz="4" w:space="0" w:color="000001"/>
            </w:tcBorders>
            <w:shd w:val="clear" w:color="auto" w:fill="auto"/>
          </w:tcPr>
          <w:p w14:paraId="713257D1" w14:textId="77777777" w:rsidR="00EC58E6" w:rsidRDefault="00000000">
            <w:pPr>
              <w:pStyle w:val="western"/>
              <w:shd w:val="clear" w:color="auto" w:fill="FFFFFF"/>
              <w:spacing w:beforeAutospacing="0" w:afterAutospacing="0"/>
              <w:rPr>
                <w:rFonts w:ascii="Segoe UI" w:hAnsi="Segoe UI" w:cs="Segoe UI"/>
                <w:color w:val="000000"/>
              </w:rPr>
            </w:pPr>
            <w:r>
              <w:rPr>
                <w:color w:val="000000"/>
              </w:rPr>
              <w:t>1. Paruošiama ne mažiau nei 20 ėminių per valandą.</w:t>
            </w:r>
          </w:p>
          <w:p w14:paraId="335FE70F" w14:textId="77777777" w:rsidR="00EC58E6" w:rsidRDefault="00000000">
            <w:pPr>
              <w:rPr>
                <w:rFonts w:ascii="Times New Roman" w:hAnsi="Times New Roman" w:cs="Times New Roman"/>
              </w:rPr>
            </w:pPr>
            <w:r>
              <w:rPr>
                <w:color w:val="000000"/>
              </w:rPr>
              <w:t>2. Galima atlikti keturių ir mažiau ėminių paruošimą tyrimui tik atitinkamam kiekiui ėminių reikalingais resursais.</w:t>
            </w:r>
          </w:p>
        </w:tc>
        <w:tc>
          <w:tcPr>
            <w:tcW w:w="4538" w:type="dxa"/>
            <w:tcBorders>
              <w:top w:val="single" w:sz="4" w:space="0" w:color="000001"/>
              <w:left w:val="single" w:sz="4" w:space="0" w:color="000001"/>
              <w:bottom w:val="single" w:sz="4" w:space="0" w:color="000001"/>
            </w:tcBorders>
            <w:shd w:val="clear" w:color="auto" w:fill="auto"/>
          </w:tcPr>
          <w:p w14:paraId="0130074A" w14:textId="77777777" w:rsidR="00EC58E6" w:rsidRDefault="00EC58E6">
            <w:pPr>
              <w:snapToGrid w:val="0"/>
              <w:rPr>
                <w:rFonts w:ascii="Times New Roman" w:hAnsi="Times New Roman" w:cs="Times New Roman"/>
              </w:rPr>
            </w:pPr>
          </w:p>
        </w:tc>
        <w:tc>
          <w:tcPr>
            <w:tcW w:w="2834" w:type="dxa"/>
            <w:tcBorders>
              <w:top w:val="single" w:sz="4" w:space="0" w:color="000001"/>
              <w:left w:val="single" w:sz="4" w:space="0" w:color="000001"/>
              <w:bottom w:val="single" w:sz="4" w:space="0" w:color="000001"/>
              <w:right w:val="single" w:sz="4" w:space="0" w:color="000001"/>
            </w:tcBorders>
            <w:shd w:val="clear" w:color="auto" w:fill="auto"/>
          </w:tcPr>
          <w:p w14:paraId="2A945762" w14:textId="77777777" w:rsidR="00EC58E6" w:rsidRDefault="00EC58E6">
            <w:pPr>
              <w:snapToGrid w:val="0"/>
              <w:rPr>
                <w:rFonts w:ascii="Times New Roman" w:hAnsi="Times New Roman" w:cs="Times New Roman"/>
              </w:rPr>
            </w:pPr>
          </w:p>
        </w:tc>
      </w:tr>
      <w:tr w:rsidR="00EC58E6" w14:paraId="2E1871DA" w14:textId="77777777">
        <w:tc>
          <w:tcPr>
            <w:tcW w:w="993" w:type="dxa"/>
            <w:tcBorders>
              <w:top w:val="single" w:sz="4" w:space="0" w:color="000001"/>
              <w:left w:val="single" w:sz="4" w:space="0" w:color="000001"/>
              <w:bottom w:val="single" w:sz="4" w:space="0" w:color="000001"/>
            </w:tcBorders>
            <w:shd w:val="clear" w:color="auto" w:fill="auto"/>
          </w:tcPr>
          <w:p w14:paraId="1DC3081D" w14:textId="06A4E156" w:rsidR="00EC58E6" w:rsidRDefault="00000000">
            <w:pPr>
              <w:rPr>
                <w:rFonts w:ascii="Times New Roman" w:hAnsi="Times New Roman" w:cs="Times New Roman"/>
              </w:rPr>
            </w:pPr>
            <w:r>
              <w:rPr>
                <w:rFonts w:ascii="Times New Roman" w:hAnsi="Times New Roman" w:cs="Times New Roman"/>
              </w:rPr>
              <w:t>1.2.</w:t>
            </w:r>
            <w:r w:rsidR="001049C3">
              <w:rPr>
                <w:rFonts w:ascii="Times New Roman" w:hAnsi="Times New Roman" w:cs="Times New Roman"/>
              </w:rPr>
              <w:t>9</w:t>
            </w:r>
            <w:r>
              <w:rPr>
                <w:rFonts w:ascii="Times New Roman" w:hAnsi="Times New Roman" w:cs="Times New Roman"/>
              </w:rPr>
              <w:t>.</w:t>
            </w:r>
          </w:p>
        </w:tc>
        <w:tc>
          <w:tcPr>
            <w:tcW w:w="2398" w:type="dxa"/>
            <w:tcBorders>
              <w:top w:val="single" w:sz="4" w:space="0" w:color="000001"/>
              <w:left w:val="single" w:sz="4" w:space="0" w:color="000001"/>
              <w:bottom w:val="single" w:sz="4" w:space="0" w:color="000001"/>
            </w:tcBorders>
            <w:shd w:val="clear" w:color="auto" w:fill="auto"/>
          </w:tcPr>
          <w:p w14:paraId="5E1B0432" w14:textId="77777777" w:rsidR="00EC58E6" w:rsidRDefault="00000000">
            <w:pPr>
              <w:rPr>
                <w:rFonts w:ascii="Times New Roman" w:hAnsi="Times New Roman" w:cs="Times New Roman"/>
              </w:rPr>
            </w:pPr>
            <w:r>
              <w:rPr>
                <w:rFonts w:ascii="Times New Roman" w:hAnsi="Times New Roman" w:cs="Times New Roman"/>
              </w:rPr>
              <w:t>Papildoma įranga</w:t>
            </w:r>
          </w:p>
        </w:tc>
        <w:tc>
          <w:tcPr>
            <w:tcW w:w="4111" w:type="dxa"/>
            <w:tcBorders>
              <w:top w:val="single" w:sz="4" w:space="0" w:color="000001"/>
              <w:left w:val="single" w:sz="4" w:space="0" w:color="000001"/>
              <w:bottom w:val="single" w:sz="4" w:space="0" w:color="000001"/>
            </w:tcBorders>
            <w:shd w:val="clear" w:color="auto" w:fill="auto"/>
          </w:tcPr>
          <w:p w14:paraId="4D7CCCD4" w14:textId="3CE2EFB9" w:rsidR="00EC58E6" w:rsidRDefault="00000000">
            <w:pPr>
              <w:rPr>
                <w:rFonts w:ascii="Times New Roman" w:hAnsi="Times New Roman" w:cs="Times New Roman"/>
              </w:rPr>
            </w:pPr>
            <w:r>
              <w:rPr>
                <w:rFonts w:ascii="Times New Roman" w:hAnsi="Times New Roman" w:cs="Times New Roman"/>
              </w:rPr>
              <w:t xml:space="preserve">Kartu su sistema turi būti pateikiama laboratorinė </w:t>
            </w:r>
            <w:proofErr w:type="spellStart"/>
            <w:r>
              <w:rPr>
                <w:rFonts w:ascii="Times New Roman" w:hAnsi="Times New Roman" w:cs="Times New Roman"/>
              </w:rPr>
              <w:t>purtyklė</w:t>
            </w:r>
            <w:proofErr w:type="spellEnd"/>
            <w:r>
              <w:rPr>
                <w:rFonts w:ascii="Times New Roman" w:hAnsi="Times New Roman" w:cs="Times New Roman"/>
              </w:rPr>
              <w:t xml:space="preserve"> pirminiam ėminių supurtymui. </w:t>
            </w:r>
          </w:p>
        </w:tc>
        <w:tc>
          <w:tcPr>
            <w:tcW w:w="4538" w:type="dxa"/>
            <w:tcBorders>
              <w:top w:val="single" w:sz="4" w:space="0" w:color="000001"/>
              <w:left w:val="single" w:sz="4" w:space="0" w:color="000001"/>
              <w:bottom w:val="single" w:sz="4" w:space="0" w:color="000001"/>
            </w:tcBorders>
            <w:shd w:val="clear" w:color="auto" w:fill="auto"/>
          </w:tcPr>
          <w:p w14:paraId="47CAB29D" w14:textId="77777777" w:rsidR="00EC58E6" w:rsidRDefault="00EC58E6">
            <w:pPr>
              <w:snapToGrid w:val="0"/>
              <w:rPr>
                <w:rFonts w:ascii="Times New Roman" w:hAnsi="Times New Roman" w:cs="Times New Roman"/>
              </w:rPr>
            </w:pPr>
          </w:p>
        </w:tc>
        <w:tc>
          <w:tcPr>
            <w:tcW w:w="2834" w:type="dxa"/>
            <w:tcBorders>
              <w:top w:val="single" w:sz="4" w:space="0" w:color="000001"/>
              <w:left w:val="single" w:sz="4" w:space="0" w:color="000001"/>
              <w:bottom w:val="single" w:sz="4" w:space="0" w:color="000001"/>
              <w:right w:val="single" w:sz="4" w:space="0" w:color="000001"/>
            </w:tcBorders>
            <w:shd w:val="clear" w:color="auto" w:fill="auto"/>
          </w:tcPr>
          <w:p w14:paraId="46330375" w14:textId="77777777" w:rsidR="00EC58E6" w:rsidRDefault="00EC58E6">
            <w:pPr>
              <w:snapToGrid w:val="0"/>
              <w:rPr>
                <w:rFonts w:ascii="Times New Roman" w:hAnsi="Times New Roman" w:cs="Times New Roman"/>
              </w:rPr>
            </w:pPr>
          </w:p>
        </w:tc>
      </w:tr>
    </w:tbl>
    <w:p w14:paraId="7AD48392" w14:textId="77777777" w:rsidR="00EC58E6" w:rsidRDefault="00EC58E6">
      <w:pPr>
        <w:jc w:val="both"/>
        <w:rPr>
          <w:rFonts w:hint="eastAsia"/>
        </w:rPr>
      </w:pPr>
    </w:p>
    <w:p w14:paraId="45C86DE7" w14:textId="77777777" w:rsidR="00EC58E6" w:rsidRPr="001049C3" w:rsidRDefault="00000000">
      <w:pPr>
        <w:jc w:val="both"/>
        <w:rPr>
          <w:rFonts w:ascii="Times New Roman" w:hAnsi="Times New Roman" w:cs="Times New Roman"/>
          <w:b/>
          <w:bCs/>
        </w:rPr>
      </w:pPr>
      <w:r w:rsidRPr="001049C3">
        <w:rPr>
          <w:rFonts w:ascii="Times New Roman" w:hAnsi="Times New Roman" w:cs="Times New Roman"/>
          <w:b/>
          <w:bCs/>
        </w:rPr>
        <w:t>Bendrieji reikalavimai sistemoms/įrangai:</w:t>
      </w:r>
    </w:p>
    <w:p w14:paraId="352D061E" w14:textId="61121407" w:rsidR="00EC58E6" w:rsidRDefault="00000000">
      <w:pPr>
        <w:jc w:val="both"/>
        <w:rPr>
          <w:rFonts w:ascii="Times New Roman" w:hAnsi="Times New Roman" w:cs="Times New Roman"/>
        </w:rPr>
      </w:pPr>
      <w:r>
        <w:rPr>
          <w:rFonts w:ascii="Times New Roman" w:hAnsi="Times New Roman" w:cs="Times New Roman"/>
        </w:rPr>
        <w:t>1.</w:t>
      </w:r>
      <w:r w:rsidRPr="001049C3">
        <w:rPr>
          <w:rFonts w:ascii="Times New Roman" w:hAnsi="Times New Roman" w:cs="Times New Roman" w:hint="eastAsia"/>
        </w:rPr>
        <w:t xml:space="preserve"> </w:t>
      </w:r>
      <w:r w:rsidRPr="001049C3">
        <w:rPr>
          <w:rFonts w:ascii="Times New Roman" w:hAnsi="Times New Roman" w:cs="Times New Roman" w:hint="cs"/>
        </w:rPr>
        <w:t>Į</w:t>
      </w:r>
      <w:r w:rsidRPr="001049C3">
        <w:rPr>
          <w:rFonts w:ascii="Times New Roman" w:hAnsi="Times New Roman" w:cs="Times New Roman" w:hint="eastAsia"/>
        </w:rPr>
        <w:t xml:space="preserve">ranga </w:t>
      </w:r>
      <w:r>
        <w:rPr>
          <w:rFonts w:ascii="Times New Roman" w:hAnsi="Times New Roman" w:cs="Times New Roman"/>
        </w:rPr>
        <w:t xml:space="preserve">ir papildoma įranga (laboratorinė </w:t>
      </w:r>
      <w:proofErr w:type="spellStart"/>
      <w:r>
        <w:rPr>
          <w:rFonts w:ascii="Times New Roman" w:hAnsi="Times New Roman" w:cs="Times New Roman"/>
        </w:rPr>
        <w:t>purtyklė</w:t>
      </w:r>
      <w:proofErr w:type="spellEnd"/>
      <w:r>
        <w:rPr>
          <w:rFonts w:ascii="Times New Roman" w:hAnsi="Times New Roman" w:cs="Times New Roman"/>
        </w:rPr>
        <w:t xml:space="preserve">) </w:t>
      </w:r>
      <w:r w:rsidRPr="001049C3">
        <w:rPr>
          <w:rFonts w:ascii="Times New Roman" w:hAnsi="Times New Roman" w:cs="Times New Roman" w:hint="eastAsia"/>
        </w:rPr>
        <w:t xml:space="preserve">turi </w:t>
      </w:r>
      <w:r w:rsidRPr="00AF619A">
        <w:rPr>
          <w:rFonts w:ascii="Times New Roman" w:hAnsi="Times New Roman" w:cs="Times New Roman"/>
        </w:rPr>
        <w:t>bū</w:t>
      </w:r>
      <w:r w:rsidRPr="001049C3">
        <w:rPr>
          <w:rFonts w:ascii="Times New Roman" w:hAnsi="Times New Roman" w:cs="Times New Roman" w:hint="eastAsia"/>
        </w:rPr>
        <w:t>ti sertifikuota</w:t>
      </w:r>
      <w:r w:rsidRPr="001049C3">
        <w:rPr>
          <w:rFonts w:ascii="Times New Roman" w:hAnsi="Times New Roman" w:cs="Times New Roman" w:hint="eastAsia"/>
          <w:strike/>
        </w:rPr>
        <w:t>s</w:t>
      </w:r>
      <w:r w:rsidRPr="001049C3">
        <w:rPr>
          <w:rFonts w:ascii="Times New Roman" w:hAnsi="Times New Roman" w:cs="Times New Roman" w:hint="eastAsia"/>
        </w:rPr>
        <w:t xml:space="preserve"> naudojimui Europos S</w:t>
      </w:r>
      <w:r w:rsidRPr="001049C3">
        <w:rPr>
          <w:rFonts w:ascii="Times New Roman" w:hAnsi="Times New Roman" w:cs="Times New Roman" w:hint="cs"/>
        </w:rPr>
        <w:t>ą</w:t>
      </w:r>
      <w:r w:rsidRPr="001049C3">
        <w:rPr>
          <w:rFonts w:ascii="Times New Roman" w:hAnsi="Times New Roman" w:cs="Times New Roman" w:hint="eastAsia"/>
        </w:rPr>
        <w:t>jungoje, pa</w:t>
      </w:r>
      <w:r w:rsidRPr="001049C3">
        <w:rPr>
          <w:rFonts w:ascii="Times New Roman" w:hAnsi="Times New Roman" w:cs="Times New Roman" w:hint="eastAsia"/>
        </w:rPr>
        <w:t>ž</w:t>
      </w:r>
      <w:proofErr w:type="spellStart"/>
      <w:r w:rsidRPr="001049C3">
        <w:rPr>
          <w:rFonts w:ascii="Times New Roman" w:hAnsi="Times New Roman" w:cs="Times New Roman" w:hint="eastAsia"/>
        </w:rPr>
        <w:t>ym</w:t>
      </w:r>
      <w:r w:rsidRPr="001049C3">
        <w:rPr>
          <w:rFonts w:ascii="Times New Roman" w:hAnsi="Times New Roman" w:cs="Times New Roman" w:hint="cs"/>
        </w:rPr>
        <w:t>ė</w:t>
      </w:r>
      <w:r w:rsidRPr="001049C3">
        <w:rPr>
          <w:rFonts w:ascii="Times New Roman" w:hAnsi="Times New Roman" w:cs="Times New Roman" w:hint="eastAsia"/>
        </w:rPr>
        <w:t>ta</w:t>
      </w:r>
      <w:proofErr w:type="spellEnd"/>
      <w:r w:rsidRPr="001049C3">
        <w:rPr>
          <w:rFonts w:ascii="Times New Roman" w:hAnsi="Times New Roman" w:cs="Times New Roman" w:hint="eastAsia"/>
        </w:rPr>
        <w:t xml:space="preserve"> CE </w:t>
      </w:r>
      <w:r w:rsidRPr="001049C3">
        <w:rPr>
          <w:rFonts w:ascii="Times New Roman" w:hAnsi="Times New Roman" w:cs="Times New Roman" w:hint="eastAsia"/>
        </w:rPr>
        <w:t>ž</w:t>
      </w:r>
      <w:proofErr w:type="spellStart"/>
      <w:r w:rsidRPr="001049C3">
        <w:rPr>
          <w:rFonts w:ascii="Times New Roman" w:hAnsi="Times New Roman" w:cs="Times New Roman" w:hint="eastAsia"/>
        </w:rPr>
        <w:t>yme</w:t>
      </w:r>
      <w:proofErr w:type="spellEnd"/>
      <w:r w:rsidRPr="001049C3">
        <w:rPr>
          <w:rFonts w:ascii="Times New Roman" w:hAnsi="Times New Roman" w:cs="Times New Roman" w:hint="eastAsia"/>
        </w:rPr>
        <w:t>.</w:t>
      </w:r>
      <w:r>
        <w:rPr>
          <w:rFonts w:ascii="Times New Roman" w:hAnsi="Times New Roman" w:cs="Times New Roman"/>
        </w:rPr>
        <w:t xml:space="preserve"> Kartu su pasiūlymu turi būti pateikti CE sertifikatai arba lygiaverčiai dokumentai, patvirtinantys, kad tiekėjo siūlom</w:t>
      </w:r>
      <w:r w:rsidR="001049C3">
        <w:rPr>
          <w:rFonts w:ascii="Times New Roman" w:hAnsi="Times New Roman" w:cs="Times New Roman"/>
        </w:rPr>
        <w:t>a</w:t>
      </w:r>
      <w:r>
        <w:rPr>
          <w:rFonts w:ascii="Times New Roman" w:hAnsi="Times New Roman" w:cs="Times New Roman"/>
        </w:rPr>
        <w:t xml:space="preserve"> </w:t>
      </w:r>
      <w:r w:rsidR="001049C3">
        <w:rPr>
          <w:rFonts w:ascii="Times New Roman" w:hAnsi="Times New Roman" w:cs="Times New Roman"/>
        </w:rPr>
        <w:t xml:space="preserve">įranga ir papildoma įranga </w:t>
      </w:r>
      <w:r>
        <w:rPr>
          <w:rFonts w:ascii="Times New Roman" w:hAnsi="Times New Roman" w:cs="Times New Roman"/>
        </w:rPr>
        <w:t xml:space="preserve">atitinka Medicinos priemonių reglamentui (2017/745/ES) ir In vitro diagnostikos medicinos priemonių reglamentui (2017/746/ES), nustatytus reikalavimus (pateikiamos skaitmeninės dokumento kopijos).   </w:t>
      </w:r>
    </w:p>
    <w:p w14:paraId="1B508684" w14:textId="0BCFC0FF" w:rsidR="00EC58E6" w:rsidRDefault="00000000" w:rsidP="001049C3">
      <w:pPr>
        <w:jc w:val="both"/>
        <w:rPr>
          <w:rFonts w:ascii="Times New Roman" w:hAnsi="Times New Roman" w:cs="Times New Roman"/>
        </w:rPr>
      </w:pPr>
      <w:r>
        <w:rPr>
          <w:rFonts w:ascii="Times New Roman" w:hAnsi="Times New Roman" w:cs="Times New Roman"/>
        </w:rPr>
        <w:t>2. Su įranga teiktinų paslaugų pobūdis: transportavimas, iškrovimas, išpakavimas, tikrinimas, panaudai perduotos ir pristatytos įrangos surinkimas, sumontavimas, įdiegimas ir kvalifikavimas (angl. IQ/OQ/PQ) pirkėjo nurodytu adresu, įrangos paruošimas darbui ir suderinimas, išbandymas, medicinos prietaiso paso užpildymas, pirkėjo personalo apmokymas dirbti su įranga, konsultacijų, susijusių su įrangos naudojimu teikimas, programinės įrangos versijos</w:t>
      </w:r>
      <w:r w:rsidR="008E424F">
        <w:rPr>
          <w:rFonts w:ascii="Times New Roman" w:hAnsi="Times New Roman" w:cs="Times New Roman"/>
        </w:rPr>
        <w:t xml:space="preserve"> </w:t>
      </w:r>
      <w:r w:rsidR="00AF619A">
        <w:rPr>
          <w:rFonts w:ascii="Times New Roman" w:hAnsi="Times New Roman" w:cs="Times New Roman"/>
        </w:rPr>
        <w:t>periodiniai</w:t>
      </w:r>
      <w:r>
        <w:rPr>
          <w:rFonts w:ascii="Times New Roman" w:hAnsi="Times New Roman" w:cs="Times New Roman"/>
        </w:rPr>
        <w:t xml:space="preserve"> atnaujinimai ar pakeitimas.</w:t>
      </w:r>
    </w:p>
    <w:p w14:paraId="7B4532B7" w14:textId="62ED075D" w:rsidR="00EC58E6" w:rsidRDefault="008E424F" w:rsidP="001049C3">
      <w:pPr>
        <w:jc w:val="both"/>
        <w:rPr>
          <w:rFonts w:ascii="Times New Roman" w:hAnsi="Times New Roman" w:cs="Times New Roman"/>
        </w:rPr>
      </w:pPr>
      <w:r>
        <w:rPr>
          <w:rFonts w:ascii="Times New Roman" w:hAnsi="Times New Roman" w:cs="Times New Roman"/>
        </w:rPr>
        <w:t>3. Tiekėjas įsipareigoja, kad įrangą instaliuos ir paruoš ją darbui įrangos gamintojo apmokytas ir/ar įgaliotas specialistas.</w:t>
      </w:r>
    </w:p>
    <w:p w14:paraId="28B7A299" w14:textId="046A8F14" w:rsidR="00EC58E6" w:rsidRDefault="008E424F">
      <w:pPr>
        <w:jc w:val="both"/>
        <w:rPr>
          <w:rFonts w:ascii="Times New Roman" w:hAnsi="Times New Roman" w:cs="Times New Roman"/>
        </w:rPr>
      </w:pPr>
      <w:r>
        <w:rPr>
          <w:rFonts w:ascii="Times New Roman" w:hAnsi="Times New Roman" w:cs="Times New Roman"/>
        </w:rPr>
        <w:t>4. Tiekėjas įsipareigoja supažindinti pirkėjo personalą (skyriaus, kuriam perduodama medicininė įranga personalą) su medicininės įrangos naudojimo specifika, apmokyti ir konsultuoti medicininės įrangos naudojimo klausimais Sutarties specialiosiose sąlygose nurodytais terminais. Mokymai turi apimti visus įrangos naudojimo etapus (tame tarpe ir periodinę priežiūrą), būtų aptarti įrangos elektros energijos vartojimo efektyvumo didinimo aspektai (vartojimo parametrų reguliavimas, tikslinimas, ir kt.). Mokymus lietuvių kalba turi vesti kompetentingas specialistas.</w:t>
      </w:r>
    </w:p>
    <w:p w14:paraId="27E594D6" w14:textId="29CBF07D" w:rsidR="00EC58E6" w:rsidRDefault="00000000">
      <w:pPr>
        <w:jc w:val="both"/>
        <w:rPr>
          <w:rFonts w:ascii="Times New Roman" w:hAnsi="Times New Roman" w:cs="Times New Roman"/>
        </w:rPr>
      </w:pPr>
      <w:r>
        <w:rPr>
          <w:rFonts w:ascii="Times New Roman" w:hAnsi="Times New Roman" w:cs="Times New Roman"/>
        </w:rPr>
        <w:t xml:space="preserve">5. Įranga turi būti </w:t>
      </w:r>
      <w:r w:rsidR="007442B0">
        <w:rPr>
          <w:rFonts w:ascii="Times New Roman" w:hAnsi="Times New Roman" w:cs="Times New Roman"/>
        </w:rPr>
        <w:t>techniškai tvarkinga, turinti naujausią programinės įrangos versiją. Tiekėjas įsipareigoja ne rečiau nei 1 (vieną) kartą per metus atlikti įrangos atnaujinimo darbus.</w:t>
      </w:r>
    </w:p>
    <w:p w14:paraId="010BEEE8" w14:textId="3BE01FFC" w:rsidR="008E424F" w:rsidRPr="004F1DC9" w:rsidRDefault="00BE46B9" w:rsidP="008E424F">
      <w:pPr>
        <w:jc w:val="both"/>
        <w:rPr>
          <w:rFonts w:ascii="Times New Roman" w:hAnsi="Times New Roman" w:cs="Times New Roman"/>
        </w:rPr>
      </w:pPr>
      <w:r>
        <w:rPr>
          <w:rFonts w:ascii="Times New Roman" w:hAnsi="Times New Roman" w:cs="Times New Roman"/>
        </w:rPr>
        <w:t>6</w:t>
      </w:r>
      <w:r w:rsidR="008E424F" w:rsidRPr="004F1DC9">
        <w:rPr>
          <w:rFonts w:ascii="Times New Roman" w:hAnsi="Times New Roman" w:cs="Times New Roman" w:hint="eastAsia"/>
        </w:rPr>
        <w:t xml:space="preserve">. Kartu su </w:t>
      </w:r>
      <w:r w:rsidR="008E424F" w:rsidRPr="00AF619A">
        <w:rPr>
          <w:rFonts w:ascii="Times New Roman" w:hAnsi="Times New Roman" w:cs="Times New Roman"/>
        </w:rPr>
        <w:t>pasiūlymu turi būti</w:t>
      </w:r>
      <w:r w:rsidR="008E424F" w:rsidRPr="004F1DC9">
        <w:rPr>
          <w:rFonts w:ascii="Times New Roman" w:hAnsi="Times New Roman" w:cs="Times New Roman" w:hint="eastAsia"/>
        </w:rPr>
        <w:t xml:space="preserve"> pateikti </w:t>
      </w:r>
      <w:r w:rsidR="008E424F" w:rsidRPr="004F1DC9">
        <w:rPr>
          <w:rFonts w:ascii="Times New Roman" w:hAnsi="Times New Roman" w:cs="Times New Roman" w:hint="cs"/>
        </w:rPr>
        <w:t>į</w:t>
      </w:r>
      <w:r w:rsidR="008E424F" w:rsidRPr="004F1DC9">
        <w:rPr>
          <w:rFonts w:ascii="Times New Roman" w:hAnsi="Times New Roman" w:cs="Times New Roman" w:hint="eastAsia"/>
        </w:rPr>
        <w:t>rangos technini</w:t>
      </w:r>
      <w:r w:rsidR="008E424F" w:rsidRPr="004F1DC9">
        <w:rPr>
          <w:rFonts w:ascii="Times New Roman" w:hAnsi="Times New Roman" w:cs="Times New Roman" w:hint="cs"/>
        </w:rPr>
        <w:t>ų</w:t>
      </w:r>
      <w:r w:rsidR="008E424F" w:rsidRPr="004F1DC9">
        <w:rPr>
          <w:rFonts w:ascii="Times New Roman" w:hAnsi="Times New Roman" w:cs="Times New Roman" w:hint="eastAsia"/>
        </w:rPr>
        <w:t xml:space="preserve"> </w:t>
      </w:r>
      <w:r w:rsidR="008E424F" w:rsidRPr="00AF619A">
        <w:rPr>
          <w:rFonts w:ascii="Times New Roman" w:hAnsi="Times New Roman" w:cs="Times New Roman"/>
        </w:rPr>
        <w:t xml:space="preserve">charakteristikų aprašymai, katalogai, specifikacijos, įrangos instrukcija ir vartotojo vadovas ar </w:t>
      </w:r>
      <w:r w:rsidR="008E424F" w:rsidRPr="00AF619A">
        <w:rPr>
          <w:rFonts w:ascii="Times New Roman" w:hAnsi="Times New Roman" w:cs="Times New Roman"/>
        </w:rPr>
        <w:lastRenderedPageBreak/>
        <w:t>kiti lygiaverčiai dokumentai (anglų ir lietuvių kalbomis), patvirtinantys, kad siūloma įranga atitinka techninėje specifikacijoje nustatytus reikalavimus (šioje pateiktoje dokumentacijoje turi būti tiksliai ir aiškiai pa</w:t>
      </w:r>
      <w:r w:rsidR="008E424F" w:rsidRPr="008E424F">
        <w:rPr>
          <w:rFonts w:ascii="Times New Roman" w:hAnsi="Times New Roman" w:cs="Times New Roman"/>
        </w:rPr>
        <w:t>ž</w:t>
      </w:r>
      <w:r w:rsidR="008E424F" w:rsidRPr="00AF619A">
        <w:rPr>
          <w:rFonts w:ascii="Times New Roman" w:hAnsi="Times New Roman" w:cs="Times New Roman"/>
        </w:rPr>
        <w:t>ymėtas techninis parametras).</w:t>
      </w:r>
      <w:r w:rsidR="008E424F" w:rsidRPr="004F1DC9">
        <w:rPr>
          <w:rFonts w:ascii="Times New Roman" w:hAnsi="Times New Roman" w:cs="Times New Roman" w:hint="eastAsia"/>
        </w:rPr>
        <w:t xml:space="preserve"> </w:t>
      </w:r>
    </w:p>
    <w:p w14:paraId="264BB811" w14:textId="77777777" w:rsidR="008E424F" w:rsidRDefault="008E424F" w:rsidP="008E424F">
      <w:pPr>
        <w:jc w:val="both"/>
        <w:rPr>
          <w:rFonts w:ascii="Times New Roman" w:hAnsi="Times New Roman" w:cs="Times New Roman"/>
        </w:rPr>
      </w:pPr>
    </w:p>
    <w:p w14:paraId="0FC9CDC9" w14:textId="374A9AF0" w:rsidR="00EC58E6" w:rsidRDefault="00EC58E6">
      <w:pPr>
        <w:rPr>
          <w:rFonts w:ascii="Times New Roman" w:hAnsi="Times New Roman" w:cs="Times New Roman"/>
          <w:szCs w:val="22"/>
        </w:rPr>
      </w:pPr>
    </w:p>
    <w:sectPr w:rsidR="00EC58E6">
      <w:headerReference w:type="default" r:id="rId7"/>
      <w:headerReference w:type="first" r:id="rId8"/>
      <w:pgSz w:w="16838" w:h="11906" w:orient="landscape"/>
      <w:pgMar w:top="1134" w:right="1134" w:bottom="1134" w:left="1134" w:header="0" w:footer="0" w:gutter="0"/>
      <w:cols w:space="1296"/>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9C19" w14:textId="77777777" w:rsidR="00680167" w:rsidRDefault="00680167">
      <w:pPr>
        <w:rPr>
          <w:rFonts w:hint="eastAsia"/>
        </w:rPr>
      </w:pPr>
      <w:r>
        <w:separator/>
      </w:r>
    </w:p>
  </w:endnote>
  <w:endnote w:type="continuationSeparator" w:id="0">
    <w:p w14:paraId="354D892C" w14:textId="77777777" w:rsidR="00680167" w:rsidRDefault="0068016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467D4" w14:textId="77777777" w:rsidR="00680167" w:rsidRDefault="00680167">
      <w:pPr>
        <w:rPr>
          <w:rFonts w:hint="eastAsia"/>
        </w:rPr>
      </w:pPr>
      <w:r>
        <w:separator/>
      </w:r>
    </w:p>
  </w:footnote>
  <w:footnote w:type="continuationSeparator" w:id="0">
    <w:p w14:paraId="12D609AB" w14:textId="77777777" w:rsidR="00680167" w:rsidRDefault="0068016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82B5" w14:textId="77777777" w:rsidR="00EC58E6" w:rsidRDefault="00EC58E6">
    <w:pPr>
      <w:pStyle w:val="Antrats"/>
      <w:jc w:val="right"/>
      <w:rPr>
        <w:rFonts w:hint="eastAsia"/>
      </w:rPr>
    </w:pPr>
  </w:p>
  <w:p w14:paraId="775E1492" w14:textId="77777777" w:rsidR="00EC58E6" w:rsidRDefault="00EC58E6">
    <w:pPr>
      <w:pStyle w:val="Antrats"/>
      <w:jc w:val="right"/>
      <w:rPr>
        <w:rFonts w:hint="eastAsia"/>
      </w:rPr>
    </w:pPr>
  </w:p>
  <w:p w14:paraId="6F48156E" w14:textId="77777777" w:rsidR="00EC58E6" w:rsidRDefault="00000000" w:rsidP="001049C3">
    <w:pPr>
      <w:pStyle w:val="Antrats"/>
      <w:jc w:val="right"/>
      <w:rPr>
        <w:rFonts w:hint="eastAsia"/>
      </w:rPr>
    </w:pPr>
    <w:r>
      <w:t>Pirkimo sąlygų 2 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49B4" w14:textId="77777777" w:rsidR="00EC58E6" w:rsidRDefault="00EC58E6">
    <w:pPr>
      <w:pStyle w:val="Antrats"/>
      <w:jc w:val="right"/>
      <w:rPr>
        <w:rFonts w:hint="eastAsia"/>
      </w:rPr>
    </w:pPr>
  </w:p>
  <w:p w14:paraId="41E52AE6" w14:textId="77777777" w:rsidR="00EC58E6" w:rsidRDefault="00EC58E6">
    <w:pPr>
      <w:pStyle w:val="Antrats"/>
      <w:jc w:val="right"/>
      <w:rPr>
        <w:rFonts w:hint="eastAsia"/>
      </w:rPr>
    </w:pPr>
  </w:p>
  <w:p w14:paraId="0FAB8F5A" w14:textId="77777777" w:rsidR="00EC58E6" w:rsidRDefault="00000000">
    <w:pPr>
      <w:pStyle w:val="Antrats"/>
      <w:jc w:val="right"/>
      <w:rPr>
        <w:rFonts w:hint="eastAsia"/>
      </w:rPr>
      <w:pPrChange w:id="0" w:author="Aušra Sidaraitė-Markevičienė" w:date="2025-06-16T15:43:00Z">
        <w:pPr>
          <w:pStyle w:val="Antrats"/>
        </w:pPr>
      </w:pPrChange>
    </w:pPr>
    <w:r>
      <w:t>Pirkimo sąlygų 2 priedas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šra Sidaraitė-Markevičienė">
    <w15:presenceInfo w15:providerId="AD" w15:userId="S::ausra.markeviciene@vilnius.lt::ad238c17-39c1-4892-b166-0cd32dfe25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35"/>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8E6"/>
    <w:rsid w:val="001049C3"/>
    <w:rsid w:val="001264D4"/>
    <w:rsid w:val="001B5EB1"/>
    <w:rsid w:val="0020145A"/>
    <w:rsid w:val="00215CD9"/>
    <w:rsid w:val="0028088C"/>
    <w:rsid w:val="00515DB6"/>
    <w:rsid w:val="005A0FAF"/>
    <w:rsid w:val="005B5722"/>
    <w:rsid w:val="00680167"/>
    <w:rsid w:val="007442B0"/>
    <w:rsid w:val="00791622"/>
    <w:rsid w:val="008E424F"/>
    <w:rsid w:val="009227E5"/>
    <w:rsid w:val="00AF619A"/>
    <w:rsid w:val="00BE46B9"/>
    <w:rsid w:val="00C36310"/>
    <w:rsid w:val="00EC58E6"/>
    <w:rsid w:val="00F729F0"/>
    <w:rsid w:val="00FE3A6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FE61"/>
  <w15:docId w15:val="{867EE616-0695-4588-8E1B-D1F7AAC3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color w:val="00000A"/>
      <w:sz w:val="24"/>
    </w:rPr>
  </w:style>
  <w:style w:type="paragraph" w:styleId="Antrat3">
    <w:name w:val="heading 3"/>
    <w:basedOn w:val="prastasis"/>
    <w:link w:val="Antrat3Diagrama"/>
    <w:uiPriority w:val="9"/>
    <w:qFormat/>
    <w:rsid w:val="00205E94"/>
    <w:pPr>
      <w:widowControl/>
      <w:suppressAutoHyphens w:val="0"/>
      <w:spacing w:beforeAutospacing="1" w:afterAutospacing="1"/>
      <w:outlineLvl w:val="2"/>
    </w:pPr>
    <w:rPr>
      <w:rFonts w:ascii="Times New Roman" w:eastAsia="Times New Roman" w:hAnsi="Times New Roman" w:cs="Times New Roman"/>
      <w:b/>
      <w:bCs/>
      <w:color w:val="auto"/>
      <w:sz w:val="27"/>
      <w:szCs w:val="27"/>
      <w:lang w:eastAsia="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4z0">
    <w:name w:val="WW8Num4z0"/>
    <w:qFormat/>
    <w:rPr>
      <w:rFonts w:ascii="Symbol" w:hAnsi="Symbol" w:cs="OpenSymbol;Arial Unicode MS"/>
      <w:sz w:val="24"/>
      <w:szCs w:val="24"/>
      <w:lang w:val="lt-LT"/>
    </w:rPr>
  </w:style>
  <w:style w:type="character" w:customStyle="1" w:styleId="DebesliotekstasDiagrama">
    <w:name w:val="Debesėlio tekstas Diagrama"/>
    <w:basedOn w:val="Numatytasispastraiposriftas"/>
    <w:link w:val="Debesliotekstas"/>
    <w:uiPriority w:val="99"/>
    <w:semiHidden/>
    <w:qFormat/>
    <w:rsid w:val="00DD70F0"/>
    <w:rPr>
      <w:rFonts w:ascii="Segoe UI" w:hAnsi="Segoe UI" w:cs="Mangal"/>
      <w:color w:val="00000A"/>
      <w:sz w:val="18"/>
      <w:szCs w:val="16"/>
    </w:rPr>
  </w:style>
  <w:style w:type="character" w:customStyle="1" w:styleId="HeaderChar">
    <w:name w:val="Header Char"/>
    <w:basedOn w:val="Numatytasispastraiposriftas"/>
    <w:uiPriority w:val="99"/>
    <w:qFormat/>
    <w:rsid w:val="00471A62"/>
    <w:rPr>
      <w:rFonts w:cs="Mangal"/>
      <w:color w:val="00000A"/>
      <w:sz w:val="24"/>
      <w:szCs w:val="21"/>
    </w:rPr>
  </w:style>
  <w:style w:type="character" w:customStyle="1" w:styleId="FooterChar">
    <w:name w:val="Footer Char"/>
    <w:basedOn w:val="Numatytasispastraiposriftas"/>
    <w:uiPriority w:val="99"/>
    <w:qFormat/>
    <w:rsid w:val="00471A62"/>
    <w:rPr>
      <w:rFonts w:cs="Mangal"/>
      <w:color w:val="00000A"/>
      <w:sz w:val="24"/>
      <w:szCs w:val="21"/>
    </w:rPr>
  </w:style>
  <w:style w:type="character" w:customStyle="1" w:styleId="Heading2Char">
    <w:name w:val="Heading 2 Char"/>
    <w:basedOn w:val="Numatytasispastraiposriftas"/>
    <w:uiPriority w:val="9"/>
    <w:qFormat/>
    <w:rsid w:val="00DF441C"/>
    <w:rPr>
      <w:rFonts w:ascii="Times New Roman" w:eastAsia="Times New Roman" w:hAnsi="Times New Roman" w:cs="Times New Roman"/>
      <w:b/>
      <w:bCs/>
      <w:sz w:val="36"/>
      <w:szCs w:val="36"/>
      <w:lang w:eastAsia="lt-LT" w:bidi="ar-SA"/>
    </w:rPr>
  </w:style>
  <w:style w:type="character" w:customStyle="1" w:styleId="AntratsDiagrama">
    <w:name w:val="Antraštės Diagrama"/>
    <w:basedOn w:val="Numatytasispastraiposriftas"/>
    <w:link w:val="Antrats"/>
    <w:uiPriority w:val="99"/>
    <w:qFormat/>
    <w:rsid w:val="00B1403C"/>
    <w:rPr>
      <w:rFonts w:cs="Mangal"/>
      <w:color w:val="00000A"/>
      <w:sz w:val="24"/>
      <w:szCs w:val="21"/>
    </w:rPr>
  </w:style>
  <w:style w:type="character" w:customStyle="1" w:styleId="PoratDiagrama">
    <w:name w:val="Poraštė Diagrama"/>
    <w:basedOn w:val="Numatytasispastraiposriftas"/>
    <w:link w:val="Porat"/>
    <w:uiPriority w:val="99"/>
    <w:qFormat/>
    <w:rsid w:val="00B1403C"/>
    <w:rPr>
      <w:rFonts w:cs="Mangal"/>
      <w:color w:val="00000A"/>
      <w:sz w:val="24"/>
      <w:szCs w:val="21"/>
    </w:rPr>
  </w:style>
  <w:style w:type="character" w:customStyle="1" w:styleId="WW8Num5z0">
    <w:name w:val="WW8Num5z0"/>
    <w:qFormat/>
    <w:rPr>
      <w:rFonts w:ascii="Symbol" w:hAnsi="Symbol" w:cs="Times New Roman"/>
      <w:lang w:val="lt-LT"/>
    </w:rPr>
  </w:style>
  <w:style w:type="character" w:customStyle="1" w:styleId="Antrat3Diagrama">
    <w:name w:val="Antraštė 3 Diagrama"/>
    <w:basedOn w:val="Numatytasispastraiposriftas"/>
    <w:link w:val="Antrat3"/>
    <w:uiPriority w:val="9"/>
    <w:qFormat/>
    <w:rsid w:val="00205E94"/>
    <w:rPr>
      <w:rFonts w:ascii="Times New Roman" w:eastAsia="Times New Roman" w:hAnsi="Times New Roman" w:cs="Times New Roman"/>
      <w:b/>
      <w:bCs/>
      <w:sz w:val="27"/>
      <w:szCs w:val="27"/>
      <w:lang w:eastAsia="lt-LT" w:bidi="ar-SA"/>
    </w:rPr>
  </w:style>
  <w:style w:type="character" w:styleId="Komentaronuoroda">
    <w:name w:val="annotation reference"/>
    <w:basedOn w:val="Numatytasispastraiposriftas"/>
    <w:uiPriority w:val="99"/>
    <w:semiHidden/>
    <w:unhideWhenUsed/>
    <w:qFormat/>
    <w:rsid w:val="00E46C8B"/>
    <w:rPr>
      <w:sz w:val="16"/>
      <w:szCs w:val="16"/>
    </w:rPr>
  </w:style>
  <w:style w:type="character" w:customStyle="1" w:styleId="KomentarotekstasDiagrama">
    <w:name w:val="Komentaro tekstas Diagrama"/>
    <w:basedOn w:val="Numatytasispastraiposriftas"/>
    <w:link w:val="Komentarotekstas"/>
    <w:uiPriority w:val="99"/>
    <w:qFormat/>
    <w:rsid w:val="00E46C8B"/>
    <w:rPr>
      <w:rFonts w:cs="Mangal"/>
      <w:color w:val="00000A"/>
      <w:szCs w:val="18"/>
    </w:rPr>
  </w:style>
  <w:style w:type="character" w:customStyle="1" w:styleId="KomentarotemaDiagrama">
    <w:name w:val="Komentaro tema Diagrama"/>
    <w:basedOn w:val="KomentarotekstasDiagrama"/>
    <w:link w:val="Komentarotema"/>
    <w:uiPriority w:val="99"/>
    <w:semiHidden/>
    <w:qFormat/>
    <w:rsid w:val="00E46C8B"/>
    <w:rPr>
      <w:rFonts w:cs="Mangal"/>
      <w:b/>
      <w:bCs/>
      <w:color w:val="00000A"/>
      <w:szCs w:val="18"/>
    </w:rPr>
  </w:style>
  <w:style w:type="character" w:styleId="Eilutsnumeris">
    <w:name w:val="line number"/>
  </w:style>
  <w:style w:type="paragraph" w:styleId="Antrat">
    <w:name w:val="caption"/>
    <w:basedOn w:val="prastasis"/>
    <w:next w:val="Pagrindinistekstas"/>
    <w:qFormat/>
    <w:pPr>
      <w:suppressLineNumbers/>
      <w:spacing w:before="120" w:after="120"/>
    </w:pPr>
    <w:rPr>
      <w:i/>
      <w:iCs/>
    </w:rPr>
  </w:style>
  <w:style w:type="paragraph" w:styleId="Pagrindinistekstas">
    <w:name w:val="Body Text"/>
    <w:basedOn w:val="prastasis"/>
    <w:pPr>
      <w:spacing w:after="140" w:line="276" w:lineRule="auto"/>
    </w:pPr>
  </w:style>
  <w:style w:type="paragraph" w:styleId="Sraas">
    <w:name w:val="List"/>
    <w:basedOn w:val="Pagrindinistekstas"/>
  </w:style>
  <w:style w:type="paragraph" w:customStyle="1" w:styleId="Rodykl">
    <w:name w:val="Rodyklė"/>
    <w:basedOn w:val="prastasis"/>
    <w:qFormat/>
    <w:pPr>
      <w:suppressLineNumbers/>
    </w:pPr>
  </w:style>
  <w:style w:type="paragraph" w:customStyle="1" w:styleId="Antrat1">
    <w:name w:val="Antraštė1"/>
    <w:basedOn w:val="prastasis"/>
    <w:next w:val="Pagrindinistekstas1"/>
    <w:qFormat/>
    <w:pPr>
      <w:keepNext/>
      <w:spacing w:before="240" w:after="120"/>
    </w:pPr>
    <w:rPr>
      <w:rFonts w:ascii="Liberation Sans" w:eastAsia="Microsoft YaHei" w:hAnsi="Liberation Sans"/>
      <w:sz w:val="28"/>
      <w:szCs w:val="28"/>
    </w:rPr>
  </w:style>
  <w:style w:type="paragraph" w:customStyle="1" w:styleId="Antrat11">
    <w:name w:val="Antraštė 11"/>
    <w:basedOn w:val="Antrat1"/>
    <w:qFormat/>
    <w:pPr>
      <w:outlineLvl w:val="0"/>
    </w:pPr>
    <w:rPr>
      <w:b/>
      <w:bCs/>
      <w:sz w:val="36"/>
      <w:szCs w:val="36"/>
    </w:rPr>
  </w:style>
  <w:style w:type="paragraph" w:customStyle="1" w:styleId="Antrat21">
    <w:name w:val="Antraštė 21"/>
    <w:basedOn w:val="Antrat1"/>
    <w:qFormat/>
    <w:pPr>
      <w:spacing w:before="200" w:after="0"/>
      <w:outlineLvl w:val="1"/>
    </w:pPr>
    <w:rPr>
      <w:b/>
      <w:bCs/>
      <w:sz w:val="32"/>
      <w:szCs w:val="32"/>
    </w:rPr>
  </w:style>
  <w:style w:type="paragraph" w:customStyle="1" w:styleId="Antrat31">
    <w:name w:val="Antraštė 31"/>
    <w:basedOn w:val="Antrat1"/>
    <w:qFormat/>
    <w:pPr>
      <w:spacing w:before="140" w:after="0"/>
      <w:outlineLvl w:val="2"/>
    </w:pPr>
    <w:rPr>
      <w:b/>
      <w:bCs/>
    </w:rPr>
  </w:style>
  <w:style w:type="paragraph" w:customStyle="1" w:styleId="Pagrindinistekstas1">
    <w:name w:val="Pagrindinis tekstas1"/>
    <w:basedOn w:val="prastasis"/>
    <w:qFormat/>
    <w:pPr>
      <w:spacing w:after="140" w:line="288" w:lineRule="auto"/>
    </w:pPr>
  </w:style>
  <w:style w:type="paragraph" w:customStyle="1" w:styleId="Sraas1">
    <w:name w:val="Sąrašas1"/>
    <w:basedOn w:val="Pagrindinistekstas1"/>
    <w:qFormat/>
  </w:style>
  <w:style w:type="paragraph" w:customStyle="1" w:styleId="Pavadinimas1">
    <w:name w:val="Pavadinimas1"/>
    <w:basedOn w:val="prastasis"/>
    <w:qFormat/>
    <w:pPr>
      <w:suppressLineNumbers/>
      <w:spacing w:before="120" w:after="120"/>
    </w:pPr>
    <w:rPr>
      <w:i/>
      <w:iCs/>
    </w:rPr>
  </w:style>
  <w:style w:type="paragraph" w:customStyle="1" w:styleId="Citatos">
    <w:name w:val="Citatos"/>
    <w:basedOn w:val="prastasis"/>
    <w:qFormat/>
    <w:pPr>
      <w:spacing w:after="283"/>
      <w:ind w:left="567" w:right="567"/>
    </w:pPr>
  </w:style>
  <w:style w:type="paragraph" w:customStyle="1" w:styleId="Title1">
    <w:name w:val="Title1"/>
    <w:basedOn w:val="Antrat1"/>
    <w:qFormat/>
    <w:pPr>
      <w:jc w:val="center"/>
    </w:pPr>
    <w:rPr>
      <w:b/>
      <w:bCs/>
      <w:sz w:val="56"/>
      <w:szCs w:val="56"/>
    </w:rPr>
  </w:style>
  <w:style w:type="paragraph" w:customStyle="1" w:styleId="Subtitle1">
    <w:name w:val="Subtitle1"/>
    <w:basedOn w:val="Antrat1"/>
    <w:qFormat/>
    <w:pPr>
      <w:spacing w:before="60"/>
      <w:jc w:val="center"/>
    </w:pPr>
    <w:rPr>
      <w:sz w:val="36"/>
      <w:szCs w:val="36"/>
    </w:rPr>
  </w:style>
  <w:style w:type="paragraph" w:customStyle="1" w:styleId="Default">
    <w:name w:val="Default"/>
    <w:qFormat/>
    <w:pPr>
      <w:widowControl w:val="0"/>
    </w:pPr>
    <w:rPr>
      <w:rFonts w:ascii="Times New Roman" w:hAnsi="Times New Roman"/>
      <w:color w:val="000000"/>
      <w:sz w:val="24"/>
    </w:rPr>
  </w:style>
  <w:style w:type="paragraph" w:customStyle="1" w:styleId="Lentelsturinys">
    <w:name w:val="Lentelės turinys"/>
    <w:basedOn w:val="prastasis"/>
    <w:qFormat/>
  </w:style>
  <w:style w:type="paragraph" w:customStyle="1" w:styleId="Lentelsantrat">
    <w:name w:val="Lentelės antraštė"/>
    <w:basedOn w:val="Lentelsturinys"/>
    <w:qFormat/>
  </w:style>
  <w:style w:type="paragraph" w:styleId="Debesliotekstas">
    <w:name w:val="Balloon Text"/>
    <w:basedOn w:val="prastasis"/>
    <w:link w:val="DebesliotekstasDiagrama"/>
    <w:uiPriority w:val="99"/>
    <w:semiHidden/>
    <w:unhideWhenUsed/>
    <w:qFormat/>
    <w:rsid w:val="00DD70F0"/>
    <w:rPr>
      <w:rFonts w:ascii="Segoe UI" w:hAnsi="Segoe UI" w:cs="Mangal"/>
      <w:sz w:val="18"/>
      <w:szCs w:val="16"/>
    </w:rPr>
  </w:style>
  <w:style w:type="paragraph" w:styleId="Sraopastraipa">
    <w:name w:val="List Paragraph"/>
    <w:basedOn w:val="prastasis"/>
    <w:uiPriority w:val="34"/>
    <w:qFormat/>
    <w:rsid w:val="00B95AC6"/>
    <w:pPr>
      <w:ind w:left="720"/>
      <w:contextualSpacing/>
    </w:pPr>
    <w:rPr>
      <w:rFonts w:cs="Mangal"/>
      <w:szCs w:val="21"/>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B1403C"/>
    <w:pPr>
      <w:tabs>
        <w:tab w:val="center" w:pos="4819"/>
        <w:tab w:val="right" w:pos="9638"/>
      </w:tabs>
    </w:pPr>
    <w:rPr>
      <w:rFonts w:cs="Mangal"/>
      <w:szCs w:val="21"/>
    </w:rPr>
  </w:style>
  <w:style w:type="paragraph" w:styleId="Porat">
    <w:name w:val="footer"/>
    <w:basedOn w:val="prastasis"/>
    <w:link w:val="PoratDiagrama"/>
    <w:uiPriority w:val="99"/>
    <w:unhideWhenUsed/>
    <w:rsid w:val="00B1403C"/>
    <w:pPr>
      <w:tabs>
        <w:tab w:val="center" w:pos="4819"/>
        <w:tab w:val="right" w:pos="9638"/>
      </w:tabs>
    </w:pPr>
    <w:rPr>
      <w:rFonts w:cs="Mangal"/>
      <w:szCs w:val="21"/>
    </w:rPr>
  </w:style>
  <w:style w:type="paragraph" w:customStyle="1" w:styleId="Body2">
    <w:name w:val="Body 2"/>
    <w:qFormat/>
    <w:rsid w:val="004025FD"/>
    <w:pPr>
      <w:spacing w:after="40"/>
      <w:jc w:val="both"/>
    </w:pPr>
    <w:rPr>
      <w:rFonts w:ascii="Times New Roman" w:eastAsia="Arial Unicode MS" w:hAnsi="Times New Roman" w:cs="Arial Unicode MS"/>
      <w:color w:val="000000"/>
      <w:sz w:val="22"/>
      <w:szCs w:val="22"/>
      <w:lang w:val="en-US" w:eastAsia="lt-LT" w:bidi="ar-SA"/>
    </w:rPr>
  </w:style>
  <w:style w:type="paragraph" w:styleId="Komentarotekstas">
    <w:name w:val="annotation text"/>
    <w:basedOn w:val="prastasis"/>
    <w:link w:val="KomentarotekstasDiagrama"/>
    <w:uiPriority w:val="99"/>
    <w:unhideWhenUsed/>
    <w:rsid w:val="00E46C8B"/>
    <w:rPr>
      <w:rFonts w:cs="Mangal"/>
      <w:sz w:val="20"/>
      <w:szCs w:val="18"/>
    </w:rPr>
  </w:style>
  <w:style w:type="paragraph" w:styleId="Komentarotema">
    <w:name w:val="annotation subject"/>
    <w:basedOn w:val="Komentarotekstas"/>
    <w:next w:val="Komentarotekstas"/>
    <w:link w:val="KomentarotemaDiagrama"/>
    <w:uiPriority w:val="99"/>
    <w:semiHidden/>
    <w:unhideWhenUsed/>
    <w:qFormat/>
    <w:rsid w:val="00E46C8B"/>
    <w:rPr>
      <w:b/>
      <w:bCs/>
    </w:rPr>
  </w:style>
  <w:style w:type="paragraph" w:styleId="Pataisymai">
    <w:name w:val="Revision"/>
    <w:uiPriority w:val="99"/>
    <w:semiHidden/>
    <w:qFormat/>
    <w:rsid w:val="008036F2"/>
    <w:pPr>
      <w:suppressAutoHyphens w:val="0"/>
    </w:pPr>
    <w:rPr>
      <w:rFonts w:cs="Mangal"/>
      <w:color w:val="00000A"/>
      <w:sz w:val="24"/>
      <w:szCs w:val="21"/>
    </w:rPr>
  </w:style>
  <w:style w:type="paragraph" w:customStyle="1" w:styleId="western">
    <w:name w:val="western"/>
    <w:basedOn w:val="prastasis"/>
    <w:qFormat/>
    <w:rsid w:val="00DF3DFF"/>
    <w:pPr>
      <w:widowControl/>
      <w:suppressAutoHyphens w:val="0"/>
      <w:spacing w:beforeAutospacing="1" w:afterAutospacing="1"/>
    </w:pPr>
    <w:rPr>
      <w:rFonts w:ascii="Times New Roman" w:eastAsia="Times New Roman" w:hAnsi="Times New Roman" w:cs="Times New Roman"/>
      <w:color w:val="auto"/>
      <w:lang w:eastAsia="lt-LT" w:bidi="ar-SA"/>
    </w:rPr>
  </w:style>
  <w:style w:type="paragraph" w:customStyle="1" w:styleId="Comment">
    <w:name w:val="Comment"/>
    <w:basedOn w:val="prastasis"/>
    <w:qFormat/>
    <w:rPr>
      <w:sz w:val="20"/>
      <w:szCs w:val="20"/>
    </w:rPr>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8A654-9F9A-40C9-A3F2-5793F86E7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9700</Words>
  <Characters>5530</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Viesieji2</dc:creator>
  <dc:description/>
  <cp:lastModifiedBy>Aušra Sidaraitė-Markevičienė</cp:lastModifiedBy>
  <cp:revision>7</cp:revision>
  <dcterms:created xsi:type="dcterms:W3CDTF">2025-07-07T06:35:00Z</dcterms:created>
  <dcterms:modified xsi:type="dcterms:W3CDTF">2025-07-08T09:02:00Z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