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7E75B99A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="004F2467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 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04AED0C4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="008D32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TRANSFORMATORIAUS RINKINIŲ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5C2CEA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5C2CEA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5C2CEA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5C2CEA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5C2CEA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5C2CEA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426F63FB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465B7E22" w14:textId="3F02B20C" w:rsidR="008D3262" w:rsidRDefault="008D3262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FF46D4F" w14:textId="77777777" w:rsidR="008D3262" w:rsidRDefault="008D3262" w:rsidP="008D32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F126BEE" w14:textId="77777777" w:rsidR="008D3262" w:rsidRPr="00191CC4" w:rsidRDefault="008D3262" w:rsidP="008D32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8D3262" w:rsidRPr="00191CC4" w14:paraId="047157D3" w14:textId="77777777" w:rsidTr="002C19A0">
        <w:trPr>
          <w:jc w:val="center"/>
        </w:trPr>
        <w:tc>
          <w:tcPr>
            <w:tcW w:w="675" w:type="dxa"/>
          </w:tcPr>
          <w:p w14:paraId="40C36972" w14:textId="77777777" w:rsidR="008D3262" w:rsidRPr="00191CC4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23B1080B" w14:textId="77777777" w:rsidR="008D3262" w:rsidRPr="00191CC4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598E485D" w14:textId="77777777" w:rsidR="008D3262" w:rsidRPr="00DD6121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427B04BB" w14:textId="77777777" w:rsidR="008D3262" w:rsidRPr="00DD6121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8D3262" w:rsidRPr="00191CC4" w14:paraId="2FF20855" w14:textId="77777777" w:rsidTr="002C19A0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B42DD9F" w14:textId="77777777" w:rsidR="008D3262" w:rsidRPr="00191CC4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1F3CD76F" w14:textId="413B027F" w:rsidR="008D3262" w:rsidRPr="00191CC4" w:rsidRDefault="008D3262" w:rsidP="008D32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(e</w:t>
            </w:r>
            <w:r w:rsidRPr="008D32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lektros eksperimentų rinkin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iams, a</w:t>
            </w:r>
            <w:r w:rsidRPr="008D32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nalogini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ams</w:t>
            </w:r>
            <w:r w:rsidRPr="008D32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multimetra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ms, e</w:t>
            </w:r>
            <w:r w:rsidRPr="008D32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lektronikos eksperimentinė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ms</w:t>
            </w:r>
            <w:r w:rsidRPr="008D32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plokštė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ms)</w:t>
            </w:r>
          </w:p>
        </w:tc>
        <w:tc>
          <w:tcPr>
            <w:tcW w:w="2409" w:type="dxa"/>
            <w:vAlign w:val="center"/>
          </w:tcPr>
          <w:p w14:paraId="7C21796A" w14:textId="77777777" w:rsidR="008D3262" w:rsidRPr="00CB0FF6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2B3BCB46" w14:textId="77777777" w:rsidR="008D3262" w:rsidRPr="00CB0FF6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3262" w:rsidRPr="00191CC4" w14:paraId="04B50C2E" w14:textId="77777777" w:rsidTr="002C19A0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73367ECA" w14:textId="77777777" w:rsidR="008D3262" w:rsidRPr="00191CC4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CAB0A64" w14:textId="77777777" w:rsidR="008D3262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18BA4D50" w14:textId="77777777" w:rsidR="008D3262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E34A545" w14:textId="77777777" w:rsidR="008D3262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3262" w:rsidRPr="00191CC4" w14:paraId="2DCAEDEB" w14:textId="77777777" w:rsidTr="002C19A0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30A0F875" w14:textId="77777777" w:rsidR="008D3262" w:rsidRPr="00191CC4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2A687FBD" w14:textId="77777777" w:rsidR="008D3262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5F94A55" w14:textId="77777777" w:rsidR="008D3262" w:rsidRDefault="008D3262" w:rsidP="002C19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47A55C18" w14:textId="77777777" w:rsidR="008D3262" w:rsidRDefault="008D3262" w:rsidP="002C1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77777777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prekes: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5C2CEA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5C2CEA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5C2CEA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180822C7" w:rsidR="003413FE" w:rsidRPr="00D11ADC" w:rsidRDefault="004F2467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4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Elektros eksperimentų rinkinys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5C2CEA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4B318EFC" w:rsidR="003413FE" w:rsidRPr="00D11ADC" w:rsidRDefault="004F2467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4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Analoginis multimetras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2134DE8B" w14:textId="77777777" w:rsidTr="005C2CEA">
        <w:trPr>
          <w:jc w:val="center"/>
        </w:trPr>
        <w:tc>
          <w:tcPr>
            <w:tcW w:w="600" w:type="dxa"/>
          </w:tcPr>
          <w:p w14:paraId="52894021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03" w:type="dxa"/>
          </w:tcPr>
          <w:p w14:paraId="766E19D6" w14:textId="44B56879" w:rsidR="003413FE" w:rsidRPr="00D11ADC" w:rsidRDefault="004F2467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4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Elektronikos eksperimentinė plokštė</w:t>
            </w:r>
          </w:p>
        </w:tc>
        <w:tc>
          <w:tcPr>
            <w:tcW w:w="1835" w:type="dxa"/>
          </w:tcPr>
          <w:p w14:paraId="78E21D80" w14:textId="77777777" w:rsidR="003413FE" w:rsidRPr="00D11ADC" w:rsidRDefault="003413FE" w:rsidP="005C2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1592B3F5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380E8C9B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5C2CEA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5C2C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5C2CEA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5C2C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5C2CEA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5C2C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5C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5C2CEA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5C2CEA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5C2CEA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5C2CEA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5C2CEA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5C2CEA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5C2CEA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5C2CEA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5C2CEA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5C2CEA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5C2CEA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5C2CEA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5C2CEA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5C2CEA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5C2CEA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5C2CEA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5C2CEA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5C2CEA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5C2CE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5C2CEA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5C2CEA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5C2CEA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70B4180" w14:textId="0E2296A4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393"/>
        <w:gridCol w:w="1440"/>
        <w:gridCol w:w="1596"/>
        <w:gridCol w:w="1504"/>
      </w:tblGrid>
      <w:tr w:rsidR="00593D0D" w:rsidRPr="00F50218" w14:paraId="266C0762" w14:textId="77777777" w:rsidTr="00BD29F1">
        <w:trPr>
          <w:trHeight w:val="416"/>
          <w:tblHeader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FFF26" w14:textId="3F97A0AF" w:rsidR="00593D0D" w:rsidRPr="00F50218" w:rsidRDefault="008D3262" w:rsidP="008D3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 PIRKIMO</w:t>
            </w:r>
            <w:r w:rsidR="00593D0D" w:rsidRPr="00F50218">
              <w:rPr>
                <w:rFonts w:ascii="Times New Roman" w:hAnsi="Times New Roman"/>
                <w:b/>
              </w:rPr>
              <w:t xml:space="preserve"> DALIS</w:t>
            </w:r>
            <w:r>
              <w:rPr>
                <w:rFonts w:ascii="Times New Roman" w:hAnsi="Times New Roman"/>
                <w:b/>
              </w:rPr>
              <w:t>:</w:t>
            </w:r>
            <w:r w:rsidR="00593D0D" w:rsidRPr="00F50218">
              <w:rPr>
                <w:rFonts w:ascii="Times New Roman" w:hAnsi="Times New Roman"/>
                <w:b/>
              </w:rPr>
              <w:t xml:space="preserve"> Transformatoriaus rinkin</w:t>
            </w:r>
            <w:r>
              <w:rPr>
                <w:rFonts w:ascii="Times New Roman" w:hAnsi="Times New Roman"/>
                <w:b/>
              </w:rPr>
              <w:t>iai</w:t>
            </w:r>
          </w:p>
        </w:tc>
      </w:tr>
      <w:tr w:rsidR="00593D0D" w:rsidRPr="00BD29F1" w14:paraId="328A6F45" w14:textId="77777777" w:rsidTr="00BD29F1">
        <w:trPr>
          <w:trHeight w:val="341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40562" w14:textId="77777777" w:rsidR="00593D0D" w:rsidRPr="00F50218" w:rsidRDefault="00593D0D" w:rsidP="005C2CEA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  <w:r w:rsidRPr="00F50218"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2F4A38" w14:textId="77777777" w:rsidR="00593D0D" w:rsidRPr="00F50218" w:rsidRDefault="00593D0D" w:rsidP="005C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50218">
              <w:rPr>
                <w:rFonts w:ascii="Times New Roman" w:eastAsia="Times New Roman" w:hAnsi="Times New Roman"/>
                <w:b/>
              </w:rPr>
              <w:t>Techninės charakteristikos (parametrai)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3F1EBA" w14:textId="0151486F" w:rsidR="00593D0D" w:rsidRPr="00BD29F1" w:rsidRDefault="00593D0D" w:rsidP="005C2C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D29F1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BD29F1" w:rsidRPr="00F50218" w14:paraId="67F0165F" w14:textId="440A6435" w:rsidTr="00BD29F1">
        <w:trPr>
          <w:trHeight w:val="341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B73EA" w14:textId="77777777" w:rsidR="00BD29F1" w:rsidRPr="00F50218" w:rsidRDefault="00BD29F1" w:rsidP="00BD29F1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  <w:r w:rsidRPr="00F50218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FA7891" w14:textId="77777777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50218">
              <w:rPr>
                <w:rFonts w:ascii="Times New Roman" w:eastAsia="Times New Roman" w:hAnsi="Times New Roman"/>
                <w:b/>
              </w:rPr>
              <w:t xml:space="preserve">Elektros eksperimentų rinkinys - 15 </w:t>
            </w:r>
            <w:r w:rsidRPr="00F50218">
              <w:rPr>
                <w:rFonts w:ascii="Times New Roman" w:hAnsi="Times New Roman"/>
                <w:b/>
              </w:rPr>
              <w:t>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4C1EFA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324D43D9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0A0AB9F1" w14:textId="5930AC61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51E931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1854338C" w14:textId="506BE27A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DC4ED1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7FC8825C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4A3E0CD7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497F730A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396D25CB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5DB314C0" w14:textId="2B4FAA73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BD29F1" w:rsidRPr="00F50218" w14:paraId="604C6955" w14:textId="3DC6EAFD" w:rsidTr="00E01D9C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BD8" w14:textId="77777777" w:rsidR="00BD29F1" w:rsidRPr="00F50218" w:rsidRDefault="00BD29F1" w:rsidP="005C2CEA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9DC" w14:textId="2326A66C" w:rsidR="00BD29F1" w:rsidRPr="00F50218" w:rsidRDefault="00061E93" w:rsidP="005C2CEA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>
              <w:rPr>
                <w:rFonts w:ascii="Times New Roman" w:hAnsi="Times New Roman"/>
              </w:rPr>
              <w:t xml:space="preserve"> (visus gamintojus)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3A7" w14:textId="77777777" w:rsidR="00BD29F1" w:rsidRDefault="00BD29F1" w:rsidP="00BD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593D0D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0C32040F" w14:textId="77777777" w:rsidR="00E518F4" w:rsidRDefault="00E518F4" w:rsidP="00BD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1331B26C" w14:textId="454BE1FD" w:rsidR="00E518F4" w:rsidRPr="00593D0D" w:rsidRDefault="00E518F4" w:rsidP="00BD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BD29F1" w:rsidRPr="00F50218" w14:paraId="7BFCD995" w14:textId="01A690EE" w:rsidTr="000A2A29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4AB" w14:textId="77777777" w:rsidR="00BD29F1" w:rsidRPr="00F50218" w:rsidRDefault="00BD29F1" w:rsidP="00593D0D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874" w14:textId="468CE377" w:rsidR="00BD29F1" w:rsidRPr="00F50218" w:rsidRDefault="00061E93" w:rsidP="00593D0D">
            <w:pPr>
              <w:spacing w:after="0" w:line="240" w:lineRule="auto"/>
              <w:rPr>
                <w:rFonts w:ascii="Times New Roman" w:hAnsi="Times New Roman"/>
              </w:rPr>
            </w:pPr>
            <w:r w:rsidRPr="00061E93">
              <w:rPr>
                <w:rFonts w:ascii="Times New Roman" w:hAnsi="Times New Roman"/>
              </w:rPr>
              <w:t>Nurodyti modelį (visus modelius)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EAE" w14:textId="77777777" w:rsidR="00E518F4" w:rsidRPr="00E518F4" w:rsidRDefault="00E518F4" w:rsidP="00E51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E518F4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4EBBF8D2" w14:textId="77777777" w:rsidR="00E518F4" w:rsidRPr="00E518F4" w:rsidRDefault="00E518F4" w:rsidP="00E51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E518F4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6E129FEC" w14:textId="1C456170" w:rsidR="00BD29F1" w:rsidRPr="00F50218" w:rsidRDefault="00E518F4" w:rsidP="00E51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E518F4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061E93" w:rsidRPr="00F50218" w14:paraId="3042F7B1" w14:textId="0E9CB3FA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7AF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679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Turi būti </w:t>
            </w:r>
            <w:r w:rsidRPr="00F50218">
              <w:rPr>
                <w:rFonts w:ascii="Times New Roman" w:eastAsia="Times New Roman" w:hAnsi="Times New Roman"/>
              </w:rPr>
              <w:t>grandinės plokštė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7E4" w14:textId="19EFB28B" w:rsidR="00061E93" w:rsidRPr="00F50218" w:rsidRDefault="00335F39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7FE" w14:textId="004AEA3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41C" w14:textId="2437A738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0C34B03A" w14:textId="69E8CA2C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E2E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C1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Jungiamieji laidai </w:t>
            </w:r>
            <w:r w:rsidRPr="00F50218">
              <w:rPr>
                <w:rFonts w:ascii="Times New Roman" w:hAnsi="Times New Roman"/>
              </w:rPr>
              <w:t>ne mažiau kaip 2 vnt. ne trumpesnių kaip 25 cm, juodi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10D" w14:textId="454338EE" w:rsidR="00061E93" w:rsidRPr="00F50218" w:rsidRDefault="00335F39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Jungiamieji laidai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vnt.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cm, juodi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0AA" w14:textId="32EC1C13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8CE" w14:textId="71183611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40FF7F1" w14:textId="2024CD30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853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E63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Jungiamieji laidai n</w:t>
            </w:r>
            <w:r w:rsidRPr="00F50218">
              <w:rPr>
                <w:rFonts w:ascii="Times New Roman" w:hAnsi="Times New Roman"/>
              </w:rPr>
              <w:t>e mažiau kaip 1 vnt. ne trumpesnių kaip 50 cm, raudoni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EE" w14:textId="770CC390" w:rsidR="00061E93" w:rsidRPr="00F50218" w:rsidRDefault="00335F39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Jungiamieji laidai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cm, raudoni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891" w14:textId="349A7AB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B84" w14:textId="4DA92AF1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F267BF6" w14:textId="4C5D7A10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248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C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Jungiamieji laidai </w:t>
            </w:r>
            <w:r w:rsidRPr="00F50218">
              <w:rPr>
                <w:rFonts w:ascii="Times New Roman" w:hAnsi="Times New Roman"/>
              </w:rPr>
              <w:t>ne mažiau kaip 1 vnt. ne trumpesnių kaip 50 cm, mėlyni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2E6" w14:textId="48753FEB" w:rsidR="00061E93" w:rsidRPr="00F50218" w:rsidRDefault="00335F39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Jungiamieji laidai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cm, mėlyni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9BA" w14:textId="74CDDE3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B0F" w14:textId="67DFF20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294714A" w14:textId="445F5162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02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AB2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Jungiamieji laidai </w:t>
            </w:r>
            <w:r w:rsidRPr="00F50218">
              <w:rPr>
                <w:rFonts w:ascii="Times New Roman" w:hAnsi="Times New Roman"/>
              </w:rPr>
              <w:t>ne mažiau kaip 1 vnt. ne trumpesnių kaip 75 cm, raudoni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2CF" w14:textId="7600DCE3" w:rsidR="00061E93" w:rsidRPr="00F50218" w:rsidRDefault="00335F39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Jungiamieji laidai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cm, raudoni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907" w14:textId="4B55EC3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4CC" w14:textId="3C6AD70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E836B55" w14:textId="7453D141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686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912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Jungiamieji laidai </w:t>
            </w:r>
            <w:r w:rsidRPr="00F50218">
              <w:rPr>
                <w:rFonts w:ascii="Times New Roman" w:hAnsi="Times New Roman"/>
              </w:rPr>
              <w:t>ne mažiau kaip 1 vnt. ne trumpesnių kaip 75 cm, mėlyni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1F0" w14:textId="13FDEE93" w:rsidR="00061E93" w:rsidRPr="00F50218" w:rsidRDefault="00335F39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Jungiamieji laidai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335F39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cm, mėlyni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F5E" w14:textId="4A5FB52C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A24" w14:textId="6C7AFDD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78A7C121" w14:textId="3F5A9E12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8E0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74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Turi būti įjungimo/išjungimo (</w:t>
            </w:r>
            <w:proofErr w:type="spellStart"/>
            <w:r w:rsidRPr="00F50218">
              <w:rPr>
                <w:rFonts w:ascii="Times New Roman" w:hAnsi="Times New Roman"/>
              </w:rPr>
              <w:t>ang</w:t>
            </w:r>
            <w:proofErr w:type="spellEnd"/>
            <w:r w:rsidRPr="00F50218">
              <w:rPr>
                <w:rFonts w:ascii="Times New Roman" w:hAnsi="Times New Roman"/>
              </w:rPr>
              <w:t>. ON/OFF) jungiklis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270" w14:textId="70606D47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50D" w14:textId="444D9C65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5C1" w14:textId="6F89BBA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40D5828D" w14:textId="051763E8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54D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138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D9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50218">
              <w:rPr>
                <w:rFonts w:ascii="Times New Roman" w:eastAsia="Times New Roman" w:hAnsi="Times New Roman"/>
              </w:rPr>
              <w:t>Rezistoriai</w:t>
            </w:r>
            <w:proofErr w:type="spellEnd"/>
            <w:r w:rsidRPr="00F50218">
              <w:rPr>
                <w:rFonts w:ascii="Times New Roman" w:eastAsia="Times New Roman" w:hAnsi="Times New Roman"/>
              </w:rPr>
              <w:t xml:space="preserve"> – 3 vnt.:</w:t>
            </w:r>
          </w:p>
          <w:p w14:paraId="1F0BEDA7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Ne mažiau kaip 100 </w:t>
            </w:r>
            <w:proofErr w:type="spellStart"/>
            <w:r w:rsidRPr="00F50218">
              <w:rPr>
                <w:rFonts w:ascii="Times New Roman" w:hAnsi="Times New Roman"/>
              </w:rPr>
              <w:t>Ohm</w:t>
            </w:r>
            <w:proofErr w:type="spellEnd"/>
            <w:r w:rsidRPr="00F50218">
              <w:rPr>
                <w:rFonts w:ascii="Times New Roman" w:hAnsi="Times New Roman"/>
              </w:rPr>
              <w:t xml:space="preserve"> </w:t>
            </w:r>
          </w:p>
          <w:p w14:paraId="27A8DEAF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Ne mažiau kaip 500 </w:t>
            </w:r>
            <w:proofErr w:type="spellStart"/>
            <w:r w:rsidRPr="00F50218">
              <w:rPr>
                <w:rFonts w:ascii="Times New Roman" w:hAnsi="Times New Roman"/>
              </w:rPr>
              <w:t>Ohm</w:t>
            </w:r>
            <w:proofErr w:type="spellEnd"/>
          </w:p>
          <w:p w14:paraId="1473B033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 xml:space="preserve">Ne mažiau kaip 1 </w:t>
            </w:r>
            <w:proofErr w:type="spellStart"/>
            <w:r w:rsidRPr="00F50218">
              <w:rPr>
                <w:rFonts w:ascii="Times New Roman" w:hAnsi="Times New Roman"/>
              </w:rPr>
              <w:t>kOhm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F59" w14:textId="4DEA873A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Rezistoriai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vnt.:</w:t>
            </w:r>
          </w:p>
          <w:p w14:paraId="30F543B2" w14:textId="2E6C9B3C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Ohm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</w:p>
          <w:p w14:paraId="4C32DFC0" w14:textId="59227A45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Ohm</w:t>
            </w:r>
            <w:proofErr w:type="spellEnd"/>
          </w:p>
          <w:p w14:paraId="353B5916" w14:textId="5373F136" w:rsidR="00061E93" w:rsidRPr="00F50218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kOhm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237" w14:textId="5DAEC77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BF1" w14:textId="2121174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068126B3" w14:textId="21E0F37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1BB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  <w:r w:rsidRPr="00F50218">
              <w:rPr>
                <w:b/>
                <w:i/>
              </w:rPr>
              <w:t>\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9DB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</w:rPr>
              <w:t>Baterija:</w:t>
            </w:r>
          </w:p>
          <w:p w14:paraId="6F924EA5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1 V įtampa</w:t>
            </w:r>
          </w:p>
          <w:p w14:paraId="5ADFF099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Ne mažiau kaip 2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99C" w14:textId="77777777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Baterija:</w:t>
            </w:r>
          </w:p>
          <w:p w14:paraId="01B38673" w14:textId="2D90EAD1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 įtampa</w:t>
            </w:r>
          </w:p>
          <w:p w14:paraId="5C1E03B5" w14:textId="2F8F06B7" w:rsidR="00061E93" w:rsidRPr="00F50218" w:rsidRDefault="00D718F2" w:rsidP="00D71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7CA" w14:textId="7D813726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95D" w14:textId="2F41E3B0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FB830A6" w14:textId="32B0A39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2BE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1F7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</w:rPr>
              <w:t xml:space="preserve">Ritės </w:t>
            </w:r>
            <w:r w:rsidRPr="00F50218">
              <w:rPr>
                <w:rFonts w:ascii="Times New Roman" w:hAnsi="Times New Roman"/>
              </w:rPr>
              <w:t xml:space="preserve">ne mažiau kaip 3 vnt.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A62" w14:textId="29C3E0DA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Ritės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vnt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9F5" w14:textId="628F696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EB0" w14:textId="1B1BC3BF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B1B4261" w14:textId="1527A8F4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B1F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4A8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</w:rPr>
              <w:t xml:space="preserve">Elektrodai </w:t>
            </w:r>
            <w:r w:rsidRPr="00F50218">
              <w:rPr>
                <w:rFonts w:ascii="Times New Roman" w:hAnsi="Times New Roman"/>
              </w:rPr>
              <w:t>ne mažiau kaip 8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630" w14:textId="4E5464FC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Elektrodai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10A" w14:textId="6341D0E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3BA" w14:textId="142A1D7E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FF66746" w14:textId="48FADA27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F24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1FE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</w:rPr>
              <w:t>Turi būti elektrolizės talpa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5EB" w14:textId="3A0C2A4C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98A" w14:textId="3549CD5F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C53" w14:textId="3DC5954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49335859" w14:textId="6A734DD0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D65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3ED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Rūšiavimo forma turi būti su išlietais intarpais, skirtais sudėti į savo vietas kiekvieną komponentą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279" w14:textId="7DA3C3FD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500" w14:textId="022C1923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DA5" w14:textId="034683BD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2673781" w14:textId="2507D1F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79B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27A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</w:rPr>
              <w:t xml:space="preserve">Turi būti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dėžutė skirta priemonių su rūšiavimo forma sudėjimui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51D" w14:textId="5AE1C93A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E5B" w14:textId="6F7807CC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444" w14:textId="4CE1B928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33820ACF" w14:textId="54146478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BA9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3EC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Dėžutės dangtis turi būti nuimamas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10B" w14:textId="313F77E0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07AA" w14:textId="47CFBBCD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371" w14:textId="38D5484D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64C14701" w14:textId="21CDDBA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BB0" w14:textId="77777777" w:rsidR="00061E93" w:rsidRPr="00F50218" w:rsidRDefault="00061E93" w:rsidP="00061E93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329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Galimybė sudėti dėžutes vieną ant kitos ne mažiau kaip 20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0A7" w14:textId="77777777" w:rsidR="00061E93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  <w:p w14:paraId="3C5D5CE3" w14:textId="36232560" w:rsidR="00D718F2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Cs/>
                <w:color w:val="538135" w:themeColor="accent6" w:themeShade="BF"/>
              </w:rPr>
              <w:t>____vnt</w:t>
            </w:r>
            <w:r>
              <w:rPr>
                <w:rFonts w:ascii="Times New Roman" w:eastAsia="Times New Roman" w:hAnsi="Times New Roman"/>
                <w:bCs/>
                <w:iCs/>
                <w:color w:val="538135" w:themeColor="accent6" w:themeShade="BF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B42" w14:textId="5CC819B8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FE9" w14:textId="3632086F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BD29F1" w:rsidRPr="00F50218" w14:paraId="252CD634" w14:textId="376539B1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CDE9B2" w14:textId="736D20DE" w:rsidR="00BD29F1" w:rsidRPr="00F50218" w:rsidRDefault="00BD29F1" w:rsidP="00BD29F1">
            <w:pPr>
              <w:tabs>
                <w:tab w:val="left" w:pos="-105"/>
              </w:tabs>
              <w:spacing w:after="0" w:line="240" w:lineRule="auto"/>
              <w:ind w:left="-4"/>
              <w:jc w:val="center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8B46EE" w14:textId="77777777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Analoginis multimetras - 15 vnt.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B1426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7EF0D39D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0C2A65E9" w14:textId="77F317C2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E352B4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632441A2" w14:textId="02E8AC85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2F17B9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30ADF0E6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1BFF661F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FFD8070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2B3525FA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1630F72" w14:textId="30FEA0C4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061E93" w:rsidRPr="00F50218" w14:paraId="02079F44" w14:textId="57F56EF1" w:rsidTr="002A441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624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754" w14:textId="732113B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>
              <w:rPr>
                <w:rFonts w:ascii="Times New Roman" w:hAnsi="Times New Roman"/>
              </w:rPr>
              <w:t xml:space="preserve"> (visus gamintojus)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D20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593D0D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606A2FA8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7DAE0B35" w14:textId="64B323C2" w:rsidR="00061E93" w:rsidRPr="00F50218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061E93" w:rsidRPr="00F50218" w14:paraId="2583D055" w14:textId="446DFA69" w:rsidTr="00B21AB8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03E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1BD" w14:textId="066FF371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61E93">
              <w:rPr>
                <w:rFonts w:ascii="Times New Roman" w:hAnsi="Times New Roman"/>
              </w:rPr>
              <w:t>Nurodyti modelį (visus modelius)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988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593D0D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34094FB9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4A2C6297" w14:textId="64443376" w:rsidR="00061E93" w:rsidRPr="00F50218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061E93" w:rsidRPr="00F50218" w14:paraId="19512E3A" w14:textId="6142D6B0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556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085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Ekrane esančios skalės: </w:t>
            </w:r>
          </w:p>
          <w:p w14:paraId="42BCD4B5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I-a skalė nuo ne daugiau kaip 0 iki ne mažiau kaip 3</w:t>
            </w:r>
          </w:p>
          <w:p w14:paraId="61390E26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II-a skalė nuo ne daugiau kaip 0 iki ne mažiau kaip 10</w:t>
            </w:r>
          </w:p>
          <w:p w14:paraId="64E0C54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III-a skalė nuo ne daugiau kaip -5 iki ne mažiau kaip 5</w:t>
            </w:r>
          </w:p>
          <w:p w14:paraId="1DFE4B0E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IV-a skalė nuo ne daugiau kaip -1 iki ne mažiau kaip +1</w:t>
            </w:r>
          </w:p>
          <w:p w14:paraId="3F922C61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I-oje ir II-oje skalėse nulinis taškas turi būti iš kairės skalės pusės</w:t>
            </w:r>
          </w:p>
          <w:p w14:paraId="65BD6C56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III-oje ir IV-oje skalėse nulinis taškas turi būti per skalės vidurį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8F2" w14:textId="77777777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Ekrane esančios skalės: </w:t>
            </w:r>
          </w:p>
          <w:p w14:paraId="4E6FADA2" w14:textId="0E0EAD36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I-a skalė nuo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iki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</w:t>
            </w:r>
          </w:p>
          <w:p w14:paraId="2D64EFA7" w14:textId="0EB5EA59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II-a skalė nuo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iki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</w:p>
          <w:p w14:paraId="144A9E4E" w14:textId="38F3099A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III-a skalė nuo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iki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</w:p>
          <w:p w14:paraId="0DA7D880" w14:textId="3D8E0988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IV-a skalė nuo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iki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</w:p>
          <w:p w14:paraId="7B2968E2" w14:textId="507D7D6B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I-oje ir II-oje skalėse nulinis taškas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</w:p>
          <w:p w14:paraId="6005A623" w14:textId="77777777" w:rsidR="00061E93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III-oje ir IV-oje skalėse nulinis taškas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________</w:t>
            </w:r>
          </w:p>
          <w:p w14:paraId="2EF21D0C" w14:textId="67EF3D0A" w:rsidR="00D718F2" w:rsidRPr="00F50218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651" w14:textId="36A370E8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856" w14:textId="2E44BC62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674E6C89" w14:textId="339D31BD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AE1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257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Nuolatinės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srovės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įtampos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tikslumas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ne mažesnis kaip ±2 </w:t>
            </w:r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CF5" w14:textId="5E359DB0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Nuolatinės srovės įtampos tikslumas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E25" w14:textId="5CD7142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1E6" w14:textId="5CB97FB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32EFD021" w14:textId="47F6769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570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239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Kintamosios srovės įtampos tikslumas ne mažesnis kaip ±3 %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196" w14:textId="207DD3BF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Kintamosios srovės įtampos tikslumas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3B4" w14:textId="08439D1C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785" w14:textId="7E151EA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E4FAD28" w14:textId="03AC1FA7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68C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A6A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Vidinė varža ne mažesnė kaip 100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kOhm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>/V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160" w14:textId="5C1262A3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Vidinė varža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kOhm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/V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A85" w14:textId="21922385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E74" w14:textId="2BAE07D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9400B73" w14:textId="212D7D54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5FA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ED7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Dažnio atsakas ne mažesnis kaip -2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dB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esant 20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kHz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43C" w14:textId="5CFC5C2B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Dažnio atsakas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dB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esant 20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kHz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019" w14:textId="293B54B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0A0" w14:textId="5C4FFE51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FB709CD" w14:textId="1F112E53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9D3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E78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Matavimo diapazonai:</w:t>
            </w:r>
          </w:p>
          <w:p w14:paraId="4CFA71FC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Nuolatinės ir kintamosios srovės įtampos ne mažesnės kaip 1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mV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100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mV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300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mV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>, 1 V, 3 V, 10 V, 30 V</w:t>
            </w:r>
          </w:p>
          <w:p w14:paraId="3EF3BC12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pl-PL"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Nuolatinė ir kintamoji srovės ne mažesnės kaip 100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μA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10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30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100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, 300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>, 1 A, 10 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32" w14:textId="77777777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Matavimo diapazonai:</w:t>
            </w:r>
          </w:p>
          <w:p w14:paraId="0A10AEDF" w14:textId="16988063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Nuolatinės ir kintamosios srovės įtampos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</w:p>
          <w:p w14:paraId="2782CB1E" w14:textId="718F03FA" w:rsidR="00061E93" w:rsidRPr="00F50218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Nuolatinė ir kintamoji srovės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69D" w14:textId="354F4AE4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550" w14:textId="1076C2A4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C9F4084" w14:textId="31BD0652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764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99A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en-US"/>
              </w:rPr>
            </w:pP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Apsauga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nuo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  <w:lang w:val="en-US"/>
              </w:rPr>
              <w:t>perkrovos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turi būti elektroninė su kontroline lempute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494" w14:textId="52EFC2BB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E91" w14:textId="5AA1707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3BA" w14:textId="009F556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9B2C281" w14:textId="2DC46F70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E1E" w14:textId="77777777" w:rsidR="00061E93" w:rsidRPr="00F50218" w:rsidRDefault="00061E93" w:rsidP="00061E93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4" w:firstLine="0"/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0C2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Nulio korekcija turi būti galimybė mechaniškai koreguoti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FB1" w14:textId="49BDF593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2D4" w14:textId="03B10221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F02" w14:textId="230C97CC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BD29F1" w:rsidRPr="00F50218" w14:paraId="6D671505" w14:textId="4FC6A596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DC833C" w14:textId="689665A2" w:rsidR="00BD29F1" w:rsidRPr="00F50218" w:rsidRDefault="00BD29F1" w:rsidP="00BD29F1">
            <w:pPr>
              <w:tabs>
                <w:tab w:val="left" w:pos="-10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3</w:t>
            </w:r>
            <w:r w:rsidRPr="00F50218">
              <w:rPr>
                <w:rFonts w:ascii="Times New Roman" w:eastAsia="Times New Roman" w:hAnsi="Times New Roman"/>
                <w:b/>
                <w:iCs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A393BA" w14:textId="77777777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Elektronikos eksperimentinė plokštė - 15 vnt.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A41E5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32DED5E5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03D11D43" w14:textId="29C074A8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4808ED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4A234A98" w14:textId="018B5946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EC787E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5FD75E1A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6441F910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51FCD10C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AECAB53" w14:textId="77777777" w:rsidR="00BD29F1" w:rsidRPr="00C645B1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12CB5D50" w14:textId="1475738F" w:rsidR="00BD29F1" w:rsidRPr="00F50218" w:rsidRDefault="00BD29F1" w:rsidP="00BD29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061E93" w:rsidRPr="00F50218" w14:paraId="763CF71D" w14:textId="3A1A3FC6" w:rsidTr="00080C15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417A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A516" w14:textId="5CF58AD6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>
              <w:rPr>
                <w:rFonts w:ascii="Times New Roman" w:hAnsi="Times New Roman"/>
              </w:rPr>
              <w:t xml:space="preserve"> (visus gamintojus)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36A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593D0D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3C32478D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1C0D5630" w14:textId="6FEFAEFB" w:rsidR="00061E93" w:rsidRPr="00F50218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061E93" w:rsidRPr="00F50218" w14:paraId="39C0CD80" w14:textId="11C6BF1E" w:rsidTr="00080C15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F8D7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9C3" w14:textId="5F4C9B70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061E93">
              <w:rPr>
                <w:rFonts w:ascii="Times New Roman" w:hAnsi="Times New Roman"/>
              </w:rPr>
              <w:t>Nurodyti modelį (visus modelius)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944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593D0D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įrašyti</w:t>
            </w:r>
          </w:p>
          <w:p w14:paraId="5FFDDB33" w14:textId="77777777" w:rsidR="00061E93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  <w:p w14:paraId="109EA2B7" w14:textId="28CF27E5" w:rsidR="00061E93" w:rsidRPr="00F50218" w:rsidRDefault="00061E93" w:rsidP="0006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....</w:t>
            </w:r>
          </w:p>
        </w:tc>
      </w:tr>
      <w:tr w:rsidR="00061E93" w:rsidRPr="00F50218" w14:paraId="79029F83" w14:textId="5CD334D5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7188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3390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Komponentai turi būti integruoti stende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E42" w14:textId="071D11AA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444" w14:textId="1054EF3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684" w14:textId="7016B5C5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76F3FBA3" w14:textId="471D73EF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64DD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7149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Integruotas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fotorezistorius</w:t>
            </w:r>
            <w:proofErr w:type="spellEnd"/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Pr="00F50218">
              <w:rPr>
                <w:rFonts w:ascii="Times New Roman" w:hAnsi="Times New Roman"/>
              </w:rPr>
              <w:t>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93A" w14:textId="433D35AB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Integruotas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fotorezistorius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8DD" w14:textId="19B026AA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B98" w14:textId="34F81338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79570C8" w14:textId="76303F94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86B1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EC1F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Integruotas </w:t>
            </w:r>
            <w:proofErr w:type="spellStart"/>
            <w:r w:rsidRPr="00F50218">
              <w:rPr>
                <w:rFonts w:ascii="Times New Roman" w:hAnsi="Times New Roman"/>
              </w:rPr>
              <w:t>termistorius</w:t>
            </w:r>
            <w:proofErr w:type="spellEnd"/>
            <w:r w:rsidRPr="00F50218">
              <w:rPr>
                <w:rFonts w:ascii="Times New Roman" w:hAnsi="Times New Roman"/>
              </w:rPr>
              <w:t xml:space="preserve"> 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776" w14:textId="7E4515E3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Integruotas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termistorius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728" w14:textId="00BF456B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ACA" w14:textId="7D885869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AD1E3A3" w14:textId="4479C889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6640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6490" w14:textId="77777777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hAnsi="Times New Roman"/>
                <w:color w:val="000000"/>
              </w:rPr>
              <w:t>Integruota relė</w:t>
            </w:r>
            <w:r w:rsidRPr="00F50218">
              <w:rPr>
                <w:rFonts w:ascii="Times New Roman" w:hAnsi="Times New Roman"/>
              </w:rPr>
              <w:t xml:space="preserve"> 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4CF" w14:textId="01853057" w:rsidR="00061E93" w:rsidRPr="00F50218" w:rsidRDefault="00D718F2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 relė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F14" w14:textId="17EADDEE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334" w14:textId="391B571E" w:rsidR="00061E93" w:rsidRPr="00F50218" w:rsidRDefault="00061E93" w:rsidP="00061E9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434E6AD0" w14:textId="0BF9915D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C745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80DA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Skirtingi varžų elementai ne mažiau kaip 5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C6B" w14:textId="53186169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Skirtingi varžų elementai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B15" w14:textId="73635DE1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5A9" w14:textId="40F23B74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59D2B87" w14:textId="40579936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9484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5575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Integruota varža:</w:t>
            </w:r>
          </w:p>
          <w:p w14:paraId="09B54A9D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100 Ω</w:t>
            </w:r>
          </w:p>
          <w:p w14:paraId="0AFC2C19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200 Ω</w:t>
            </w:r>
          </w:p>
          <w:p w14:paraId="0734845E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450 Ω</w:t>
            </w:r>
          </w:p>
          <w:p w14:paraId="04C6AFFE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650 Ω</w:t>
            </w:r>
          </w:p>
          <w:p w14:paraId="555A4C55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1 kΩ</w:t>
            </w:r>
          </w:p>
          <w:p w14:paraId="042F4767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4.5 kΩ</w:t>
            </w:r>
          </w:p>
          <w:p w14:paraId="24D2EAD3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10 kΩ</w:t>
            </w:r>
          </w:p>
          <w:p w14:paraId="4A87612A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Ne mažiau kaip 30 kΩ</w:t>
            </w:r>
          </w:p>
          <w:p w14:paraId="46A77128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Ne mažiau kaip 100 kΩ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3F9" w14:textId="77777777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Integruota varža:</w:t>
            </w:r>
          </w:p>
          <w:p w14:paraId="0547449A" w14:textId="40048597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Ω</w:t>
            </w:r>
          </w:p>
          <w:p w14:paraId="1A1F83D1" w14:textId="3CCB34B4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Ω</w:t>
            </w:r>
          </w:p>
          <w:p w14:paraId="4610A16C" w14:textId="0D090041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Ω</w:t>
            </w:r>
          </w:p>
          <w:p w14:paraId="070D846E" w14:textId="0E4EC374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Ω</w:t>
            </w:r>
          </w:p>
          <w:p w14:paraId="2C9E1B6C" w14:textId="2118B32D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kΩ</w:t>
            </w:r>
          </w:p>
          <w:p w14:paraId="488EBF32" w14:textId="723764F4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kΩ</w:t>
            </w:r>
          </w:p>
          <w:p w14:paraId="2749CD83" w14:textId="2009CF3C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kΩ</w:t>
            </w:r>
          </w:p>
          <w:p w14:paraId="555DE717" w14:textId="1BB49373" w:rsidR="00D718F2" w:rsidRPr="00D718F2" w:rsidRDefault="00D718F2" w:rsidP="00D718F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kΩ</w:t>
            </w:r>
          </w:p>
          <w:p w14:paraId="20ACF0C3" w14:textId="74F88578" w:rsidR="00061E93" w:rsidRPr="00F50218" w:rsidRDefault="00D718F2" w:rsidP="00D7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E59" w14:textId="4C38FF23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60A" w14:textId="4FD79648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827CBBC" w14:textId="1F6355E6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A6D9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8D48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Pirmo įtampos šaltinio įtampa nuo 0 V iki ne mažiau kaip 12 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A59" w14:textId="4C956819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Pirmo įtampos šaltinio įtampa nuo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 iki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04C" w14:textId="3951618F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222" w14:textId="00F033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E912454" w14:textId="50C374B3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600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FB82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Antro įtampos šaltinio minusinė „-“įtampa ne mažiau kaip 5 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E72" w14:textId="14ABE3E1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Antro įtampos šaltinio minusinė „-“įtampa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25B" w14:textId="1C835D5E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CD1" w14:textId="2EBBC6C6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06A2B3D0" w14:textId="030757C6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64BC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5F4F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Integruotos lempos ne mažiau kaip 2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976" w14:textId="79729F42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Integruotos lempos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954" w14:textId="52F4C0E6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6F5" w14:textId="13FB2FDA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5031053" w14:textId="6B6F2565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F447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06BB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Integruotas </w:t>
            </w:r>
            <w:r w:rsidRPr="00F50218">
              <w:rPr>
                <w:rFonts w:ascii="Times New Roman" w:hAnsi="Times New Roman"/>
              </w:rPr>
              <w:t>tranzistorius NPN arba lygiavertis 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3F4" w14:textId="51EC8A39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Integruotas tranzistorius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______,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1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F2E" w14:textId="699D63DC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432" w14:textId="48BFF5FD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15A853B" w14:textId="3DF56E0A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FAFA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EC7C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Integruotas potenciometras </w:t>
            </w:r>
            <w:r w:rsidRPr="00F50218">
              <w:rPr>
                <w:rFonts w:ascii="Times New Roman" w:hAnsi="Times New Roman"/>
              </w:rPr>
              <w:t>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C91" w14:textId="63E90671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Integruotas potenciometras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D51" w14:textId="25811E4E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390" w14:textId="3D1D55BF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A4E7146" w14:textId="55EC313E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FA42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76F0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Integruotas </w:t>
            </w:r>
            <w:r w:rsidRPr="00F50218">
              <w:rPr>
                <w:rFonts w:ascii="Times New Roman" w:hAnsi="Times New Roman"/>
              </w:rPr>
              <w:t>šviesos diodas ne mažiau kaip 1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189" w14:textId="55A61C33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Integruotas šviesos diodas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9E4" w14:textId="3018F26A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D3D" w14:textId="7502F261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5504B060" w14:textId="37016623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4F5D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80D2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Integruoti </w:t>
            </w:r>
            <w:r w:rsidRPr="00F50218">
              <w:rPr>
                <w:rFonts w:ascii="Times New Roman" w:hAnsi="Times New Roman"/>
              </w:rPr>
              <w:t>perjungiami mygtukai</w:t>
            </w:r>
            <w:r w:rsidRPr="00F50218">
              <w:rPr>
                <w:rFonts w:ascii="Times New Roman" w:hAnsi="Times New Roman"/>
                <w:color w:val="000000"/>
              </w:rPr>
              <w:t xml:space="preserve"> </w:t>
            </w:r>
            <w:r w:rsidRPr="00F50218">
              <w:rPr>
                <w:rFonts w:ascii="Times New Roman" w:hAnsi="Times New Roman"/>
              </w:rPr>
              <w:t>ne mažiau kaip 2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08F" w14:textId="1395EB21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Integruoti perjungiami mygtukai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22C" w14:textId="2451C918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2EC" w14:textId="394B0CAC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2BE03C86" w14:textId="20D356C6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615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89FE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  <w:color w:val="000000"/>
              </w:rPr>
              <w:t xml:space="preserve">Integruoti </w:t>
            </w:r>
            <w:proofErr w:type="spellStart"/>
            <w:r w:rsidRPr="00F50218">
              <w:rPr>
                <w:rFonts w:ascii="Times New Roman" w:hAnsi="Times New Roman"/>
              </w:rPr>
              <w:t>elektrolitiniai</w:t>
            </w:r>
            <w:proofErr w:type="spellEnd"/>
            <w:r w:rsidRPr="00F50218">
              <w:rPr>
                <w:rFonts w:ascii="Times New Roman" w:hAnsi="Times New Roman"/>
              </w:rPr>
              <w:t xml:space="preserve"> kondensatoriai ne mažiau kaip 2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7E4" w14:textId="4539E9B8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Integruoti </w:t>
            </w:r>
            <w:proofErr w:type="spellStart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elektrolitiniai</w:t>
            </w:r>
            <w:proofErr w:type="spellEnd"/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kondensatoriai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 vnt.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F06" w14:textId="0925EACC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EF9" w14:textId="28EAD3CE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6882C0CE" w14:textId="4BE2C571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A39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69BB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Kondensatorių talpa ne mažiau kaip 100 µF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96C" w14:textId="6ADC8423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 xml:space="preserve">Kondensatorių talpa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_____</w:t>
            </w:r>
            <w:r w:rsidRPr="00D718F2"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µF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3C5" w14:textId="5DDEF6CD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53E" w14:textId="4CB02E70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14034355" w14:textId="07B071C5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803D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A975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Mokiniai turi turėti galimybę išlituoti ir įlituoti komponentus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CBE" w14:textId="55A80AAA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2B" w14:textId="77D5E6B5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5A1" w14:textId="09801D5B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4FD3F2BD" w14:textId="4DD33B34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D118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6EEB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0218">
              <w:rPr>
                <w:rFonts w:ascii="Times New Roman" w:hAnsi="Times New Roman"/>
              </w:rPr>
              <w:t>Galimybė plokštę sujungti su (komplekte neturi būti) matavimo sąsaja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81C" w14:textId="06664615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DB2" w14:textId="0D701A2C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F7E" w14:textId="0778A703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061E93" w:rsidRPr="00F50218" w14:paraId="6CBD6CDF" w14:textId="512A8C65" w:rsidTr="00BD29F1">
        <w:trPr>
          <w:trHeight w:val="28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0AF7" w14:textId="77777777" w:rsidR="00061E93" w:rsidRPr="00F50218" w:rsidRDefault="00061E93" w:rsidP="00061E93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</w:tabs>
              <w:jc w:val="center"/>
              <w:rPr>
                <w:b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5216" w14:textId="77777777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Turi būti galimybė išduoti įtampos signalus iš matavimų sąsajos į eksperimentinę plokštę. Sujungus su matavimų sąsaja gauti parametrus į multimetrą ir </w:t>
            </w:r>
            <w:proofErr w:type="spellStart"/>
            <w:r w:rsidRPr="00F50218">
              <w:rPr>
                <w:rFonts w:ascii="Times New Roman" w:hAnsi="Times New Roman"/>
              </w:rPr>
              <w:t>oscilografą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437" w14:textId="1F29A8F2" w:rsidR="00061E93" w:rsidRPr="00F50218" w:rsidRDefault="00D718F2" w:rsidP="00061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538135" w:themeColor="accent6" w:themeShade="BF"/>
              </w:rPr>
              <w:t>Taip/ne</w:t>
            </w:r>
            <w:bookmarkStart w:id="0" w:name="_GoBack"/>
            <w:bookmarkEnd w:id="0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FAA" w14:textId="6E56C50A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318" w14:textId="4391CB6B" w:rsidR="00061E93" w:rsidRPr="00F50218" w:rsidRDefault="00061E93" w:rsidP="00061E93">
            <w:pPr>
              <w:spacing w:after="0" w:line="240" w:lineRule="auto"/>
              <w:rPr>
                <w:rFonts w:ascii="Times New Roman" w:hAnsi="Times New Roman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</w:tbl>
    <w:p w14:paraId="636957B9" w14:textId="0EF4045D" w:rsidR="009C7ED6" w:rsidRPr="004A0254" w:rsidRDefault="009C7ED6" w:rsidP="00AA14E8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4A0254">
        <w:rPr>
          <w:rFonts w:ascii="Times New Roman" w:hAnsi="Times New Roman"/>
          <w:i/>
          <w:iCs/>
        </w:rPr>
        <w:tab/>
      </w:r>
    </w:p>
    <w:p w14:paraId="5B574C3E" w14:textId="3482ABD4" w:rsidR="009C7ED6" w:rsidRDefault="00E3549C" w:rsidP="009C7ED6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9C7ED6" w:rsidRPr="004A0254">
        <w:rPr>
          <w:rFonts w:ascii="Times New Roman" w:hAnsi="Times New Roman"/>
          <w:i/>
          <w:iCs/>
        </w:rPr>
        <w:t xml:space="preserve">Visoms nurodytoms konkrečioms medžiagoms ir/ar konkretiems pavadinimams, standartams, tipams ir pan. taikoma „arba lygiavertis“. Tiekėjas, siūlantis lygiavertę </w:t>
      </w:r>
      <w:r w:rsidR="009C7ED6" w:rsidRPr="00F50218">
        <w:rPr>
          <w:rFonts w:ascii="Times New Roman" w:hAnsi="Times New Roman"/>
          <w:i/>
          <w:iCs/>
        </w:rPr>
        <w:t>prekę, privalo savo pasiūlyme patikimomis priemonėmis įrodyti, kad siūloma prekė yra lygiavertė ir atitinka techninėje specifikacijoje keliamus reikalavimus.</w:t>
      </w:r>
    </w:p>
    <w:p w14:paraId="085C444A" w14:textId="77777777" w:rsidR="009C7ED6" w:rsidRDefault="009C7ED6" w:rsidP="00593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5C2CEA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5C2CEA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5C2CEA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3413FE" w:rsidRDefault="003413FE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3413FE" w:rsidRDefault="003413FE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3413FE" w:rsidRDefault="003413FE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3413FE" w:rsidRDefault="003413FE" w:rsidP="003413FE">
      <w:pPr>
        <w:spacing w:after="0" w:line="240" w:lineRule="auto"/>
      </w:pPr>
      <w:r>
        <w:continuationSeparator/>
      </w:r>
    </w:p>
  </w:footnote>
  <w:footnote w:id="1">
    <w:p w14:paraId="3680A9BD" w14:textId="77777777" w:rsidR="008D3262" w:rsidRDefault="008D3262" w:rsidP="008D3262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3413FE" w:rsidRPr="00C45DE1" w:rsidRDefault="003413FE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2849"/>
    <w:multiLevelType w:val="hybridMultilevel"/>
    <w:tmpl w:val="BA2237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501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31A37"/>
    <w:multiLevelType w:val="hybridMultilevel"/>
    <w:tmpl w:val="BA2237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61E93"/>
    <w:rsid w:val="001602B6"/>
    <w:rsid w:val="00335F39"/>
    <w:rsid w:val="003413FE"/>
    <w:rsid w:val="004A0254"/>
    <w:rsid w:val="004F2467"/>
    <w:rsid w:val="00593D0D"/>
    <w:rsid w:val="0071197E"/>
    <w:rsid w:val="007F7ABA"/>
    <w:rsid w:val="008A5421"/>
    <w:rsid w:val="008D3262"/>
    <w:rsid w:val="009C7ED6"/>
    <w:rsid w:val="00AA14E8"/>
    <w:rsid w:val="00BD29F1"/>
    <w:rsid w:val="00D718F2"/>
    <w:rsid w:val="00E3549C"/>
    <w:rsid w:val="00E5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518F4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BDFB8-DB1C-4F25-84D4-04630E8D72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82f66ef-3dde-4451-b528-df745d9802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7823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15</cp:revision>
  <dcterms:created xsi:type="dcterms:W3CDTF">2025-06-18T12:32:00Z</dcterms:created>
  <dcterms:modified xsi:type="dcterms:W3CDTF">2025-07-08T12:15:00Z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