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6AB689EF" w:rsidR="006B1C70" w:rsidRPr="0081234B" w:rsidRDefault="0081234B" w:rsidP="0081234B">
      <w:pPr>
        <w:tabs>
          <w:tab w:val="right" w:leader="underscore" w:pos="8505"/>
        </w:tabs>
        <w:jc w:val="center"/>
        <w:rPr>
          <w:b/>
          <w:szCs w:val="24"/>
          <w:lang w:val="pt-BR"/>
        </w:rPr>
      </w:pPr>
      <w:r w:rsidRPr="001B03F3">
        <w:rPr>
          <w:rFonts w:eastAsia="TimesNewRomanPS-BoldMT"/>
          <w:b/>
          <w:bCs/>
          <w:caps/>
          <w:szCs w:val="24"/>
          <w:lang w:val="pt-BR"/>
        </w:rPr>
        <w:t>Krepšinio stov</w:t>
      </w:r>
      <w:r w:rsidR="00CA2574">
        <w:rPr>
          <w:rFonts w:eastAsia="TimesNewRomanPS-BoldMT"/>
          <w:b/>
          <w:bCs/>
          <w:caps/>
          <w:szCs w:val="24"/>
          <w:lang w:val="pt-BR"/>
        </w:rPr>
        <w:t>ų</w:t>
      </w:r>
      <w:r w:rsidRPr="001B03F3">
        <w:rPr>
          <w:rFonts w:eastAsia="TimesNewRomanPS-BoldMT"/>
          <w:b/>
          <w:bCs/>
          <w:caps/>
          <w:szCs w:val="24"/>
          <w:lang w:val="pt-BR"/>
        </w:rPr>
        <w:t xml:space="preserve"> su lenta ir lanku</w:t>
      </w:r>
      <w:r w:rsidRPr="001B03F3">
        <w:rPr>
          <w:b/>
          <w:szCs w:val="24"/>
          <w:lang w:val="pt-BR"/>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0A8060AE" w:rsidR="0089060E" w:rsidRDefault="006B1C70" w:rsidP="005E7AB5">
      <w:pPr>
        <w:tabs>
          <w:tab w:val="left" w:pos="284"/>
          <w:tab w:val="left" w:pos="993"/>
        </w:tabs>
        <w:ind w:firstLine="851"/>
        <w:jc w:val="both"/>
        <w:rPr>
          <w:i/>
          <w:szCs w:val="24"/>
        </w:rPr>
      </w:pPr>
      <w:r w:rsidRPr="009259B7">
        <w:rPr>
          <w:szCs w:val="24"/>
        </w:rPr>
        <w:t xml:space="preserve">1.1. Sutarties objektas </w:t>
      </w:r>
      <w:r w:rsidR="007C059D" w:rsidRPr="007C059D">
        <w:rPr>
          <w:i/>
          <w:szCs w:val="24"/>
        </w:rPr>
        <w:t>–</w:t>
      </w:r>
      <w:r w:rsidR="0089060E">
        <w:rPr>
          <w:i/>
          <w:szCs w:val="24"/>
        </w:rPr>
        <w:t xml:space="preserve"> </w:t>
      </w:r>
      <w:r w:rsidR="0089060E" w:rsidRPr="00DF4B75">
        <w:rPr>
          <w:rFonts w:eastAsia="Calibri"/>
          <w:color w:val="000000" w:themeColor="text1"/>
          <w:szCs w:val="24"/>
        </w:rPr>
        <w:t>mobil</w:t>
      </w:r>
      <w:r w:rsidR="0089060E">
        <w:rPr>
          <w:rFonts w:eastAsia="Calibri"/>
          <w:color w:val="000000" w:themeColor="text1"/>
          <w:szCs w:val="24"/>
        </w:rPr>
        <w:t>us</w:t>
      </w:r>
      <w:r w:rsidR="0089060E" w:rsidRPr="00DF4B75">
        <w:rPr>
          <w:rFonts w:eastAsia="Calibri"/>
          <w:color w:val="000000" w:themeColor="text1"/>
          <w:szCs w:val="24"/>
        </w:rPr>
        <w:t xml:space="preserve"> standartin</w:t>
      </w:r>
      <w:r w:rsidR="0089060E">
        <w:rPr>
          <w:rFonts w:eastAsia="Calibri"/>
          <w:color w:val="000000" w:themeColor="text1"/>
          <w:szCs w:val="24"/>
        </w:rPr>
        <w:t>is</w:t>
      </w:r>
      <w:r w:rsidR="0089060E" w:rsidRPr="00DF4B75">
        <w:rPr>
          <w:rFonts w:eastAsia="Calibri"/>
          <w:color w:val="000000" w:themeColor="text1"/>
          <w:szCs w:val="24"/>
        </w:rPr>
        <w:t xml:space="preserve"> krepšinio stov</w:t>
      </w:r>
      <w:r w:rsidR="0089060E">
        <w:rPr>
          <w:rFonts w:eastAsia="Calibri"/>
          <w:color w:val="000000" w:themeColor="text1"/>
          <w:szCs w:val="24"/>
        </w:rPr>
        <w:t>as</w:t>
      </w:r>
      <w:r w:rsidR="0089060E" w:rsidRPr="00DF4B75">
        <w:rPr>
          <w:rFonts w:eastAsia="Calibri"/>
          <w:color w:val="000000" w:themeColor="text1"/>
          <w:szCs w:val="24"/>
        </w:rPr>
        <w:t xml:space="preserve"> </w:t>
      </w:r>
      <w:r w:rsidR="0089060E">
        <w:rPr>
          <w:rFonts w:eastAsia="Calibri"/>
          <w:color w:val="000000" w:themeColor="text1"/>
          <w:szCs w:val="24"/>
        </w:rPr>
        <w:t xml:space="preserve"> su lenta ir lanku </w:t>
      </w:r>
      <w:r w:rsidR="0089060E" w:rsidRPr="00DF4B75">
        <w:rPr>
          <w:rFonts w:eastAsia="Calibri"/>
          <w:color w:val="000000" w:themeColor="text1"/>
          <w:szCs w:val="24"/>
        </w:rPr>
        <w:t xml:space="preserve">(2 vnt.) ir </w:t>
      </w:r>
      <w:r w:rsidR="0089060E" w:rsidRPr="00DF4B75">
        <w:rPr>
          <w:szCs w:val="24"/>
        </w:rPr>
        <w:t>mobil</w:t>
      </w:r>
      <w:r w:rsidR="0089060E">
        <w:rPr>
          <w:szCs w:val="24"/>
        </w:rPr>
        <w:t>us</w:t>
      </w:r>
      <w:r w:rsidR="0089060E" w:rsidRPr="00DF4B75">
        <w:rPr>
          <w:szCs w:val="24"/>
        </w:rPr>
        <w:t xml:space="preserve"> krepšinio stov</w:t>
      </w:r>
      <w:r w:rsidR="0089060E">
        <w:rPr>
          <w:szCs w:val="24"/>
        </w:rPr>
        <w:t>as</w:t>
      </w:r>
      <w:r w:rsidR="0089060E" w:rsidRPr="00DF4B75">
        <w:rPr>
          <w:szCs w:val="24"/>
        </w:rPr>
        <w:t xml:space="preserve"> </w:t>
      </w:r>
      <w:r w:rsidR="0089060E">
        <w:rPr>
          <w:szCs w:val="24"/>
        </w:rPr>
        <w:t xml:space="preserve">su lenta ir lanku </w:t>
      </w:r>
      <w:r w:rsidR="0089060E" w:rsidRPr="00DF4B75">
        <w:rPr>
          <w:szCs w:val="24"/>
        </w:rPr>
        <w:t xml:space="preserve">3x3 </w:t>
      </w:r>
      <w:r w:rsidR="0089060E" w:rsidRPr="00DF4B75">
        <w:rPr>
          <w:rFonts w:eastAsia="Calibri"/>
          <w:color w:val="000000" w:themeColor="text1"/>
          <w:szCs w:val="24"/>
        </w:rPr>
        <w:t>(2 vnt.)</w:t>
      </w:r>
      <w:r w:rsidR="004A4DB7">
        <w:rPr>
          <w:rFonts w:eastAsia="Calibri"/>
          <w:color w:val="000000" w:themeColor="text1"/>
          <w:szCs w:val="24"/>
        </w:rPr>
        <w:t xml:space="preserve"> </w:t>
      </w:r>
      <w:r w:rsidR="004A4DB7" w:rsidRPr="007C059D">
        <w:rPr>
          <w:iCs/>
          <w:szCs w:val="24"/>
        </w:rPr>
        <w:t>(toliau – prekės)</w:t>
      </w:r>
      <w:r w:rsidR="0089060E" w:rsidRPr="00DF4B75">
        <w:rPr>
          <w:color w:val="000000" w:themeColor="text1"/>
          <w:szCs w:val="24"/>
        </w:rPr>
        <w:t>.</w:t>
      </w:r>
    </w:p>
    <w:p w14:paraId="1BAA32A1" w14:textId="56EE3A48" w:rsidR="005E7AB5" w:rsidRDefault="00440C2D" w:rsidP="005E7AB5">
      <w:pPr>
        <w:tabs>
          <w:tab w:val="left" w:pos="284"/>
          <w:tab w:val="left" w:pos="426"/>
        </w:tabs>
        <w:ind w:firstLine="851"/>
        <w:jc w:val="both"/>
        <w:rPr>
          <w:szCs w:val="24"/>
        </w:rPr>
      </w:pPr>
      <w:r>
        <w:rPr>
          <w:szCs w:val="24"/>
        </w:rPr>
        <w:t>1.2. Prek</w:t>
      </w:r>
      <w:r w:rsidR="007C059D">
        <w:rPr>
          <w:szCs w:val="24"/>
        </w:rPr>
        <w:t>ių</w:t>
      </w:r>
      <w:r w:rsidR="006B1C70" w:rsidRPr="00D37E7B">
        <w:rPr>
          <w:szCs w:val="24"/>
        </w:rPr>
        <w:t xml:space="preserve"> </w:t>
      </w:r>
      <w:r w:rsidR="000A6786" w:rsidRPr="000A6786">
        <w:rPr>
          <w:szCs w:val="24"/>
        </w:rPr>
        <w:t xml:space="preserve">pristatymo ir sumontavimo vieta – </w:t>
      </w:r>
      <w:r w:rsidR="005E7AB5" w:rsidRPr="005E7AB5">
        <w:rPr>
          <w:szCs w:val="24"/>
        </w:rPr>
        <w:t>Taikos g. 21A, Rokiškis</w:t>
      </w:r>
      <w:r w:rsidR="005E7AB5">
        <w:rPr>
          <w:szCs w:val="24"/>
        </w:rPr>
        <w:t xml:space="preserve"> (</w:t>
      </w:r>
      <w:r w:rsidR="003106F6">
        <w:rPr>
          <w:szCs w:val="24"/>
        </w:rPr>
        <w:t>s</w:t>
      </w:r>
      <w:r w:rsidR="005E7AB5">
        <w:rPr>
          <w:szCs w:val="24"/>
        </w:rPr>
        <w:t>porto arena).</w:t>
      </w:r>
    </w:p>
    <w:p w14:paraId="0B0D4C49" w14:textId="522AFAAC" w:rsidR="006B1C70" w:rsidRPr="00D37E7B" w:rsidRDefault="006B1C70" w:rsidP="006B1C70">
      <w:pPr>
        <w:ind w:firstLine="851"/>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w:t>
      </w:r>
      <w:r w:rsidR="00753DF7">
        <w:rPr>
          <w:szCs w:val="24"/>
        </w:rPr>
        <w:t xml:space="preserve">ir sumontuoti </w:t>
      </w:r>
      <w:r w:rsidR="00440C2D">
        <w:rPr>
          <w:szCs w:val="24"/>
        </w:rPr>
        <w:t>Pirkėjui prek</w:t>
      </w:r>
      <w:r w:rsidR="007C059D">
        <w:rPr>
          <w:szCs w:val="24"/>
        </w:rPr>
        <w:t>es</w:t>
      </w:r>
      <w:r w:rsidRPr="00D37E7B">
        <w:rPr>
          <w:szCs w:val="24"/>
        </w:rPr>
        <w:t>, o Pirkėjas</w:t>
      </w:r>
      <w:r w:rsidR="00440C2D">
        <w:rPr>
          <w:szCs w:val="24"/>
        </w:rPr>
        <w:t xml:space="preserve"> įsipareigoja priimti tvarking</w:t>
      </w:r>
      <w:r w:rsidR="007C059D">
        <w:rPr>
          <w:szCs w:val="24"/>
        </w:rPr>
        <w:t>as</w:t>
      </w:r>
      <w:r w:rsidR="00505805" w:rsidRPr="00D37E7B">
        <w:rPr>
          <w:szCs w:val="24"/>
        </w:rPr>
        <w:t xml:space="preserve"> ir ko</w:t>
      </w:r>
      <w:r w:rsidR="00440C2D">
        <w:rPr>
          <w:szCs w:val="24"/>
        </w:rPr>
        <w:t>kybišk</w:t>
      </w:r>
      <w:r w:rsidR="007C059D">
        <w:rPr>
          <w:szCs w:val="24"/>
        </w:rPr>
        <w:t>as</w:t>
      </w:r>
      <w:r w:rsidR="00440C2D">
        <w:rPr>
          <w:szCs w:val="24"/>
        </w:rPr>
        <w:t xml:space="preserve"> prek</w:t>
      </w:r>
      <w:r w:rsidR="007C059D">
        <w:rPr>
          <w:szCs w:val="24"/>
        </w:rPr>
        <w:t>es</w:t>
      </w:r>
      <w:r w:rsidRPr="00D37E7B">
        <w:rPr>
          <w:szCs w:val="24"/>
        </w:rPr>
        <w:t xml:space="preserve"> ir sumokėti Tiekėjui Sutartyje numatytą kainą Sutartyje numatytomis sąlygomis ir terminais.</w:t>
      </w:r>
      <w:r w:rsidR="000A6786">
        <w:rPr>
          <w:szCs w:val="24"/>
        </w:rPr>
        <w:t xml:space="preserve"> </w:t>
      </w:r>
    </w:p>
    <w:p w14:paraId="18344C70" w14:textId="74C72235" w:rsidR="006B1C70" w:rsidRDefault="00E840A9" w:rsidP="000A6786">
      <w:pPr>
        <w:ind w:firstLine="851"/>
        <w:jc w:val="both"/>
        <w:rPr>
          <w:szCs w:val="24"/>
        </w:rPr>
      </w:pPr>
      <w:r>
        <w:rPr>
          <w:szCs w:val="24"/>
        </w:rPr>
        <w:t>1.4. P</w:t>
      </w:r>
      <w:r w:rsidR="00505805" w:rsidRPr="00D37E7B">
        <w:rPr>
          <w:szCs w:val="24"/>
        </w:rPr>
        <w:t>rekė</w:t>
      </w:r>
      <w:r w:rsidR="007C059D">
        <w:rPr>
          <w:szCs w:val="24"/>
        </w:rPr>
        <w:t>s</w:t>
      </w:r>
      <w:r w:rsidR="00440C2D">
        <w:rPr>
          <w:szCs w:val="24"/>
        </w:rPr>
        <w:t xml:space="preserve"> turi atitikti</w:t>
      </w:r>
      <w:r w:rsidR="000A6786">
        <w:rPr>
          <w:szCs w:val="24"/>
        </w:rPr>
        <w:t xml:space="preserve"> </w:t>
      </w:r>
      <w:r w:rsidR="006B1C70" w:rsidRPr="00D37E7B">
        <w:rPr>
          <w:szCs w:val="24"/>
        </w:rPr>
        <w:t xml:space="preserve">keliamus </w:t>
      </w:r>
      <w:r w:rsidR="005B51F9">
        <w:rPr>
          <w:szCs w:val="24"/>
        </w:rPr>
        <w:t xml:space="preserve">techninius </w:t>
      </w:r>
      <w:r w:rsidR="006B1C70" w:rsidRPr="00D37E7B">
        <w:rPr>
          <w:szCs w:val="24"/>
        </w:rPr>
        <w:t xml:space="preserve">reikalavimus, nurodytus </w:t>
      </w:r>
      <w:r w:rsidR="00710A93">
        <w:rPr>
          <w:szCs w:val="24"/>
        </w:rPr>
        <w:t>pasiūlym</w:t>
      </w:r>
      <w:r w:rsidR="009A73A5">
        <w:rPr>
          <w:szCs w:val="24"/>
        </w:rPr>
        <w:t>o formoje</w:t>
      </w:r>
      <w:r w:rsidR="00710A93">
        <w:rPr>
          <w:szCs w:val="24"/>
        </w:rPr>
        <w:t xml:space="preserve"> (sutarties</w:t>
      </w:r>
      <w:r w:rsidR="004606DF">
        <w:rPr>
          <w:szCs w:val="24"/>
        </w:rPr>
        <w:t xml:space="preserve"> </w:t>
      </w:r>
      <w:r w:rsidR="00710A93">
        <w:rPr>
          <w:szCs w:val="24"/>
        </w:rPr>
        <w:t>priedas)</w:t>
      </w:r>
      <w:r w:rsidR="00A521B9">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8EB72D3"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sumontuotos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w:t>
      </w:r>
      <w:r w:rsidR="00D37E7B" w:rsidRPr="00D37E7B">
        <w:rPr>
          <w:szCs w:val="24"/>
        </w:rPr>
        <w:lastRenderedPageBreak/>
        <w:t xml:space="preserve">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5F4F9D" w:rsidRDefault="00CA3183" w:rsidP="00B62A82">
      <w:pPr>
        <w:pStyle w:val="Pagrindinistekstas2"/>
        <w:tabs>
          <w:tab w:val="left" w:pos="567"/>
          <w:tab w:val="left" w:pos="1298"/>
        </w:tabs>
        <w:spacing w:after="0" w:line="240" w:lineRule="auto"/>
        <w:ind w:right="15" w:firstLine="851"/>
        <w:jc w:val="both"/>
        <w:rPr>
          <w:szCs w:val="24"/>
        </w:rPr>
      </w:pPr>
      <w:r>
        <w:rPr>
          <w:szCs w:val="24"/>
          <w:lang w:val="lt-LT"/>
        </w:rPr>
        <w:t>4</w:t>
      </w:r>
      <w:r w:rsidR="004D0421" w:rsidRPr="005F4F9D">
        <w:rPr>
          <w:szCs w:val="24"/>
        </w:rPr>
        <w:t>.1.</w:t>
      </w:r>
      <w:r w:rsidR="004D0421" w:rsidRPr="005F4F9D">
        <w:rPr>
          <w:b/>
          <w:szCs w:val="24"/>
        </w:rPr>
        <w:t xml:space="preserve"> </w:t>
      </w:r>
      <w:r w:rsidR="004D0421" w:rsidRPr="005F4F9D">
        <w:rPr>
          <w:szCs w:val="24"/>
        </w:rPr>
        <w:t>Tiekėjas įsipareigoja:</w:t>
      </w:r>
    </w:p>
    <w:p w14:paraId="621927FE" w14:textId="6593F883" w:rsidR="004D0421" w:rsidRPr="005F4F9D" w:rsidRDefault="00CA3183" w:rsidP="00B62A82">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Pr>
          <w:szCs w:val="24"/>
        </w:rPr>
        <w:t>.1.1. pristatyti prek</w:t>
      </w:r>
      <w:r w:rsidR="007C059D">
        <w:rPr>
          <w:szCs w:val="24"/>
          <w:lang w:val="lt-LT"/>
        </w:rPr>
        <w:t>es</w:t>
      </w:r>
      <w:r w:rsidR="004D0421" w:rsidRPr="005F4F9D">
        <w:rPr>
          <w:szCs w:val="24"/>
        </w:rPr>
        <w:t xml:space="preserve"> šioje sutartyje numatytais terminais, vadovaudamasis galiojančiais Lietuvos Respublikos teisės aktais;</w:t>
      </w:r>
    </w:p>
    <w:p w14:paraId="7A201C74" w14:textId="52BBEEBD" w:rsidR="004D0421" w:rsidRPr="005F4F9D" w:rsidRDefault="00CA3183" w:rsidP="007F2BEA">
      <w:pPr>
        <w:pStyle w:val="Pagrindinistekstas1"/>
        <w:ind w:firstLine="851"/>
        <w:rPr>
          <w:rFonts w:ascii="Times New Roman" w:hAnsi="Times New Roman"/>
          <w:sz w:val="24"/>
          <w:szCs w:val="24"/>
          <w:lang w:val="lt-LT"/>
        </w:rPr>
      </w:pPr>
      <w:r>
        <w:rPr>
          <w:rFonts w:ascii="Times New Roman" w:hAnsi="Times New Roman"/>
          <w:sz w:val="24"/>
          <w:szCs w:val="24"/>
          <w:lang w:val="lt-LT"/>
        </w:rPr>
        <w:t>4</w:t>
      </w:r>
      <w:r w:rsidR="004D0421">
        <w:rPr>
          <w:rFonts w:ascii="Times New Roman" w:hAnsi="Times New Roman"/>
          <w:sz w:val="24"/>
          <w:szCs w:val="24"/>
          <w:lang w:val="lt-LT"/>
        </w:rPr>
        <w:t>.1.2</w:t>
      </w:r>
      <w:r w:rsidR="004D0421" w:rsidRPr="005F4F9D">
        <w:rPr>
          <w:rFonts w:ascii="Times New Roman" w:hAnsi="Times New Roman"/>
          <w:sz w:val="24"/>
          <w:szCs w:val="24"/>
          <w:lang w:val="lt-LT"/>
        </w:rPr>
        <w:t xml:space="preserve">. nedelsdamas raštu informuoti </w:t>
      </w:r>
      <w:r w:rsidR="004D0421">
        <w:rPr>
          <w:rFonts w:ascii="Times New Roman" w:hAnsi="Times New Roman"/>
          <w:sz w:val="24"/>
          <w:szCs w:val="24"/>
          <w:lang w:val="lt-LT"/>
        </w:rPr>
        <w:t>Pirkėją</w:t>
      </w:r>
      <w:r w:rsidR="004D0421" w:rsidRPr="005F4F9D">
        <w:rPr>
          <w:rFonts w:ascii="Times New Roman" w:hAnsi="Times New Roman"/>
          <w:sz w:val="24"/>
          <w:szCs w:val="24"/>
          <w:lang w:val="lt-LT"/>
        </w:rPr>
        <w:t xml:space="preserve"> apie bet kurias aplinkybes, kurios trukdo ar gali sutrukdyti Tiekėjui </w:t>
      </w:r>
      <w:r w:rsidR="004D0421">
        <w:rPr>
          <w:rFonts w:ascii="Times New Roman" w:hAnsi="Times New Roman"/>
          <w:sz w:val="24"/>
          <w:szCs w:val="24"/>
          <w:lang w:val="lt-LT"/>
        </w:rPr>
        <w:t>pristatyti prek</w:t>
      </w:r>
      <w:r w:rsidR="007C059D">
        <w:rPr>
          <w:rFonts w:ascii="Times New Roman" w:hAnsi="Times New Roman"/>
          <w:sz w:val="24"/>
          <w:szCs w:val="24"/>
          <w:lang w:val="lt-LT"/>
        </w:rPr>
        <w:t>es</w:t>
      </w:r>
      <w:r w:rsidR="004D0421" w:rsidRPr="005F4F9D">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5B522B">
        <w:rPr>
          <w:szCs w:val="24"/>
        </w:rPr>
        <w:t>4</w:t>
      </w:r>
      <w:r w:rsidR="004D0421" w:rsidRPr="005B522B">
        <w:rPr>
          <w:szCs w:val="24"/>
        </w:rPr>
        <w:t xml:space="preserve">.1.3. </w:t>
      </w:r>
      <w:r w:rsidR="00B62A82" w:rsidRPr="005B522B">
        <w:rPr>
          <w:szCs w:val="24"/>
        </w:rPr>
        <w:t>k</w:t>
      </w:r>
      <w:r w:rsidR="00B62A82" w:rsidRPr="005B522B">
        <w:rPr>
          <w:rFonts w:eastAsia="Calibri"/>
          <w:szCs w:val="24"/>
        </w:rPr>
        <w:t>artu su pre</w:t>
      </w:r>
      <w:r w:rsidR="007C059D" w:rsidRPr="005B522B">
        <w:rPr>
          <w:rFonts w:eastAsia="Calibri"/>
          <w:szCs w:val="24"/>
        </w:rPr>
        <w:t>kėmis</w:t>
      </w:r>
      <w:r w:rsidR="00B62A82" w:rsidRPr="005B522B">
        <w:rPr>
          <w:rFonts w:eastAsia="Calibri"/>
          <w:szCs w:val="24"/>
        </w:rPr>
        <w:t xml:space="preserve"> pateikti (ne vėliau nei prek</w:t>
      </w:r>
      <w:r w:rsidR="007C059D" w:rsidRPr="005B522B">
        <w:rPr>
          <w:rFonts w:eastAsia="Calibri"/>
          <w:szCs w:val="24"/>
        </w:rPr>
        <w:t>ių</w:t>
      </w:r>
      <w:r w:rsidR="00B62A82" w:rsidRPr="005B522B">
        <w:rPr>
          <w:rFonts w:eastAsia="Calibri"/>
          <w:szCs w:val="24"/>
        </w:rPr>
        <w:t xml:space="preserve"> perdavimo dieną): </w:t>
      </w:r>
      <w:r w:rsidR="0001437E" w:rsidRPr="005B522B">
        <w:rPr>
          <w:rFonts w:eastAsia="Calibri"/>
          <w:szCs w:val="24"/>
        </w:rPr>
        <w:t>dokumentus įrodančius prekių atitikimą techniniams reikalavimams</w:t>
      </w:r>
      <w:r w:rsidR="008A3C65" w:rsidRPr="005B522B">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0ABABF52" w14:textId="0C72B177" w:rsidR="003818DD" w:rsidRPr="005B522B" w:rsidRDefault="003818DD" w:rsidP="003818DD">
      <w:pPr>
        <w:pStyle w:val="Pagrindinistekstas2"/>
        <w:spacing w:after="0" w:line="240" w:lineRule="auto"/>
        <w:ind w:right="17" w:firstLine="851"/>
        <w:jc w:val="both"/>
        <w:rPr>
          <w:szCs w:val="24"/>
        </w:rPr>
      </w:pPr>
      <w:r w:rsidRPr="005B522B">
        <w:rPr>
          <w:szCs w:val="24"/>
        </w:rPr>
        <w:t>4.1.7. Pakuotės turi būti laikytinos perdirbamosiomis pakuotėmis pagal Lietuvos Respublikos mokesčio už aplinkos teršimą įstatymo nuostatas ir (ar) turi būti vienalytės (homogeniškos) pakuotės, pagamintos iš vienos rūšies medžiagos: &lt;...&gt;. Tiekėjas kartu su prekėmis privalo pateikti pirkėjui atitiktį įrodančius dokumentus:</w:t>
      </w:r>
    </w:p>
    <w:p w14:paraId="394A65A9" w14:textId="00DB5EE7" w:rsidR="003818DD" w:rsidRPr="005B522B" w:rsidRDefault="003818DD" w:rsidP="003818DD">
      <w:pPr>
        <w:pStyle w:val="Pagrindinistekstas2"/>
        <w:spacing w:after="0" w:line="240" w:lineRule="auto"/>
        <w:ind w:right="17" w:firstLine="851"/>
        <w:jc w:val="both"/>
        <w:rPr>
          <w:szCs w:val="24"/>
        </w:rPr>
      </w:pPr>
      <w:r w:rsidRPr="005B522B">
        <w:rPr>
          <w:szCs w:val="24"/>
        </w:rPr>
        <w:t>4.1.7.1. Tiekėjo ar gamintojo dokumentai, įrodantys, kad pakuotės yra homogeniškos ir (ar) atitinkamai paženklintos, arba:</w:t>
      </w:r>
    </w:p>
    <w:p w14:paraId="762AD90F" w14:textId="429F1EC1" w:rsidR="003818DD" w:rsidRPr="005B522B" w:rsidRDefault="003818DD" w:rsidP="003818DD">
      <w:pPr>
        <w:pStyle w:val="Pagrindinistekstas2"/>
        <w:spacing w:after="0" w:line="240" w:lineRule="auto"/>
        <w:ind w:right="17" w:firstLine="851"/>
        <w:jc w:val="both"/>
        <w:rPr>
          <w:szCs w:val="24"/>
        </w:rPr>
      </w:pPr>
      <w:r w:rsidRPr="005B522B">
        <w:rPr>
          <w:szCs w:val="24"/>
        </w:rPr>
        <w:t>4.1.7.2. Dokumentai, pagrindžiantys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w:t>
      </w:r>
    </w:p>
    <w:p w14:paraId="64D61E64" w14:textId="571DBC66" w:rsidR="003818DD" w:rsidRPr="005B522B" w:rsidRDefault="003818DD" w:rsidP="003818DD">
      <w:pPr>
        <w:pStyle w:val="Pagrindinistekstas2"/>
        <w:spacing w:after="0" w:line="240" w:lineRule="auto"/>
        <w:ind w:right="17" w:firstLine="851"/>
        <w:jc w:val="both"/>
        <w:rPr>
          <w:szCs w:val="24"/>
        </w:rPr>
      </w:pPr>
      <w:r w:rsidRPr="005B522B">
        <w:rPr>
          <w:szCs w:val="24"/>
        </w:rPr>
        <w:t>4.1.7.3.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45681B2C" w14:textId="3F0E1F12" w:rsidR="003818DD" w:rsidRPr="005B522B" w:rsidRDefault="003818DD" w:rsidP="003818DD">
      <w:pPr>
        <w:pStyle w:val="Pagrindinistekstas2"/>
        <w:spacing w:after="0" w:line="240" w:lineRule="auto"/>
        <w:ind w:right="17" w:firstLine="851"/>
        <w:jc w:val="both"/>
        <w:rPr>
          <w:szCs w:val="24"/>
        </w:rPr>
      </w:pPr>
      <w:r w:rsidRPr="005B522B">
        <w:rPr>
          <w:szCs w:val="24"/>
        </w:rPr>
        <w:t>4.1.7.4. kiti lygiaverčiai įrodymai.</w:t>
      </w:r>
    </w:p>
    <w:p w14:paraId="239A1BAD" w14:textId="7A25CE90"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Pr="005B522B">
        <w:rPr>
          <w:szCs w:val="24"/>
          <w:lang w:val="lt-LT"/>
        </w:rPr>
        <w:t>8</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F204C2" w:rsidRPr="005B522B">
        <w:rPr>
          <w:szCs w:val="24"/>
        </w:rPr>
        <w:t xml:space="preserve">4.4.4.1 ir </w:t>
      </w:r>
      <w:r w:rsidRPr="005B522B">
        <w:rPr>
          <w:szCs w:val="24"/>
        </w:rPr>
        <w:t>4.4.4.4 papunkči</w:t>
      </w:r>
      <w:r w:rsidR="00F204C2" w:rsidRPr="005B522B">
        <w:rPr>
          <w:szCs w:val="24"/>
        </w:rPr>
        <w:t>ais</w:t>
      </w:r>
      <w:r w:rsidRPr="005B522B">
        <w:rPr>
          <w:szCs w:val="24"/>
        </w:rPr>
        <w:t>:</w:t>
      </w:r>
    </w:p>
    <w:p w14:paraId="69A4B34B" w14:textId="641B10A3" w:rsidR="00A46615" w:rsidRPr="005B522B" w:rsidRDefault="00F204C2" w:rsidP="00A46615">
      <w:pPr>
        <w:pStyle w:val="Pagrindinistekstas2"/>
        <w:spacing w:after="0" w:line="240" w:lineRule="auto"/>
        <w:ind w:right="17" w:firstLine="851"/>
        <w:jc w:val="both"/>
        <w:rPr>
          <w:szCs w:val="24"/>
          <w:lang w:val="lt-LT"/>
        </w:rPr>
      </w:pPr>
      <w:r w:rsidRPr="005B522B">
        <w:rPr>
          <w:szCs w:val="24"/>
        </w:rPr>
        <w:lastRenderedPageBreak/>
        <w:t>4.1.8.1.</w:t>
      </w:r>
      <w:r w:rsidR="00A46615" w:rsidRPr="005B522B">
        <w:rPr>
          <w:szCs w:val="24"/>
        </w:rPr>
        <w:t xml:space="preserve"> P</w:t>
      </w:r>
      <w:r w:rsidR="00A46615" w:rsidRPr="005B522B">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p>
    <w:p w14:paraId="7B8837F1" w14:textId="1C4791E0" w:rsidR="00CF0EB0" w:rsidRPr="005B522B" w:rsidRDefault="003818DD" w:rsidP="00CF0EB0">
      <w:pPr>
        <w:pStyle w:val="Pagrindinistekstas2"/>
        <w:spacing w:after="0" w:line="240" w:lineRule="auto"/>
        <w:ind w:right="15" w:firstLine="851"/>
        <w:jc w:val="both"/>
        <w:rPr>
          <w:szCs w:val="24"/>
        </w:rPr>
      </w:pPr>
      <w:r w:rsidRPr="005B522B">
        <w:rPr>
          <w:szCs w:val="24"/>
        </w:rPr>
        <w:t>4.1.8.</w:t>
      </w:r>
      <w:r w:rsidR="00F204C2" w:rsidRPr="005B522B">
        <w:rPr>
          <w:szCs w:val="24"/>
        </w:rPr>
        <w:t>2</w:t>
      </w:r>
      <w:r w:rsidRPr="005B522B">
        <w:rPr>
          <w:szCs w:val="24"/>
        </w:rPr>
        <w:t xml:space="preserve">. Prekė yra tvirta, ilgaamžė, funkcionali, ji ar jos sudedamosios dalys tinka naudoti daug kartų ir (ar) lengvai pataisomos, ir (ar) pakeičiamos: suteikiama ne mažiau kaip </w:t>
      </w:r>
      <w:r w:rsidR="00CF0EB0" w:rsidRPr="005B522B">
        <w:rPr>
          <w:szCs w:val="24"/>
        </w:rPr>
        <w:t>10 metų garantija stovui, lentos lankui 3 metų garantija.</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44BEA573" w14:textId="77777777" w:rsidR="003818DD" w:rsidRPr="003818DD" w:rsidRDefault="003818DD" w:rsidP="003818DD">
      <w:pPr>
        <w:pStyle w:val="Pagrindinistekstas2"/>
        <w:tabs>
          <w:tab w:val="left" w:pos="567"/>
          <w:tab w:val="left" w:pos="1200"/>
          <w:tab w:val="left" w:pos="1298"/>
        </w:tabs>
        <w:spacing w:after="0" w:line="240" w:lineRule="auto"/>
        <w:ind w:right="15" w:firstLine="851"/>
        <w:jc w:val="both"/>
        <w:rPr>
          <w:szCs w:val="24"/>
          <w:lang w:val="lt-LT"/>
        </w:rPr>
      </w:pPr>
      <w:r w:rsidRPr="003818DD">
        <w:rPr>
          <w:szCs w:val="24"/>
          <w:lang w:val="lt-LT"/>
        </w:rPr>
        <w:t>4.3. Pirkėjas turi teisę:</w:t>
      </w:r>
    </w:p>
    <w:p w14:paraId="423D5B39" w14:textId="73A37976" w:rsidR="003818DD" w:rsidRPr="000D25A1" w:rsidRDefault="003818DD" w:rsidP="003818DD">
      <w:pPr>
        <w:pStyle w:val="Pagrindinistekstas2"/>
        <w:tabs>
          <w:tab w:val="left" w:pos="567"/>
          <w:tab w:val="left" w:pos="1200"/>
          <w:tab w:val="left" w:pos="1298"/>
        </w:tabs>
        <w:spacing w:after="0" w:line="240" w:lineRule="auto"/>
        <w:ind w:right="17" w:firstLine="851"/>
        <w:jc w:val="both"/>
        <w:rPr>
          <w:szCs w:val="24"/>
          <w:lang w:val="lt-LT"/>
        </w:rPr>
      </w:pPr>
      <w:r w:rsidRPr="003818DD">
        <w:rPr>
          <w:szCs w:val="24"/>
          <w:lang w:val="lt-LT"/>
        </w:rPr>
        <w:t>4.3.1. prašyti Tiekėjo pateikti informaciją ir/ar dokumentus, kurie įrodytų Tiekėjo aplinkosaugos reikalavimų, numatytų Sutarties 4.1.7 p., laikymąsi.</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Default="00D22422" w:rsidP="005A6D8F">
      <w:pPr>
        <w:tabs>
          <w:tab w:val="left" w:pos="426"/>
        </w:tabs>
        <w:ind w:left="851"/>
        <w:jc w:val="both"/>
      </w:pPr>
      <w:r>
        <w:rPr>
          <w:szCs w:val="24"/>
        </w:rPr>
        <w:t>6</w:t>
      </w:r>
      <w:r w:rsidR="00D45DA9">
        <w:rPr>
          <w:szCs w:val="24"/>
        </w:rPr>
        <w:t xml:space="preserve">.1. </w:t>
      </w:r>
      <w:r w:rsidR="00FF147B">
        <w:rPr>
          <w:szCs w:val="24"/>
        </w:rPr>
        <w:t>Tiekėjas garantuoja paslėptų trūkumų nebuvimą.</w:t>
      </w:r>
    </w:p>
    <w:p w14:paraId="41A4BB2B" w14:textId="107197AD" w:rsidR="00FF147B" w:rsidRPr="005A6D8F" w:rsidRDefault="00D22422" w:rsidP="00622E3E">
      <w:pPr>
        <w:tabs>
          <w:tab w:val="left" w:pos="567"/>
        </w:tabs>
        <w:spacing w:before="60" w:after="60"/>
        <w:ind w:firstLine="851"/>
        <w:contextualSpacing/>
        <w:jc w:val="both"/>
        <w:rPr>
          <w:rFonts w:eastAsia="Calibri"/>
          <w:szCs w:val="24"/>
        </w:rPr>
      </w:pPr>
      <w:r>
        <w:rPr>
          <w:szCs w:val="24"/>
        </w:rPr>
        <w:t>6</w:t>
      </w:r>
      <w:r w:rsidR="00D45DA9">
        <w:rPr>
          <w:szCs w:val="24"/>
        </w:rPr>
        <w:t xml:space="preserve">.2. </w:t>
      </w:r>
      <w:r w:rsidR="009B7ABF">
        <w:rPr>
          <w:szCs w:val="24"/>
        </w:rPr>
        <w:t>Krepšinio s</w:t>
      </w:r>
      <w:r w:rsidR="00FF0930">
        <w:rPr>
          <w:rFonts w:eastAsia="Calibri"/>
          <w:szCs w:val="24"/>
        </w:rPr>
        <w:t>tovams</w:t>
      </w:r>
      <w:r w:rsidR="005A6D8F" w:rsidRPr="00FD5E7A">
        <w:rPr>
          <w:bCs/>
          <w:szCs w:val="24"/>
        </w:rPr>
        <w:t xml:space="preserve"> </w:t>
      </w:r>
      <w:r w:rsidR="005A6D8F" w:rsidRPr="00FD5E7A">
        <w:rPr>
          <w:rFonts w:eastAsia="Calibri"/>
          <w:szCs w:val="24"/>
        </w:rPr>
        <w:t xml:space="preserve">suteikiama ne mažiau kaip </w:t>
      </w:r>
      <w:r w:rsidR="003E4753">
        <w:rPr>
          <w:rFonts w:eastAsia="Calibri"/>
          <w:szCs w:val="24"/>
        </w:rPr>
        <w:t>_______</w:t>
      </w:r>
      <w:r w:rsidR="005A6D8F" w:rsidRPr="00FD5E7A">
        <w:rPr>
          <w:rFonts w:eastAsia="Calibri"/>
          <w:szCs w:val="24"/>
        </w:rPr>
        <w:t xml:space="preserve"> m.</w:t>
      </w:r>
      <w:r w:rsidR="00FF0930">
        <w:rPr>
          <w:rFonts w:eastAsia="Calibri"/>
          <w:szCs w:val="24"/>
        </w:rPr>
        <w:t xml:space="preserve">, lentos lankams suteikiama ne mažiau kaip </w:t>
      </w:r>
      <w:r w:rsidR="005564C3">
        <w:rPr>
          <w:rFonts w:eastAsia="Calibri"/>
          <w:szCs w:val="24"/>
        </w:rPr>
        <w:t>______</w:t>
      </w:r>
      <w:r w:rsidR="00FF0930">
        <w:rPr>
          <w:rFonts w:eastAsia="Calibri"/>
          <w:szCs w:val="24"/>
        </w:rPr>
        <w:t xml:space="preserve"> m.</w:t>
      </w:r>
      <w:r w:rsidR="005A6D8F" w:rsidRPr="00FD5E7A">
        <w:rPr>
          <w:rFonts w:eastAsia="Calibri"/>
          <w:szCs w:val="24"/>
        </w:rPr>
        <w:t xml:space="preserve"> </w:t>
      </w:r>
      <w:r w:rsidR="00FF0930">
        <w:rPr>
          <w:rFonts w:eastAsia="Calibri"/>
          <w:szCs w:val="24"/>
        </w:rPr>
        <w:t>G</w:t>
      </w:r>
      <w:r w:rsidR="00FF147B" w:rsidRPr="005A6D8F">
        <w:rPr>
          <w:szCs w:val="24"/>
        </w:rPr>
        <w:t xml:space="preserve">arantinis laikotarpis pradedamas skaičiuoti nuo </w:t>
      </w:r>
      <w:r w:rsidR="009259AC" w:rsidRPr="005A6D8F">
        <w:rPr>
          <w:szCs w:val="24"/>
        </w:rPr>
        <w:t>prek</w:t>
      </w:r>
      <w:r w:rsidR="0098637F">
        <w:rPr>
          <w:szCs w:val="24"/>
        </w:rPr>
        <w:t>ių</w:t>
      </w:r>
      <w:r w:rsidR="00FF147B" w:rsidRPr="005A6D8F">
        <w:rPr>
          <w:szCs w:val="24"/>
        </w:rPr>
        <w:t xml:space="preserve"> perdavimo Pirkėjui dienos (</w:t>
      </w:r>
      <w:r w:rsidR="009259AC" w:rsidRPr="005A6D8F">
        <w:rPr>
          <w:szCs w:val="24"/>
        </w:rPr>
        <w:t>pre</w:t>
      </w:r>
      <w:r w:rsidR="0098637F">
        <w:rPr>
          <w:szCs w:val="24"/>
        </w:rPr>
        <w:t>kių</w:t>
      </w:r>
      <w:r w:rsidR="00FF147B" w:rsidRPr="005A6D8F">
        <w:rPr>
          <w:szCs w:val="24"/>
        </w:rPr>
        <w:t xml:space="preserve"> priėmimo – perdavimo akto pasirašymo dienos).</w:t>
      </w:r>
      <w:r w:rsidR="00D45DA9">
        <w:t xml:space="preserve"> </w:t>
      </w:r>
    </w:p>
    <w:p w14:paraId="2BC836F8" w14:textId="1F0EA356" w:rsidR="00622E3E" w:rsidRPr="009C7BF7" w:rsidRDefault="00D22422" w:rsidP="00622E3E">
      <w:pPr>
        <w:tabs>
          <w:tab w:val="left" w:pos="567"/>
        </w:tabs>
        <w:spacing w:before="60" w:after="60"/>
        <w:ind w:firstLine="851"/>
        <w:contextualSpacing/>
        <w:jc w:val="both"/>
        <w:rPr>
          <w:rFonts w:eastAsia="Calibri"/>
          <w:szCs w:val="24"/>
        </w:rPr>
      </w:pPr>
      <w:r w:rsidRPr="009C7BF7">
        <w:rPr>
          <w:rFonts w:eastAsia="Calibri"/>
          <w:szCs w:val="24"/>
        </w:rPr>
        <w:t>6</w:t>
      </w:r>
      <w:r w:rsidR="00622E3E" w:rsidRPr="009C7BF7">
        <w:rPr>
          <w:rFonts w:eastAsia="Calibri"/>
          <w:szCs w:val="24"/>
        </w:rPr>
        <w:t xml:space="preserve">.3. </w:t>
      </w:r>
      <w:r w:rsidR="00CA3183" w:rsidRPr="009C7BF7">
        <w:rPr>
          <w:rFonts w:eastAsia="Calibri"/>
          <w:szCs w:val="24"/>
        </w:rPr>
        <w:t xml:space="preserve">Tiekėjas garantinio laikotarpio metu privalo užtikrinti sulūžusių/brokuotų prekių remontą ne ilgiau nei per </w:t>
      </w:r>
      <w:r w:rsidR="003B239D" w:rsidRPr="009C7BF7">
        <w:rPr>
          <w:rFonts w:eastAsia="Calibri"/>
          <w:szCs w:val="24"/>
        </w:rPr>
        <w:t>4</w:t>
      </w:r>
      <w:r w:rsidR="00457481" w:rsidRPr="009C7BF7">
        <w:rPr>
          <w:rFonts w:eastAsia="Calibri"/>
          <w:szCs w:val="24"/>
        </w:rPr>
        <w:t xml:space="preserve"> (</w:t>
      </w:r>
      <w:r w:rsidR="003B239D" w:rsidRPr="009C7BF7">
        <w:rPr>
          <w:rFonts w:eastAsia="Calibri"/>
          <w:szCs w:val="24"/>
        </w:rPr>
        <w:t>keturias</w:t>
      </w:r>
      <w:r w:rsidR="00457481" w:rsidRPr="009C7BF7">
        <w:rPr>
          <w:rFonts w:eastAsia="Calibri"/>
          <w:szCs w:val="24"/>
        </w:rPr>
        <w:t>)</w:t>
      </w:r>
      <w:r w:rsidR="00CA3183" w:rsidRPr="009C7BF7">
        <w:rPr>
          <w:rFonts w:eastAsia="Calibri"/>
          <w:szCs w:val="24"/>
        </w:rPr>
        <w:t xml:space="preserve"> </w:t>
      </w:r>
      <w:r w:rsidR="00457481" w:rsidRPr="009C7BF7">
        <w:rPr>
          <w:rFonts w:eastAsia="Calibri"/>
          <w:szCs w:val="24"/>
        </w:rPr>
        <w:t>dienas</w:t>
      </w:r>
      <w:r w:rsidR="00CA3183" w:rsidRPr="009C7BF7">
        <w:rPr>
          <w:rFonts w:eastAsia="Calibri"/>
          <w:szCs w:val="24"/>
        </w:rPr>
        <w:t xml:space="preserve"> po Perkančiosios organizacijos pranešimo apie tai.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 xml:space="preserve">Sutarties vykdymo metu Tiekėjas, raštu kreipęsis į Pirkėją ir gavęs raštišką jo sutikimą, gali keisti subtiekėją (-us),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lastRenderedPageBreak/>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515F52" w:rsidRDefault="00C55D09" w:rsidP="00FB46B4">
      <w:pPr>
        <w:snapToGrid w:val="0"/>
        <w:ind w:firstLine="709"/>
        <w:jc w:val="both"/>
        <w:rPr>
          <w:b/>
          <w:sz w:val="16"/>
          <w:szCs w:val="16"/>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515F52" w:rsidRDefault="00446CF4" w:rsidP="00446CF4">
      <w:pPr>
        <w:jc w:val="center"/>
        <w:rPr>
          <w:b/>
          <w:sz w:val="16"/>
          <w:szCs w:val="16"/>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515F52"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 w:val="16"/>
          <w:szCs w:val="16"/>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515F52" w:rsidRDefault="00446CF4" w:rsidP="00446CF4">
      <w:pPr>
        <w:keepNext/>
        <w:jc w:val="center"/>
        <w:outlineLvl w:val="0"/>
        <w:rPr>
          <w:sz w:val="16"/>
          <w:szCs w:val="16"/>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7"/>
      </w:tblGrid>
      <w:tr w:rsidR="00446CF4" w:rsidRPr="00D37E7B" w14:paraId="33AE664E" w14:textId="77777777" w:rsidTr="00602AAA">
        <w:tc>
          <w:tcPr>
            <w:tcW w:w="4927" w:type="dxa"/>
            <w:shd w:val="clear" w:color="auto" w:fill="auto"/>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shd w:val="clear" w:color="auto" w:fill="auto"/>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9C590F">
      <w:footerReference w:type="default" r:id="rId10"/>
      <w:headerReference w:type="first" r:id="rId11"/>
      <w:pgSz w:w="11907" w:h="16840"/>
      <w:pgMar w:top="1077" w:right="567" w:bottom="1021"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9B8D" w14:textId="77777777" w:rsidR="00573479" w:rsidRDefault="00573479">
      <w:r>
        <w:separator/>
      </w:r>
    </w:p>
  </w:endnote>
  <w:endnote w:type="continuationSeparator" w:id="0">
    <w:p w14:paraId="5D857F1A" w14:textId="77777777" w:rsidR="00573479" w:rsidRDefault="0057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2773" w14:textId="77777777" w:rsidR="00573479" w:rsidRDefault="00573479">
      <w:r>
        <w:separator/>
      </w:r>
    </w:p>
  </w:footnote>
  <w:footnote w:type="continuationSeparator" w:id="0">
    <w:p w14:paraId="42E0CC94" w14:textId="77777777" w:rsidR="00573479" w:rsidRDefault="0057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9605406">
    <w:abstractNumId w:val="35"/>
  </w:num>
  <w:num w:numId="2" w16cid:durableId="433983882">
    <w:abstractNumId w:val="33"/>
  </w:num>
  <w:num w:numId="3" w16cid:durableId="46227328">
    <w:abstractNumId w:val="32"/>
  </w:num>
  <w:num w:numId="4" w16cid:durableId="39767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390225">
    <w:abstractNumId w:val="8"/>
  </w:num>
  <w:num w:numId="6" w16cid:durableId="132525266">
    <w:abstractNumId w:val="31"/>
  </w:num>
  <w:num w:numId="7" w16cid:durableId="14689334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204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styleId="Neapdorotaspaminjimas">
    <w:name w:val="Unresolved Mention"/>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D4CF-7244-4A5A-BCFE-CA37B518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2067</Words>
  <Characters>14641</Characters>
  <Application>Microsoft Office Word</Application>
  <DocSecurity>0</DocSecurity>
  <Lines>122</Lines>
  <Paragraphs>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16675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9</cp:revision>
  <cp:lastPrinted>2021-10-26T05:35:00Z</cp:lastPrinted>
  <dcterms:created xsi:type="dcterms:W3CDTF">2025-07-07T12:50:00Z</dcterms:created>
  <dcterms:modified xsi:type="dcterms:W3CDTF">2025-07-07T13:22:00Z</dcterms:modified>
</cp:coreProperties>
</file>