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ELEKTRONINIŲ BILIETŲ PARDAVIMO (PLATINIMO) PER MOBILIĄJĄ PROGRAMĖLĘ PASLAUGŲ PIRKIMO</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TECHNINĖ SPECIFIKACIJA</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Bendra informacija:</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Užsakovas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Savivaldybės įmonė „</w:t>
      </w:r>
      <w:r w:rsidDel="00000000" w:rsidR="00000000" w:rsidRPr="00000000">
        <w:rPr>
          <w:rFonts w:ascii="Montserrat" w:cs="Montserrat" w:eastAsia="Montserrat" w:hAnsi="Montserrat"/>
          <w:b w:val="0"/>
          <w:i w:val="0"/>
          <w:smallCaps w:val="1"/>
          <w:strike w:val="0"/>
          <w:color w:val="000000"/>
          <w:sz w:val="20"/>
          <w:szCs w:val="20"/>
          <w:u w:val="none"/>
          <w:shd w:fill="auto" w:val="clear"/>
          <w:vertAlign w:val="baseline"/>
          <w:rtl w:val="0"/>
        </w:rPr>
        <w:t xml:space="preserve">SUSISIEKIMO PASLAUGOS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(toliau – Užsakovas).</w:t>
      </w:r>
    </w:p>
    <w:p w:rsidR="00000000" w:rsidDel="00000000" w:rsidP="00000000" w:rsidRDefault="00000000" w:rsidRPr="00000000" w14:paraId="000000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Pirkimo objektas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elektroninių bilietų pardavimo (platinimo) per mobiliąją programėlę paslaugos (toliau – Paslaugos).</w:t>
      </w:r>
    </w:p>
    <w:p w:rsidR="00000000" w:rsidDel="00000000" w:rsidP="00000000" w:rsidRDefault="00000000" w:rsidRPr="00000000" w14:paraId="0000000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Pirkimo tikslas, esama situacija</w:t>
      </w:r>
      <w:r w:rsidDel="00000000" w:rsidR="00000000" w:rsidRPr="00000000">
        <w:rPr>
          <w:rFonts w:ascii="Montserrat" w:cs="Montserrat" w:eastAsia="Montserrat" w:hAnsi="Montserrat"/>
          <w:b w:val="1"/>
          <w:i w:val="0"/>
          <w:smallCaps w:val="0"/>
          <w:strike w:val="0"/>
          <w:color w:val="ff0000"/>
          <w:sz w:val="20"/>
          <w:szCs w:val="20"/>
          <w:u w:val="none"/>
          <w:shd w:fill="auto" w:val="clear"/>
          <w:vertAlign w:val="baseline"/>
          <w:rtl w:val="0"/>
        </w:rPr>
        <w:t xml:space="preserve"> </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Šiuo metu naudojama mobilioji programėlė Trafi. Pirkimo tikslas - įsigyti elektroninių bilietų pardavimo (platinimo) per mobiliąją programėlę paslaugas, kurios padidins elektroninių bilietų pasiekiamumą/prieinamumą viešojo transporto keleiviams ir supaprastins atsiskaitymą už važiavimą vietinio (miesto) reguliaraus susisiekimo viešuoju transportu. </w:t>
      </w:r>
    </w:p>
    <w:p w:rsidR="00000000" w:rsidDel="00000000" w:rsidP="00000000" w:rsidRDefault="00000000" w:rsidRPr="00000000" w14:paraId="0000000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Paslaugų teikimo terminas –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12 (dvylika) mėnesių nuo Sutarties įsigaliojimo dienos arba kol pasibaigs sutarties vertė, bet ne ilgiau kaip 12 (dvylika) mėnesių.</w:t>
      </w:r>
    </w:p>
    <w:p w:rsidR="00000000" w:rsidDel="00000000" w:rsidP="00000000" w:rsidRDefault="00000000" w:rsidRPr="00000000" w14:paraId="0000000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Aptarnaujama asmenų grupė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asmenys, mobiliais įrenginiais įsigyjantys važiavimo vietinio (miesto) reguliaraus susisiekimo viešuoju transportu elektroninį bilietą (-us).</w:t>
      </w:r>
    </w:p>
    <w:p w:rsidR="00000000" w:rsidDel="00000000" w:rsidP="00000000" w:rsidRDefault="00000000" w:rsidRPr="00000000" w14:paraId="0000000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Bilietų kainos ir kainų nustatymo tvarka:</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1.6.1. Kainas ir tarifus už važiavimą vietiniais maršrutais Vilniaus mieste nustato Vilniaus miesto savivaldybės taryba, vadovaujantis Lietuvos Respublikos vietos savivaldos įstatymu ir Lietuvos Respublikos transporto lengvatų įstatymu. Asmenų, kuriems teikiamos važiavimo keleiviniu transportu lengvatos, kategorijos numatytos Lietuvos Respublikos transporto lengvatų įstatyme. </w:t>
      </w:r>
    </w:p>
    <w:p w:rsidR="00000000" w:rsidDel="00000000" w:rsidP="00000000" w:rsidRDefault="00000000" w:rsidRPr="00000000" w14:paraId="0000000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Techninėje specifikacijoje (toliau – TS) vartojamos sąvokos:</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Ataskaita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Platintojo parengtas arba Mobilioje programėlėje sugeneruotas dokumentas, kuriame pateikiama informacija apie Transakcijas, nurodant Transakcijų skaičių, sumas ir kitą Užsakovo nurodytą pateikti informaciją;</w:t>
      </w:r>
    </w:p>
    <w:p w:rsidR="00000000" w:rsidDel="00000000" w:rsidP="00000000" w:rsidRDefault="00000000" w:rsidRPr="00000000" w14:paraId="0000000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Darbo diena</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laikoma bet kokia diena, išskyrus šeštadienį ir sekmadienį bei švenčių dienas, kai Lietuvos Respublikoje dirba bankai ir valstybinės įstaigos;</w:t>
      </w:r>
    </w:p>
    <w:p w:rsidR="00000000" w:rsidDel="00000000" w:rsidP="00000000" w:rsidRDefault="00000000" w:rsidRPr="00000000" w14:paraId="0000000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Montserrat" w:cs="Montserrat" w:eastAsia="Montserrat" w:hAnsi="Montserrat"/>
          <w:i w:val="0"/>
          <w:smallCaps w:val="0"/>
          <w:strike w:val="0"/>
          <w:color w:val="000000"/>
          <w:sz w:val="21"/>
          <w:szCs w:val="21"/>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Incidentas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įvykis, kuomet vykdant procedūras programinės įrangos pagalba, gaunamas netinkamas rezultatas, paslaugų teikimas neatitinka funkcinės specifikacijos, vartotojo instrukcijų ar raštiško užsakymo.</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Nekritinis incidentas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incidentas, nedarantis įtakos paslaugų teikimui, tačiau darantis įtaką Vartotojo ir Kliento naudojimosi patirčiai ir reikalauja veiksmų, užtikrinančių tolimesnį Vartotojo ir Kliento paslaugos gavimą;</w:t>
      </w:r>
    </w:p>
    <w:p w:rsidR="00000000" w:rsidDel="00000000" w:rsidP="00000000" w:rsidRDefault="00000000" w:rsidRPr="00000000" w14:paraId="0000001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Kritinis incidentas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incidentas, kurio buvimas nutraukia visos Paslaugos arba jos dalies veikimą, neleidžia Vartotojams ir Klientams gauti paslaugų, ir (ar) generuoja Užsakovui tiesioginius ir (ar) netiesioginius nuostolius, pavyzdžiui:</w:t>
      </w:r>
    </w:p>
    <w:p w:rsidR="00000000" w:rsidDel="00000000" w:rsidP="00000000" w:rsidRDefault="00000000" w:rsidRPr="00000000" w14:paraId="0000001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985" w:right="0" w:hanging="905"/>
        <w:jc w:val="left"/>
        <w:rPr>
          <w:b w:val="0"/>
          <w:i w:val="0"/>
          <w:smallCaps w:val="0"/>
          <w:strike w:val="0"/>
          <w:color w:val="00000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negalimas bilietų platinimas;</w:t>
      </w:r>
    </w:p>
    <w:p w:rsidR="00000000" w:rsidDel="00000000" w:rsidP="00000000" w:rsidRDefault="00000000" w:rsidRPr="00000000" w14:paraId="0000001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985" w:right="0" w:hanging="905"/>
        <w:jc w:val="both"/>
        <w:rPr>
          <w:b w:val="0"/>
          <w:i w:val="0"/>
          <w:smallCaps w:val="0"/>
          <w:strike w:val="0"/>
          <w:color w:val="00000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paslauga veikia nestabiliai (neįvykdomi atliekami veiksmai, rodomi sisteminiai klaidų pranešimai, neišsaugomi įrašai ar rinkmenos);</w:t>
      </w:r>
    </w:p>
    <w:p w:rsidR="00000000" w:rsidDel="00000000" w:rsidP="00000000" w:rsidRDefault="00000000" w:rsidRPr="00000000" w14:paraId="0000001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985" w:right="0" w:hanging="905"/>
        <w:jc w:val="left"/>
        <w:rPr>
          <w:b w:val="0"/>
          <w:i w:val="0"/>
          <w:smallCaps w:val="0"/>
          <w:strike w:val="0"/>
          <w:color w:val="00000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negalima naudotis pagrindinėmis Paslaugos funkcijomis (nurodytomis 2 punkte);</w:t>
      </w:r>
    </w:p>
    <w:p w:rsidR="00000000" w:rsidDel="00000000" w:rsidP="00000000" w:rsidRDefault="00000000" w:rsidRPr="00000000" w14:paraId="0000001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Integracija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technologinis</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sąsajos tarp </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MTIS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m-Transport informacinė sistema (toliau – MTIS) ir Mobilios programėlės diegimas pagal TS nustatytus reikalavimus;</w:t>
      </w:r>
    </w:p>
    <w:p w:rsidR="00000000" w:rsidDel="00000000" w:rsidP="00000000" w:rsidRDefault="00000000" w:rsidRPr="00000000" w14:paraId="0000001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Klientas –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fizinis ar juridinis asmuo, Mobilioje programėlėje atliekantis Transakciją;</w:t>
      </w:r>
    </w:p>
    <w:p w:rsidR="00000000" w:rsidDel="00000000" w:rsidP="00000000" w:rsidRDefault="00000000" w:rsidRPr="00000000" w14:paraId="0000001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Klientų informacinis centras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Užsakovo klientų aptarnavimo centras, kuriame Klientams teikiama informacija ir konsultacijos apie m.Ticket bilietus, jų panaudojimo tvarką, taikomas lengvatas. Klientų informacinių centrų adresai pateikiami </w:t>
      </w:r>
      <w:hyperlink r:id="rId6">
        <w:r w:rsidDel="00000000" w:rsidR="00000000" w:rsidRPr="00000000">
          <w:rPr>
            <w:rFonts w:ascii="Montserrat" w:cs="Montserrat" w:eastAsia="Montserrat" w:hAnsi="Montserrat"/>
            <w:b w:val="0"/>
            <w:i w:val="0"/>
            <w:smallCaps w:val="0"/>
            <w:strike w:val="0"/>
            <w:color w:val="0563c1"/>
            <w:sz w:val="20"/>
            <w:szCs w:val="20"/>
            <w:u w:val="single"/>
            <w:shd w:fill="auto" w:val="clear"/>
            <w:vertAlign w:val="baseline"/>
            <w:rtl w:val="0"/>
          </w:rPr>
          <w:t xml:space="preserve">www.judu.lt</w:t>
        </w:r>
      </w:hyperlink>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Mobili programėlė</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Platintojo administruojama mobili programėlė, skirta m.Ticket bilietų pardavimui (platinimui), atitinkanti TS nustatytus funkcinius ir technologinius reikalavimus;</w:t>
      </w:r>
    </w:p>
    <w:p w:rsidR="00000000" w:rsidDel="00000000" w:rsidP="00000000" w:rsidRDefault="00000000" w:rsidRPr="00000000" w14:paraId="0000001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m.Ticket bilietas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teisės aktų nustatyta tvarka patvirtintas bet kurios rūšies važiavimo vietinio (miesto) reguliaraus susisiekimo viešuoju transportu bilietas, išsaugotas MTIS duomenų bazėje ir Kliento mobiliame įrenginyje;</w:t>
      </w:r>
    </w:p>
    <w:p w:rsidR="00000000" w:rsidDel="00000000" w:rsidP="00000000" w:rsidRDefault="00000000" w:rsidRPr="00000000" w14:paraId="0000001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m.Ticket bilietų paslauga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Užsakovo vykdomos viešojo transporto organizavimo funkcijos dalis, apimanti važiavimo vietinio (miesto) reguliaraus susisiekimo viešuoju transportu bilietų gamybos, pardavimo (platinimo) ir apskaitos organizavimą bei kontrolę ir keleivių kontrolės organizavimą bei vykdymą; </w:t>
      </w:r>
    </w:p>
    <w:p w:rsidR="00000000" w:rsidDel="00000000" w:rsidP="00000000" w:rsidRDefault="00000000" w:rsidRPr="00000000" w14:paraId="0000001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MTIS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m-Transport informacinė sistema; </w:t>
      </w:r>
    </w:p>
    <w:p w:rsidR="00000000" w:rsidDel="00000000" w:rsidP="00000000" w:rsidRDefault="00000000" w:rsidRPr="00000000" w14:paraId="0000001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Operacija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nurodymas arba užklausa, kurią Klientas pateikia Mobilioje programėlėje, naudodamas Platintojo siūlomus mokėjimo būdus, apmokėdamas už m.Ticket bilietą (-us), nepriklausomai nuo to, ar atsakymas buvo teigiamas ar neigiamas;</w:t>
      </w:r>
    </w:p>
    <w:p w:rsidR="00000000" w:rsidDel="00000000" w:rsidP="00000000" w:rsidRDefault="00000000" w:rsidRPr="00000000" w14:paraId="0000001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Paslaugos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elektroninių bilietų pardavimo (platinimo) per Mobilią programėlę paslaugos;</w:t>
      </w:r>
    </w:p>
    <w:p w:rsidR="00000000" w:rsidDel="00000000" w:rsidP="00000000" w:rsidRDefault="00000000" w:rsidRPr="00000000" w14:paraId="0000001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Paslaugų</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sutartis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su Platintoju pasirašyta Paslaugų sutartis;</w:t>
      </w:r>
    </w:p>
    <w:p w:rsidR="00000000" w:rsidDel="00000000" w:rsidP="00000000" w:rsidRDefault="00000000" w:rsidRPr="00000000" w14:paraId="0000001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Platintojas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juridinis asmuo, Užsakovo atlikto viešojo pirkimo pagrindu įgijęs teisę teikti Paslaugas;</w:t>
      </w:r>
    </w:p>
    <w:p w:rsidR="00000000" w:rsidDel="00000000" w:rsidP="00000000" w:rsidRDefault="00000000" w:rsidRPr="00000000" w14:paraId="0000002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Reakcijos laikas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laikotarpis, per kurį Platintojas reaguoją į užklausą apie gedimą ar incidentą. Laikas skaičiuojamas nuo Užsakovo pranešimo Platintojui. </w:t>
      </w:r>
    </w:p>
    <w:p w:rsidR="00000000" w:rsidDel="00000000" w:rsidP="00000000" w:rsidRDefault="00000000" w:rsidRPr="00000000" w14:paraId="0000002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Sprendimo laikas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laikotarpis nuo Reakcijos laiko pabaigos iki pilno incidento pašalinimo ir Užsakovo informavimo apie incidento pašalinimą.</w:t>
      </w:r>
    </w:p>
    <w:p w:rsidR="00000000" w:rsidDel="00000000" w:rsidP="00000000" w:rsidRDefault="00000000" w:rsidRPr="00000000" w14:paraId="0000002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59" w:lineRule="auto"/>
        <w:ind w:left="0" w:right="0" w:firstLine="567"/>
        <w:jc w:val="left"/>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Šalys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Užsakovas ir Platintojas;</w:t>
      </w:r>
    </w:p>
    <w:p w:rsidR="00000000" w:rsidDel="00000000" w:rsidP="00000000" w:rsidRDefault="00000000" w:rsidRPr="00000000" w14:paraId="0000002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Tarpininkavimo komisinis mokestis</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 paslaugų įkainis-procentas nuo kiekvienos Platintojo surinktos Transakcijos;</w:t>
      </w:r>
    </w:p>
    <w:p w:rsidR="00000000" w:rsidDel="00000000" w:rsidP="00000000" w:rsidRDefault="00000000" w:rsidRPr="00000000" w14:paraId="0000002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Teisės aktai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visi Lietuvos Respublikos įstatymai ir Lietuvos Respublikos bei Europos Sąjungos teisės aktai, išleisti bet kurių teisėtų valdžios institucijų; </w:t>
      </w:r>
    </w:p>
    <w:p w:rsidR="00000000" w:rsidDel="00000000" w:rsidP="00000000" w:rsidRDefault="00000000" w:rsidRPr="00000000" w14:paraId="0000002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Trečioji šalis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asmuo, kuris nėra Šalis; </w:t>
      </w:r>
    </w:p>
    <w:p w:rsidR="00000000" w:rsidDel="00000000" w:rsidP="00000000" w:rsidRDefault="00000000" w:rsidRPr="00000000" w14:paraId="0000002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ši techninė specifikacija;</w:t>
      </w:r>
    </w:p>
    <w:p w:rsidR="00000000" w:rsidDel="00000000" w:rsidP="00000000" w:rsidRDefault="00000000" w:rsidRPr="00000000" w14:paraId="0000002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Transakcija –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finansinis veiksmas, kuriuo atliekamas ir užskaitomas mokėjimas už m.Ticket bilietą (-us);</w:t>
      </w:r>
    </w:p>
    <w:p w:rsidR="00000000" w:rsidDel="00000000" w:rsidP="00000000" w:rsidRDefault="00000000" w:rsidRPr="00000000" w14:paraId="0000002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Užklausa –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Užsakovo kreipimasis į Platintoją dėl Klientų skundų, kiek tai susiję su paslaugos teikimu iš Platintojo pusės, nagrinėjimo, taip pat kreipimasis dėl būtinybės atlikti tam tikros, su paslaugos teikimu susijusios situacijos analizę, pateikti paaiškinimą ar ataskaitą, atlikti kitus, būtinus korektiškam paslaugos teikimui, veiksmus;</w:t>
      </w:r>
    </w:p>
    <w:p w:rsidR="00000000" w:rsidDel="00000000" w:rsidP="00000000" w:rsidRDefault="00000000" w:rsidRPr="00000000" w14:paraId="0000002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Vartotojas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fizinis ar juridinis asmuo, besinaudojantis bet kuria Mobilios programėlės funkcija;</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851"/>
        </w:tabs>
        <w:spacing w:after="0" w:before="0" w:line="259" w:lineRule="auto"/>
        <w:ind w:left="0" w:right="0" w:firstLine="567"/>
        <w:jc w:val="left"/>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Funkciniai reikalavimai Mobiliajai programėlei:</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0" w:line="259" w:lineRule="auto"/>
        <w:ind w:left="0" w:right="0" w:firstLine="567"/>
        <w:jc w:val="left"/>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Mobili programėlė turi: </w:t>
      </w:r>
    </w:p>
    <w:p w:rsidR="00000000" w:rsidDel="00000000" w:rsidP="00000000" w:rsidRDefault="00000000" w:rsidRPr="00000000" w14:paraId="0000002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0" w:line="259" w:lineRule="auto"/>
        <w:ind w:left="0" w:right="0" w:firstLine="567"/>
        <w:jc w:val="left"/>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apdoroti ir tvarkyti Klientų Transakcijas;</w:t>
      </w:r>
    </w:p>
    <w:p w:rsidR="00000000" w:rsidDel="00000000" w:rsidP="00000000" w:rsidRDefault="00000000" w:rsidRPr="00000000" w14:paraId="0000002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134"/>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atvaizduoti Kliento m.Ticket paskyros informaciją ir m.Ticket bilietų likutį (neaktyvintus, aktyvintus ir pasibaigusio galiojimo bilietus);</w:t>
      </w:r>
    </w:p>
    <w:p w:rsidR="00000000" w:rsidDel="00000000" w:rsidP="00000000" w:rsidRDefault="00000000" w:rsidRPr="00000000" w14:paraId="0000002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134"/>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galimybę Mobilioje programėlėje aktyvuoti m.Ticket bilietus;</w:t>
      </w:r>
    </w:p>
    <w:p w:rsidR="00000000" w:rsidDel="00000000" w:rsidP="00000000" w:rsidRDefault="00000000" w:rsidRPr="00000000" w14:paraId="0000002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1134"/>
          <w:tab w:val="left" w:leader="none" w:pos="1276"/>
          <w:tab w:val="left" w:leader="none" w:pos="1418"/>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galimybę sugeneruoti dviejų dimensijų brūkšninį kodą (QR kodą);</w:t>
      </w:r>
    </w:p>
    <w:p w:rsidR="00000000" w:rsidDel="00000000" w:rsidP="00000000" w:rsidRDefault="00000000" w:rsidRPr="00000000" w14:paraId="0000003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1134"/>
          <w:tab w:val="left" w:leader="none" w:pos="1276"/>
          <w:tab w:val="left" w:leader="none" w:pos="1418"/>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pagal Užsakovo pateiktus užšifruotus aktyvuoto m.Ticket bilieto duomenis atvaizduoti Platintojo sugeneruotą dviejų dimensijų brūkšninį kodą (QR kodą), reikalingą m.Ticket bilietui patikrinti;</w:t>
      </w:r>
    </w:p>
    <w:p w:rsidR="00000000" w:rsidDel="00000000" w:rsidP="00000000" w:rsidRDefault="00000000" w:rsidRPr="00000000" w14:paraId="0000003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134"/>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turėti Ataskaitų paskyrą, kurioje Užsakovo atsakingas darbuotojas galėtų peržiūrėti Ataskaitą už pasirinktą laikotarpį;</w:t>
      </w:r>
    </w:p>
    <w:p w:rsidR="00000000" w:rsidDel="00000000" w:rsidP="00000000" w:rsidRDefault="00000000" w:rsidRPr="00000000" w14:paraId="0000003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turėti multimodalinių kelionių planavimo įrankį Vartotojui, kuris turėtų  efektyvius maršruto paieškos algoritmus. </w:t>
      </w:r>
    </w:p>
    <w:p w:rsidR="00000000" w:rsidDel="00000000" w:rsidP="00000000" w:rsidRDefault="00000000" w:rsidRPr="00000000" w14:paraId="0000003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užtikrinti Paslaugų prieinamumą Vartotojams 24 valandas per parą, 7 dienas per savaitę, išskyrus suplanuotų techninės priežiūros darbų ir atnaujinimų diegimo darbų laiką.</w:t>
      </w:r>
    </w:p>
    <w:p w:rsidR="00000000" w:rsidDel="00000000" w:rsidP="00000000" w:rsidRDefault="00000000" w:rsidRPr="00000000" w14:paraId="0000003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atsako už Transakcijų apdorojimo paslaugos tiekėjo veiksmus arba neveikimą taip, kaip atsakytų už savo paties veiksmus arba neveikimą.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Technologiniai reikalavimai Mobiliai programėlei:</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993"/>
        </w:tabs>
        <w:spacing w:after="0" w:before="0" w:line="259" w:lineRule="auto"/>
        <w:ind w:left="0" w:right="0" w:firstLine="567"/>
        <w:jc w:val="left"/>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Mobili programėlė turi veikti iOS ir Android operacinėse sistemose.</w:t>
      </w:r>
    </w:p>
    <w:p w:rsidR="00000000" w:rsidDel="00000000" w:rsidP="00000000" w:rsidRDefault="00000000" w:rsidRPr="00000000" w14:paraId="0000003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užtikrinti nepertraukiamą (išskyrus pirkimo dokumentuose numatytus atvejus) ir kokybišką Paslaugos teikimą naujausiose Mobilios programėlės versijose. Žemiausios palaikomos versijos yra</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 </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Android </w:t>
      </w:r>
      <w:r w:rsidDel="00000000" w:rsidR="00000000" w:rsidRPr="00000000">
        <w:rPr>
          <w:rFonts w:ascii="Montserrat" w:cs="Montserrat" w:eastAsia="Montserrat" w:hAnsi="Montserrat"/>
          <w:rtl w:val="0"/>
        </w:rPr>
        <w:t xml:space="preserve">10</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.0, iOS 1</w:t>
      </w:r>
      <w:r w:rsidDel="00000000" w:rsidR="00000000" w:rsidRPr="00000000">
        <w:rPr>
          <w:rFonts w:ascii="Montserrat" w:cs="Montserrat" w:eastAsia="Montserrat" w:hAnsi="Montserrat"/>
          <w:rtl w:val="0"/>
        </w:rPr>
        <w:t xml:space="preserve">5</w:t>
      </w: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.0;</w:t>
      </w:r>
    </w:p>
    <w:p w:rsidR="00000000" w:rsidDel="00000000" w:rsidP="00000000" w:rsidRDefault="00000000" w:rsidRPr="00000000" w14:paraId="0000003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Mobiliojoje programėlėje turi būti veikiantis funkcionalumas kelionės optimalaus maršruto Vilniaus miesto viešuoju transportu paieškai/suradimui, faktiniai tvarkaraščiai, realus Viešojo transporto judėjimas maršrute.</w:t>
      </w:r>
    </w:p>
    <w:p w:rsidR="00000000" w:rsidDel="00000000" w:rsidP="00000000" w:rsidRDefault="00000000" w:rsidRPr="00000000" w14:paraId="0000003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Turi būti teikiama Paslauga per Mobilią programėlę ir Vartotojams, kurie įsidiegė Mobilią programėlę ne Lietuvos Respublikoje registruotais mobiliojo ryšio telefono numeriais bei užsienio šalyse išduotomis bankinėmis mokėjimo kortelėmis.   </w:t>
      </w:r>
    </w:p>
    <w:p w:rsidR="00000000" w:rsidDel="00000000" w:rsidP="00000000" w:rsidRDefault="00000000" w:rsidRPr="00000000" w14:paraId="0000003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Mobilia programėle vienu metu turi būti galimybė naudotis ne mažiau kaip 100 000 vartotojų.</w:t>
      </w:r>
    </w:p>
    <w:p w:rsidR="00000000" w:rsidDel="00000000" w:rsidP="00000000" w:rsidRDefault="00000000" w:rsidRPr="00000000" w14:paraId="0000003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Paslaugų sutarties vykdymo metu Užsakovas turi teisę vienašališkai keisti funkcinius ir technologinius reikalavimus bei sprendimus Mobiliai programėlei ir Integracijai. Platintojas privalo Užsakovo nustatytais terminais įgyvendinti pakeistus reikalavimus ir (ar) realizuoti sprendimus.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Reikalavimai m.Ticket bilietų pardavimui (platinimui):</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parduoti (platinti) m.Ticket bilietus Mobilioje programėlėje už Užsakovo nurodytas kainas. Platintojas, parduodamas (platindamas) m.Ticket bilietus, negali taikyti Klientams jokių papildomų mokesčių ar nuolaidų.</w:t>
      </w:r>
    </w:p>
    <w:p w:rsidR="00000000" w:rsidDel="00000000" w:rsidP="00000000" w:rsidRDefault="00000000" w:rsidRPr="00000000" w14:paraId="0000003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m.Ticket bilietų apmokėjimui programėlėje turi būti įgyvendintas bent vienas iš mokėjimo būdų:</w:t>
      </w:r>
    </w:p>
    <w:p w:rsidR="00000000" w:rsidDel="00000000" w:rsidP="00000000" w:rsidRDefault="00000000" w:rsidRPr="00000000" w14:paraId="0000003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568"/>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naudojantis elektroninės bankininkystės paslaugomis (mokėjimo inicijavimo arba bank-link);</w:t>
      </w:r>
    </w:p>
    <w:p w:rsidR="00000000" w:rsidDel="00000000" w:rsidP="00000000" w:rsidRDefault="00000000" w:rsidRPr="00000000" w14:paraId="0000004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1072" w:right="0" w:hanging="504"/>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naudojantis mokėjimo kortelėmis (VISA, MasterCard);</w:t>
      </w:r>
    </w:p>
    <w:p w:rsidR="00000000" w:rsidDel="00000000" w:rsidP="00000000" w:rsidRDefault="00000000" w:rsidRPr="00000000" w14:paraId="0000004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1072" w:right="0" w:hanging="504"/>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Šalių rašytiniu sutarimu, Platintojas gali įdiegti ir papildomus mokėjimo sprendimus.</w:t>
      </w:r>
    </w:p>
    <w:p w:rsidR="00000000" w:rsidDel="00000000" w:rsidP="00000000" w:rsidRDefault="00000000" w:rsidRPr="00000000" w14:paraId="0000004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Platintojui pageidaujant ir raštu susiderinus su Užsakovu, Platintojo Mobilioje programėlėje m.Ticket bilietų pardavimas gali būti tiesioginis tarp Kliento ir Užsakovo elektroninės bankininkystės būdu. Tokiu atveju Platintojui nebus mokamas joks Tarpininkavimo komisinis mokestis. Už įsigytas prekes Klientai sąskaitą faktūrą galės parsisiųsti Užsakovo savitarnos svetainėje.</w:t>
      </w:r>
    </w:p>
    <w:p w:rsidR="00000000" w:rsidDel="00000000" w:rsidP="00000000" w:rsidRDefault="00000000" w:rsidRPr="00000000" w14:paraId="0000004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užtikrinti, kad kiekvienu sėkmingu Transakcijos atveju, kai m.Ticket bilietas įsigyjamas per Platintojo mokėjimo būdą, Klientui būtų sugeneruojama ir pagal jo poreikį pateikiama sąskaita faktūra, kurioje turi būti nurodyta Platintojo informacija, kurią privaloma nurodyti pagal Teisės aktus, taip pat Kliento telefono numeris, įsigyto m.Ticket bilieto rūšis ir kaina.</w:t>
      </w:r>
    </w:p>
    <w:p w:rsidR="00000000" w:rsidDel="00000000" w:rsidP="00000000" w:rsidRDefault="00000000" w:rsidRPr="00000000" w14:paraId="0000004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LR teisės aktų nustatyta tvarka ir taikomus sprendinius, suderinus su Užsakovu, turi įgyvendinti neaktyvintų m.Ticket bilietų grąžinimo funkcionalumą.</w:t>
      </w:r>
    </w:p>
    <w:p w:rsidR="00000000" w:rsidDel="00000000" w:rsidP="00000000" w:rsidRDefault="00000000" w:rsidRPr="00000000" w14:paraId="0000004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Visas Operacijas Platintojas turi vykdyti per MTIS, TS Priede Nr. 2 nustatyta tvarka. Transakcijos autorizuojamos tik per MTIS. Transakcija užskaitoma tuo atveju, kai pilnai įvykdoma pardavimo procedūra (pateikta apibendrintai): (a) MTIS autorizuoja Transakciją, atsakydama į užklausą; (b) Mobilioje programėlėje atliekamas papildymas m.Ticket bilietais; (c) informacija apie sėkmingą pardavimą arba papildymą perduodama ir įrašoma į MTIS; (d) MTIS patvirtina, kad Operacija atlikta sėkmingai, uždarant pardavimo sesiją MTIS.</w:t>
      </w:r>
    </w:p>
    <w:p w:rsidR="00000000" w:rsidDel="00000000" w:rsidP="00000000" w:rsidRDefault="00000000" w:rsidRPr="00000000" w14:paraId="0000004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Apmokėjimai už m.Ticket bilietus atliekami eurais (ISO 4217: EUR). Lėšas už per Sutartyje nustatytą laikotarpį Klientų įvykdytas Transakcijas Platintojas su Užsakovu suderintu periodiškumu, tačiau ne rečiau kaip kartą per mėnesį, perveda į Užsakovo nurodytą sąskaitą Paslaugų sutartyje nustatyta tvarka. Užsakovas turi teisę nurodyti daugiau nei vieną sąskaitą, į kurią Platintojas turi pervesti surinktas lėšas.</w:t>
      </w:r>
    </w:p>
    <w:p w:rsidR="00000000" w:rsidDel="00000000" w:rsidP="00000000" w:rsidRDefault="00000000" w:rsidRPr="00000000" w14:paraId="0000004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Platintojui draudžiama vienašališkai keisti m.Ticket bilietų būseną ir Paslaugų teikimo sąlygas, taip pat naudoti Užsakovo suteiktą MTIS programinę įrangą ar jos komponentus kitais nei Paslaugų sutarties vykdymo tikslais, įskaitant, bet neapsiribojant, tiražuoti m.Ticket bilietus, generuoti naujus bilietus ar naudoti programinę įrangą kitais komerciniais ar nekomerciniais tikslais.</w:t>
      </w:r>
    </w:p>
    <w:p w:rsidR="00000000" w:rsidDel="00000000" w:rsidP="00000000" w:rsidRDefault="00000000" w:rsidRPr="00000000" w14:paraId="0000004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Esant suplanuotiems MTIS techninės priežiūros darbams, atnaujinimų diegimams ar kitiems darbams Užsakovas pasilieka teisę laikinai sustabdyti arba nutraukti m.Ticket bilietų platinimą per Mobilią programėlę. Užsakovui pasinaudojus šia teise, Platintojas jokia forma nereikalaus iš Užsakovo nuostolių (žalos) atlyginimo (kompensavimo). Apie planuojamus darbus Užsakovas privalo įspėti Platintoją ne vėliau kaip prieš 5 (penkias) Darbo dienas. </w:t>
      </w:r>
    </w:p>
    <w:p w:rsidR="00000000" w:rsidDel="00000000" w:rsidP="00000000" w:rsidRDefault="00000000" w:rsidRPr="00000000" w14:paraId="0000004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ne vėliau kaip prieš 5 (penkias) Darbo dienas informuoti Užsakovą apie planuojamus ilgalaikius techninės priežiūros ir naujinimo darbus, kurie turi arba gali turėti įtakos Paslaugų teikimui. Platintojo Užsakovui teikiamame informaciniame pranešime turi būti nurodyta konkreti ilgalaikių techninės priežiūros ir naujinimo darbų data ir tikslus šių darbų baigimo terminas. </w:t>
      </w:r>
    </w:p>
    <w:p w:rsidR="00000000" w:rsidDel="00000000" w:rsidP="00000000" w:rsidRDefault="00000000" w:rsidRPr="00000000" w14:paraId="0000004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993"/>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tą pačią arba artimiausią Darbo dieną pranešti Užsakovui apie Paslaugų teikimo sutrikimus tuo atveju, kai Paslaugų teikimas neįmanomas, jei Paslaugų teikimo nepavyko atnaujinti per 2 (dvi) Platintojo oficialias darbo valandas.</w:t>
      </w:r>
    </w:p>
    <w:p w:rsidR="00000000" w:rsidDel="00000000" w:rsidP="00000000" w:rsidRDefault="00000000" w:rsidRPr="00000000" w14:paraId="0000004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tą pačią dieną informuoti Klientus apie Paslaugų teikimo sutrikimus.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Reikalavimai Paslaugų viešinimui:</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Užsakovas turi teisę pateikti Platintojui platinti informacinę medžiagą, skirtą Klientams (transporto schemas, informaciją apie naujas bilietų rūšis, kitus pranešimus.), atitinkančią Teisės aktų reikalavimus. Laikydamasis Lietuvos Respublikos reklamos įstatymo, Lietuvos Respublikos asmens duomenų apsaugos įstatymo ir kitų Teisės aktų reikalavimų Platintojas per Mobilią programėlę turi per 2 Darbo dienas išplatinti informacinę medžiagą. Už tinkamą informacinės medžiagos platinimą atsako Platintojas.</w:t>
      </w:r>
    </w:p>
    <w:p w:rsidR="00000000" w:rsidDel="00000000" w:rsidP="00000000" w:rsidRDefault="00000000" w:rsidRPr="00000000" w14:paraId="0000004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suderinti su Užsakovu bet kokį Paslaugų viešinimą, kurio iniciatoriumi nėra Užsakovas. Platintojui draudžiamai viešinti Paslaugas be Užsakovo išankstinio rašytinio leidimo (sutikimo).</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Reikalavimai Klientų aptarnavimui:</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0" w:line="259"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teikti pagalbą ir konsultacijas Klientams visais su Paslaugų teikimu per Mobilią programėlę susijusiais klausimais. Platintojas turi priimti Klientų užklausas ir prašymus 24 valandas per parą, 7 dienas per savaitę, išskyrus suplanuotų techninės priežiūros darbų ir atnaujinimų diegimo darbų laiką. Klientų aptarnavimo kontaktinius duomenis Platintojas privalo pateikti Mobilioje programėlėje;</w:t>
      </w:r>
    </w:p>
    <w:p w:rsidR="00000000" w:rsidDel="00000000" w:rsidP="00000000" w:rsidRDefault="00000000" w:rsidRPr="00000000" w14:paraId="0000005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Platintojo personalas, gavęs Kliento užklausą arba prašymą, turi nedelsdamas, tačiau ne vėliau kaip per 1 (vieną) Darbo dieną, pateikti šią informaciją Klientui (kai kreipimasis lietuvių kalba, atsakymas valstybine (lietuvių) kalba privalomas): (a) informaciją apie visas galiojančių m.Ticket bilietų rūšis ir kainas; (b) Klientų informacinių centrų kontaktinius duomenis, jei Klientas kreipėsi dėl paslaugų, kurių Platintojas pagal Paslaugų sutartį neteikia ir neturi teikti (pvz., baudos sumokėjimas.); (c) kitą su Paslaugomis susijusią informaciją. Informacija Klientui turi būti pateikta tuo pačiu būdu (forma), kokiu gauta užklausa ar prašymas, nebent Klientas užklausoje ar prašyme nurodys konkretų pageidaujamą informacijos gavimo būdą (formą). Jeigu Klientas užklausoje ar prašyme nurodys konkretų pageidaujamą informacijos gavimo būdą (formą), informacija Klientui turi būti pateikta jo pageidaujamu būdu (forma). </w:t>
      </w:r>
    </w:p>
    <w:p w:rsidR="00000000" w:rsidDel="00000000" w:rsidP="00000000" w:rsidRDefault="00000000" w:rsidRPr="00000000" w14:paraId="0000005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Jeigu Užsakovas gauna Kliento skundą dėl netinkamos Paslaugų kokybės, jis turi teisę persiųsti skundą Platintojui atsakymo į skundą projektui parengti. Platintojas, gavęs persiųstą skundą, turi ne vėliau kaip per 1 (vieną) Darbo dieną nuo skundo gavimo dienos parengti ir pateikti Užsakovui motyvuotą atsakymą į skundą bei, gavęs Užsakovo pastabų, nedelsiant (bet ne ilgiau nei per 1 (vieną) Darbo dieną) pakoreguoti atsakymo projektą pagal Užsakovo pateiktas pastabas. </w:t>
      </w:r>
    </w:p>
    <w:p w:rsidR="00000000" w:rsidDel="00000000" w:rsidP="00000000" w:rsidRDefault="00000000" w:rsidRPr="00000000" w14:paraId="0000005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Jeigu Platintojas gauna Kliento skundą dėl netinkamos Paslaugų kokybės, jis turi apie gautą skundą nedelsiant (bet ne ilgiau nei per 1 (vieną) Darbo dieną) informuoti Užsakovą ir ne vėliau kaip per 1 (vieną) Darbo dieną nuo skundo gavimo dienos parengti atsakymą į skundą bei pateikti atsakymą Klientui. Klientui teikiamas atsakymas turi būti aiškus ir išsamus.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Priežiūra (aptarnavimas):</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Užsakovo vykdomas MTIS administravimas ir aptarnavimas neapima:</w:t>
      </w:r>
    </w:p>
    <w:p w:rsidR="00000000" w:rsidDel="00000000" w:rsidP="00000000" w:rsidRDefault="00000000" w:rsidRPr="00000000" w14:paraId="0000005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Platintojo infrastruktūros (informacinės sistemos ir kitos įrangos) paruošimo Paslaugų teikimui ir Paslaugų teikimo. Platintojas pats savo sąskaita privalo paruošti savo infrastruktūrą Paslaugų teikimui ir tinkamai teikti Platinimo paslaugas;</w:t>
      </w:r>
    </w:p>
    <w:p w:rsidR="00000000" w:rsidDel="00000000" w:rsidP="00000000" w:rsidRDefault="00000000" w:rsidRPr="00000000" w14:paraId="0000005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Platintojo personalo mokymo, susijusio su MTIS ir jos komponentais.</w:t>
      </w:r>
    </w:p>
    <w:p w:rsidR="00000000" w:rsidDel="00000000" w:rsidP="00000000" w:rsidRDefault="00000000" w:rsidRPr="00000000" w14:paraId="0000005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Už nuostolius, susijusius su Platintojo veiklos padariniais ir MTIS komponentų veiklos sutrikimą, atsiradusį dėl Platintojo kaltės, atsako Platintojas.</w:t>
      </w:r>
    </w:p>
    <w:p w:rsidR="00000000" w:rsidDel="00000000" w:rsidP="00000000" w:rsidRDefault="00000000" w:rsidRPr="00000000" w14:paraId="0000005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pateikti šią su paslaugos teikimu susijusią informaciją:</w:t>
      </w:r>
    </w:p>
    <w:p w:rsidR="00000000" w:rsidDel="00000000" w:rsidP="00000000" w:rsidRDefault="00000000" w:rsidRPr="00000000" w14:paraId="0000005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atsakingų darbuotojų kontaktus (telefono numerį, el. pašto adresą ir (ar) prisijungimą prie naudojamo techninio registro), kuriais Užsakovo nurodyti asmenys pateiks užklausas ir pranešimus apie incidentus darbo dienomis nuo 8 iki 18 val. Platintojui bus pateikiamas atsakingų darbuotojų iš Užsakovo pusės sąrašas ir kontaktinis telefono numeris;</w:t>
      </w:r>
    </w:p>
    <w:p w:rsidR="00000000" w:rsidDel="00000000" w:rsidP="00000000" w:rsidRDefault="00000000" w:rsidRPr="00000000" w14:paraId="0000005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Platintojo sistemų modifikavimo darbų, jeigu jie įtakos MTIS sistemos veikimą arba m.Ticket paslaugos teikimą Klientams, organizavimo ir Užsakovo informavimo tvarką;</w:t>
      </w:r>
    </w:p>
    <w:p w:rsidR="00000000" w:rsidDel="00000000" w:rsidP="00000000" w:rsidRDefault="00000000" w:rsidRPr="00000000" w14:paraId="0000005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Klaidų ar netikslumų Platintojo sistemoje registravimo/sprendimo schemą.</w:t>
      </w:r>
    </w:p>
    <w:p w:rsidR="00000000" w:rsidDel="00000000" w:rsidP="00000000" w:rsidRDefault="00000000" w:rsidRPr="00000000" w14:paraId="0000005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užtikrina tokius reakcijos į užklausas ir incidentus (darbo dienomis nuo 8 iki 18 val.) laikus:</w:t>
      </w:r>
    </w:p>
    <w:p w:rsidR="00000000" w:rsidDel="00000000" w:rsidP="00000000" w:rsidRDefault="00000000" w:rsidRPr="00000000" w14:paraId="0000005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Reakcijos laikas į užklausą ar incidentą – ne ilgiau kaip 1 val. nuo Užsakovo pranešimo Platintojui;</w:t>
      </w:r>
    </w:p>
    <w:p w:rsidR="00000000" w:rsidDel="00000000" w:rsidP="00000000" w:rsidRDefault="00000000" w:rsidRPr="00000000" w14:paraId="0000005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Incidento Sprendimo laikas:</w:t>
      </w:r>
    </w:p>
    <w:p w:rsidR="00000000" w:rsidDel="00000000" w:rsidP="00000000" w:rsidRDefault="00000000" w:rsidRPr="00000000" w14:paraId="0000006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b w:val="0"/>
          <w:i w:val="0"/>
          <w:smallCaps w:val="0"/>
          <w:strike w:val="0"/>
          <w:color w:val="00000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Kritinis incidentas – ne ilgiau kaip 4 val. nuo Reakcijos laiko pabaigos iki pilno incidento pašalinimo ir Užsakovo informavimo apie incidento pašalinimą;</w:t>
      </w:r>
    </w:p>
    <w:p w:rsidR="00000000" w:rsidDel="00000000" w:rsidP="00000000" w:rsidRDefault="00000000" w:rsidRPr="00000000" w14:paraId="0000006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tabs>
          <w:tab w:val="left" w:leader="none" w:pos="993"/>
        </w:tabs>
        <w:spacing w:after="0" w:before="0" w:line="276" w:lineRule="auto"/>
        <w:ind w:left="0" w:right="0" w:firstLine="567"/>
        <w:jc w:val="both"/>
        <w:rPr>
          <w:b w:val="0"/>
          <w:i w:val="0"/>
          <w:smallCaps w:val="0"/>
          <w:strike w:val="0"/>
          <w:color w:val="00000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Nekritinis incidentas – ne ilgiau kaip 24 val. nuo Reakcijos laiko pabaigos iki pilno incidento pašalinimo ir Užsakovo informavimo apie incidento pašalinimą;</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Paslaugų kokybės kontrolė:</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Užsakovas turi teisę kontroliuoti (patikrinti), kaip vykdomas Paslaugų teikimas, t. y., patikrinti:</w:t>
      </w:r>
    </w:p>
    <w:p w:rsidR="00000000" w:rsidDel="00000000" w:rsidP="00000000" w:rsidRDefault="00000000" w:rsidRPr="00000000" w14:paraId="0000006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ar tinkamai teikiamos Paslaugos;</w:t>
      </w:r>
    </w:p>
    <w:p w:rsidR="00000000" w:rsidDel="00000000" w:rsidP="00000000" w:rsidRDefault="00000000" w:rsidRPr="00000000" w14:paraId="0000006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ar tinkamai ir nepažeidžiant Užsakovo taikomų principų vykdomi sisteminiai procesai;</w:t>
      </w:r>
    </w:p>
    <w:p w:rsidR="00000000" w:rsidDel="00000000" w:rsidP="00000000" w:rsidRDefault="00000000" w:rsidRPr="00000000" w14:paraId="0000006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ar Platintojo Paslaugų teikimo sprendimas nepažeidžia TS, Paslaugų sutarties ir Teisės aktų reikalavimų.</w:t>
      </w:r>
    </w:p>
    <w:p w:rsidR="00000000" w:rsidDel="00000000" w:rsidP="00000000" w:rsidRDefault="00000000" w:rsidRPr="00000000" w14:paraId="000000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Iškilus poreikiui, siekdama patikrinti, kaip vykdomas Paslaugų teikimas, Užsakovas turi teisę be įspėjimo (pranešimo) atlikti Platintojo veiklos, susijusios su Paslaugų teikimu, patikrinimą, vykdyti Platintojo veiksmų, susijusių su Paslaugų teikimu, stebėjimą ir fiksavimą bei suteikti galimybę kompetentingoms institucijoms atlikti auditą. Platintojas turi sudaryti sąlygas (netrukdyti) kontrolės (patikrinimo) veiksmams. </w:t>
      </w:r>
    </w:p>
    <w:p w:rsidR="00000000" w:rsidDel="00000000" w:rsidP="00000000" w:rsidRDefault="00000000" w:rsidRPr="00000000" w14:paraId="0000006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Nustačius, kad Paslaugos teikiamos netinkamai, Platintojas turi ištaisyti (pašalinti) Paslaugų teikimo trūkumus Paslaugų sutartyje nustatytais terminais ir sąlygomis. </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Pokyčių valdymas:</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Užsakovas turi teisę keisti m.Ticket bilietų kainas, taip pat įvesti naujas arba panaikinti esamas m.Ticket bilietų rūšis. Užsakovui pateikus prašymą dėl m.Ticket bilietų kainos (-ų) ar kitų Paslaugų teikimo sąlygų keitimo Mobilioje programėlėje, Platintojas turi užtikrinti, kad Užsakovo prašyme nurodytą dieną Mobilioje programėlėje būtų skelbiamos ir taikomos Užsakovo prašyme nurodytos pakeistos m.Ticket bilietų kainos ir (ar) kitos Paslaugų teikimo sąlygos. Užsakovas m.Ticket bilietų kainų ir (ar) kitų Paslaugų teikimo sąlygų keitimui įsipareigoja suteikti protingą terminą (protingu laikomas terminas ne trumpesnis kaip 3 (trys) Darbo dienos iki prašyme nurodytų pakeitimų įsigaliojimo).</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Intelektinės nuosavybės teisės:</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Užsakovui išlieka visos nuosavybės ir autoriaus teisės į MTIS programinę įrangą, jos komponentus ir produktus. </w:t>
      </w:r>
    </w:p>
    <w:p w:rsidR="00000000" w:rsidDel="00000000" w:rsidP="00000000" w:rsidRDefault="00000000" w:rsidRPr="00000000" w14:paraId="0000006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Pasibaigus Paslaugų sutarčiai Platintojas turi sekančią darbo dieną nutraukti MTIS programinės įrangos, jos komponentų ir (ar) produktų naudojimą ir juos grąžinti Užsakovui arba, esant atitinkam Užsakovo prašymui, - neatkuriamai juos sunaikinti. </w:t>
      </w:r>
    </w:p>
    <w:p w:rsidR="00000000" w:rsidDel="00000000" w:rsidP="00000000" w:rsidRDefault="00000000" w:rsidRPr="00000000" w14:paraId="0000006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Pasibaigus Paslaugų sutarčiai Platintojas turi sekančią darbo dieną grąžinti arba, esant atitinkam Užsakovo prašymui, - neatkuriamai sunaikinti visus su Paslaugų teikimu susijusius dokumentus. </w:t>
      </w:r>
    </w:p>
    <w:p w:rsidR="00000000" w:rsidDel="00000000" w:rsidP="00000000" w:rsidRDefault="00000000" w:rsidRPr="00000000" w14:paraId="0000006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 w:val="left" w:leader="none" w:pos="1134"/>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be Užsakovo sutikimo (leidimo), negali naudoti Užsakovo pavadinimo, prekių ženklų, produktų, logotipų, dizaino ar kitų skiriamųjų ženklų jokioje reklamoje ar kitais tikslais. </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Saugumo reikalavimai:</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Duomenų mainai tarp Platintojo administruojamos Mobilios programėlės ir MTIS turi būti vykdomi tik naudojant MTIS skirtus duomenų šifravimo algoritmus bei duomenų mainų sprendimus.</w:t>
      </w:r>
    </w:p>
    <w:p w:rsidR="00000000" w:rsidDel="00000000" w:rsidP="00000000" w:rsidRDefault="00000000" w:rsidRPr="00000000" w14:paraId="0000007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Perduodant duomenis tarp Mobilios programėlės ir MTIS interneto ryšio kanalas turi būti tinkamai apsaugotas pagal visuotinai pripažintus standartus ir reikalavimus. </w:t>
      </w:r>
    </w:p>
    <w:p w:rsidR="00000000" w:rsidDel="00000000" w:rsidP="00000000" w:rsidRDefault="00000000" w:rsidRPr="00000000" w14:paraId="0000007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laikytis Užsakovo nustatytų saugumo reikalavimų, nurodytų TS, Teisės aktuose ar pateiktų Platintojui atskiru Užsakovo pranešimu.</w:t>
      </w:r>
    </w:p>
    <w:p w:rsidR="00000000" w:rsidDel="00000000" w:rsidP="00000000" w:rsidRDefault="00000000" w:rsidRPr="00000000" w14:paraId="0000007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į MTIS gali siųsti tik tas operacijas, kurios numatytos pirkimo dokumentuose ar dėl kurių buvo iš anksto susitarta kitu būdu. </w:t>
      </w:r>
    </w:p>
    <w:p w:rsidR="00000000" w:rsidDel="00000000" w:rsidP="00000000" w:rsidRDefault="00000000" w:rsidRPr="00000000" w14:paraId="0000007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Platintojui tenka visa atsakomybė už netinkamai ir (ar) ne laiku įdiegtus (realizuotus) saugumo reikalavimus ir dėl to kilusią žalą (nuostolius), įskaitant žalą (nuostolius), kilusią Trečiajai šaliai. </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Asmens duomenų tvarkymo reikalavimai:</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 w:val="left" w:leader="none" w:pos="1135"/>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užtikrinti, kad Mobilioje programėlėje atliekant Klientų asmens duomenų tvarkymo operacijas būtų laikomasi 2016 m. balandžio 27 d. Europos Parlamento ir Tarybos reglamento (ES) 2016/679 dėl fizinių asmenų apsaugos tvarkant asmens duomenis ir dėl laisvo tokių duomenų judėjimo ir kuriuo panaikinama Direktyva 95/46/EB (Bendrasis duomenų apsaugos reglamentas) bei kitų Teisės aktų reikalavimų.</w:t>
      </w:r>
    </w:p>
    <w:p w:rsidR="00000000" w:rsidDel="00000000" w:rsidP="00000000" w:rsidRDefault="00000000" w:rsidRPr="00000000" w14:paraId="0000007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 w:val="left" w:leader="none" w:pos="1135"/>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Jeigu po Integracijos bus nustatyta, kad Šalys, vykdydamos Paslaugų sutartį, vykdo asmens duomenų teikimo ir (ar) tvarkymo operacijas Platintojas bei Užsakovas turės suderinti tokių duomenų tvarkymo sąlygas (reikalavimus) ir pasirašyti atitinkamus susitarimus / sutartis, atitinkančias Teisės aktuose nustatytus reikalavimus.</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Atsiskaitymo už suteiktas Paslaugas tvarka:</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0"/>
        <w:jc w:val="both"/>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 Atsiskaitymo už suteiktas Paslaugas tvarka ir sąlygos nustatytos Paslaugų sutartyje. </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Informacija apie pirkimo objektą:</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0"/>
        <w:jc w:val="both"/>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Šis pirkimas laikomas žaliuoju pirkimu, kadangi pirkime taikomas Aplinkos apsaugos kriterijų taikymo, vykdant žaliuosius pirkimus, tvarkos aprašo patvirtinto Lietuvos Respublikos aplinkos ministro 2011 m. birželio 28 d. įsakymu Nr. D1-508 (Lietuvos Respublikos aplinkos ministro 2022 m. gruodžio 13 d. įsakymo Nr. D1-401 redakcija) (toliau – aprašas), 4.4.3 papunktis - perkama  nematerialaus pobūdžio paslauga, nesusijusi su materialaus objekto sukūrimu, kurios teikimo metu nėra numatomas reikšmingas neigiamas poveikis aplinkai, nesukuriamas taršos šaltinis ir negeneruojamos atliekos.</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Prie TS pridedama:</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Priedas 1 – Mobilios programėlės ir m.Ticket integracijos reikalavimai;</w:t>
      </w:r>
    </w:p>
    <w:p w:rsidR="00000000" w:rsidDel="00000000" w:rsidP="00000000" w:rsidRDefault="00000000" w:rsidRPr="00000000" w14:paraId="0000007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76" w:lineRule="auto"/>
        <w:ind w:left="0" w:right="0" w:firstLine="567"/>
        <w:jc w:val="both"/>
        <w:rPr>
          <w:rFonts w:ascii="Montserrat" w:cs="Montserrat" w:eastAsia="Montserrat" w:hAnsi="Montserrat"/>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Priedas 2 – Principinė Paslaugų operacijų seka.</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709"/>
        </w:tabs>
        <w:spacing w:after="0" w:before="0" w:line="276" w:lineRule="auto"/>
        <w:ind w:left="0" w:right="0" w:firstLine="0"/>
        <w:jc w:val="both"/>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Montserrat" w:cs="Montserrat" w:eastAsia="Montserrat" w:hAnsi="Montserrat"/>
          <w:b w:val="0"/>
          <w:i w:val="0"/>
          <w:smallCaps w:val="0"/>
          <w:strike w:val="0"/>
          <w:color w:val="000000"/>
          <w:sz w:val="20"/>
          <w:szCs w:val="20"/>
          <w:highlight w:val="yellow"/>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709"/>
        </w:tabs>
        <w:spacing w:after="0" w:before="0" w:line="276" w:lineRule="auto"/>
        <w:ind w:left="0" w:right="0" w:firstLine="0"/>
        <w:jc w:val="right"/>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Techninės specifikacijos Priedas 1</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709"/>
        </w:tabs>
        <w:spacing w:after="0" w:before="0" w:line="276" w:lineRule="auto"/>
        <w:ind w:left="0" w:right="0" w:firstLine="0"/>
        <w:jc w:val="right"/>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1"/>
          <w:i w:val="0"/>
          <w:smallCaps w:val="1"/>
          <w:strike w:val="0"/>
          <w:color w:val="000000"/>
          <w:sz w:val="20"/>
          <w:szCs w:val="20"/>
          <w:u w:val="none"/>
          <w:shd w:fill="auto" w:val="clear"/>
          <w:vertAlign w:val="baseline"/>
          <w:rtl w:val="0"/>
        </w:rPr>
        <w:t xml:space="preserve">MOBILIOS PROGRAMĖLĖS IR M.TICKET INTEGRACIJOS REIKALAVIMAI</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Platintojo vykdoma mobiliosios programėlės ir m.Ticket integracija turi atitikti šiuos privalomuosius reikalavimus:</w:t>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851"/>
        </w:tabs>
        <w:spacing w:after="160" w:before="0" w:line="259" w:lineRule="auto"/>
        <w:ind w:left="0" w:right="0" w:firstLine="567"/>
        <w:jc w:val="both"/>
        <w:rPr>
          <w:b w:val="0"/>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per pasiūlyme nurodytą terminą, kuris turi būti ne ilgesnis kaip 28 (dvidešimt aštuonios) kalendorinės dienos nuo Sutarties įsigaliojimo dienos, privalo pasiruošti Paslaugų teikimui ir atlikti Integraciją..</w:t>
      </w:r>
    </w:p>
    <w:p w:rsidR="00000000" w:rsidDel="00000000" w:rsidP="00000000" w:rsidRDefault="00000000" w:rsidRPr="00000000" w14:paraId="000000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851"/>
        </w:tabs>
        <w:spacing w:after="160" w:before="0" w:line="259" w:lineRule="auto"/>
        <w:ind w:left="0" w:right="0" w:firstLine="567"/>
        <w:jc w:val="both"/>
        <w:rPr>
          <w:b w:val="0"/>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Prieiga prie m.Ticket funkcionalumo mobiliosios programėlės Vartotojui gali būti suteikiama tik jį tinkamai identifikavus pagal jo mobiliojo telefono numerį MTIS informacinėje sistemoje ir mTicket paslauga šis identifikuotas Vartotojas gali naudotis tik tame identifikuotame įrenginyje;</w:t>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851"/>
        </w:tabs>
        <w:spacing w:after="160" w:before="0" w:line="259" w:lineRule="auto"/>
        <w:ind w:left="0" w:right="0" w:firstLine="567"/>
        <w:jc w:val="both"/>
        <w:rPr>
          <w:b w:val="0"/>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Platintojas turi užtikrinti, kad jokiais įmanomais scenarijais MTIS sistemoje vienam telefono numeriui priskirti m.Ticket bilietai neatsirastų kitame mobiliojo telefono įrenginyje (net ir naudojančio tą patį mobiliosios programėlės sistemos vartotojo profilį);</w:t>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851"/>
        </w:tabs>
        <w:spacing w:after="160" w:before="0" w:line="259" w:lineRule="auto"/>
        <w:ind w:left="0" w:right="0" w:firstLine="567"/>
        <w:jc w:val="both"/>
        <w:rPr>
          <w:b w:val="0"/>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m.Ticket funkcionalumas mobiliojoje programėlėje gali būti naudojamas tik su Užsakovu suderinus visus funkcionalumo pateikimo, grafinio dizaino, bilietų įsigijimo, bilietų saugojimo ir bilietų apsaugos priemonių, bilietų pateikimo kontrolei, kitų susijusių aktualiai taikomų taisyklių ir realizacijos reikalavimus;</w:t>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851"/>
        </w:tabs>
        <w:spacing w:after="160" w:before="0" w:line="259" w:lineRule="auto"/>
        <w:ind w:left="0" w:right="0" w:firstLine="567"/>
        <w:jc w:val="both"/>
        <w:rPr>
          <w:b w:val="0"/>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m.Ticket funkcionalumui realizuoti mobiliojoje programėlėje turi būti naudojamos Užsakovo pateiktos MTIS žiniatinklio tarnybos (API), būtinos platinimo veiksmų techninei realizacijai. API tiekėjui pateikiamas po sutarties sudarymo ne vėliau kaip per 2 d.d.</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851"/>
        </w:tabs>
        <w:spacing w:after="160" w:before="0" w:line="259" w:lineRule="auto"/>
        <w:ind w:left="0" w:right="0" w:firstLine="567"/>
        <w:jc w:val="both"/>
        <w:rPr>
          <w:b w:val="0"/>
          <w:i w:val="0"/>
          <w:smallCaps w:val="0"/>
          <w:strike w:val="0"/>
          <w:color w:val="000000"/>
          <w:sz w:val="20"/>
          <w:szCs w:val="20"/>
          <w:u w:val="none"/>
          <w:shd w:fill="auto" w:val="clear"/>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m.Ticket bilietų platinimo paslaugos funkcionalumui realizuoti mobiliojoje programėlėje negali būti naudojamos m.Ticket kontrolieriaus mobiliajai programėlei skirtos žiniatinklio tarnybos.</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Montserrat" w:cs="Montserrat" w:eastAsia="Montserrat" w:hAnsi="Montserrat"/>
          <w:b w:val="0"/>
          <w:i w:val="0"/>
          <w:smallCaps w:val="0"/>
          <w:strike w:val="0"/>
          <w:color w:val="000000"/>
          <w:sz w:val="20"/>
          <w:szCs w:val="20"/>
          <w:u w:val="none"/>
          <w:shd w:fill="auto" w:val="clear"/>
          <w:vertAlign w:val="baseline"/>
        </w:rPr>
        <w:sectPr>
          <w:headerReference r:id="rId7" w:type="default"/>
          <w:pgSz w:h="16838" w:w="11906" w:orient="portrait"/>
          <w:pgMar w:bottom="1134" w:top="1134" w:left="1134" w:right="567" w:header="567" w:footer="567"/>
          <w:pgNumType w:start="1"/>
          <w:titlePg w:val="1"/>
        </w:sect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709"/>
        </w:tabs>
        <w:spacing w:after="0" w:before="0" w:line="276" w:lineRule="auto"/>
        <w:ind w:left="0" w:right="0" w:firstLine="0"/>
        <w:jc w:val="right"/>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Techninės specifikacijos Priedas 2</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709"/>
        </w:tabs>
        <w:spacing w:after="0" w:before="0" w:line="276"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Montserrat" w:cs="Montserrat" w:eastAsia="Montserrat" w:hAnsi="Montserrat"/>
          <w:b w:val="0"/>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PRINCIPINĖS PLATINIMO PASLAUGŲ OPERACIJŲ SEKOS</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114300" distR="114300">
            <wp:extent cx="6119495" cy="2329815"/>
            <wp:effectExtent b="0" l="0" r="0" t="0"/>
            <wp:docPr descr="Diagram&#10;&#10;Description automatically generated" id="1" name="image1.png"/>
            <a:graphic>
              <a:graphicData uri="http://schemas.openxmlformats.org/drawingml/2006/picture">
                <pic:pic>
                  <pic:nvPicPr>
                    <pic:cNvPr descr="Diagram&#10;&#10;Description automatically generated" id="0" name="image1.png"/>
                    <pic:cNvPicPr preferRelativeResize="0"/>
                  </pic:nvPicPr>
                  <pic:blipFill>
                    <a:blip r:embed="rId8"/>
                    <a:srcRect b="0" l="0" r="0" t="0"/>
                    <a:stretch>
                      <a:fillRect/>
                    </a:stretch>
                  </pic:blipFill>
                  <pic:spPr>
                    <a:xfrm>
                      <a:off x="0" y="0"/>
                      <a:ext cx="6119495" cy="2329815"/>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114300" distR="114300">
            <wp:extent cx="6119495" cy="2653665"/>
            <wp:effectExtent b="0" l="0" r="0" t="0"/>
            <wp:docPr descr="Diagram&#10;&#10;Description automatically generated" id="3" name="image3.png"/>
            <a:graphic>
              <a:graphicData uri="http://schemas.openxmlformats.org/drawingml/2006/picture">
                <pic:pic>
                  <pic:nvPicPr>
                    <pic:cNvPr descr="Diagram&#10;&#10;Description automatically generated" id="0" name="image3.png"/>
                    <pic:cNvPicPr preferRelativeResize="0"/>
                  </pic:nvPicPr>
                  <pic:blipFill>
                    <a:blip r:embed="rId9"/>
                    <a:srcRect b="0" l="0" r="0" t="0"/>
                    <a:stretch>
                      <a:fillRect/>
                    </a:stretch>
                  </pic:blipFill>
                  <pic:spPr>
                    <a:xfrm>
                      <a:off x="0" y="0"/>
                      <a:ext cx="6119495" cy="2653665"/>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114300" distR="114300">
            <wp:extent cx="4408170" cy="2329815"/>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408170" cy="2329815"/>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114300" distR="114300">
            <wp:extent cx="3735070" cy="2130425"/>
            <wp:effectExtent b="0" l="0" r="0" t="0"/>
            <wp:docPr descr="Diagram&#10;&#10;Description automatically generated" id="5" name="image5.png"/>
            <a:graphic>
              <a:graphicData uri="http://schemas.openxmlformats.org/drawingml/2006/picture">
                <pic:pic>
                  <pic:nvPicPr>
                    <pic:cNvPr descr="Diagram&#10;&#10;Description automatically generated" id="0" name="image5.png"/>
                    <pic:cNvPicPr preferRelativeResize="0"/>
                  </pic:nvPicPr>
                  <pic:blipFill>
                    <a:blip r:embed="rId11"/>
                    <a:srcRect b="0" l="0" r="0" t="0"/>
                    <a:stretch>
                      <a:fillRect/>
                    </a:stretch>
                  </pic:blipFill>
                  <pic:spPr>
                    <a:xfrm>
                      <a:off x="0" y="0"/>
                      <a:ext cx="3735070" cy="2130425"/>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114300" distR="114300">
            <wp:extent cx="4923155" cy="3091180"/>
            <wp:effectExtent b="0" l="0" r="0" t="0"/>
            <wp:docPr id="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923155" cy="3091180"/>
                    </a:xfrm>
                    <a:prstGeom prst="rect"/>
                    <a:ln/>
                  </pic:spPr>
                </pic:pic>
              </a:graphicData>
            </a:graphic>
          </wp:inline>
        </w:drawing>
      </w:r>
      <w:r w:rsidDel="00000000" w:rsidR="00000000" w:rsidRPr="00000000">
        <w:rPr>
          <w:rtl w:val="0"/>
        </w:rPr>
      </w:r>
    </w:p>
    <w:sectPr>
      <w:type w:val="continuous"/>
      <w:pgSz w:h="16838" w:w="11906" w:orient="portrait"/>
      <w:pgMar w:bottom="1134" w:top="1135" w:left="1701" w:right="567" w:header="567" w:footer="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ontserrat"/>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9" w:hanging="360"/>
      </w:pPr>
      <w:rPr>
        <w:b w:val="0"/>
        <w:vertAlign w:val="baseline"/>
      </w:rPr>
    </w:lvl>
    <w:lvl w:ilvl="1">
      <w:start w:val="1"/>
      <w:numFmt w:val="decimal"/>
      <w:lvlText w:val="%1.%2."/>
      <w:lvlJc w:val="left"/>
      <w:pPr>
        <w:ind w:left="999" w:hanging="432"/>
      </w:pPr>
      <w:rPr>
        <w:b w:val="0"/>
        <w:vertAlign w:val="baseline"/>
      </w:rPr>
    </w:lvl>
    <w:lvl w:ilvl="2">
      <w:start w:val="1"/>
      <w:numFmt w:val="decimal"/>
      <w:lvlText w:val="%1.%2.%3."/>
      <w:lvlJc w:val="left"/>
      <w:pPr>
        <w:ind w:left="1072" w:hanging="504"/>
      </w:pPr>
      <w:rPr>
        <w:b w:val="0"/>
        <w:vertAlign w:val="baseline"/>
      </w:rPr>
    </w:lvl>
    <w:lvl w:ilvl="3">
      <w:start w:val="1"/>
      <w:numFmt w:val="decimal"/>
      <w:lvlText w:val="%1.%2.%3.%4."/>
      <w:lvlJc w:val="left"/>
      <w:pPr>
        <w:ind w:left="1728" w:hanging="647.9999999999998"/>
      </w:pPr>
      <w:rPr>
        <w:rFonts w:ascii="Montserrat" w:cs="Montserrat" w:eastAsia="Montserrat" w:hAnsi="Montserrat"/>
        <w:sz w:val="20"/>
        <w:szCs w:val="20"/>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9999999999998"/>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0000000000005"/>
      </w:pPr>
      <w:rPr>
        <w:vertAlign w:val="baseline"/>
      </w:rPr>
    </w:lvl>
    <w:lvl w:ilvl="8">
      <w:start w:val="1"/>
      <w:numFmt w:val="decimal"/>
      <w:lvlText w:val="%1.%2.%3.%4.%5.%6.%7.%8.%9."/>
      <w:lvlJc w:val="left"/>
      <w:pPr>
        <w:ind w:left="4320" w:hanging="1440"/>
      </w:pPr>
      <w:rPr>
        <w:vertAlign w:val="baseline"/>
      </w:rPr>
    </w:lvl>
  </w:abstractNum>
  <w:abstractNum w:abstractNumId="2">
    <w:lvl w:ilvl="0">
      <w:start w:val="1"/>
      <w:numFmt w:val="decimal"/>
      <w:lvlText w:val="%1."/>
      <w:lvlJc w:val="left"/>
      <w:pPr>
        <w:ind w:left="927" w:hanging="360"/>
      </w:pPr>
      <w:rPr>
        <w:rFonts w:ascii="Montserrat" w:cs="Montserrat" w:eastAsia="Montserrat" w:hAnsi="Montserrat"/>
        <w:vertAlign w:val="baseline"/>
      </w:rPr>
    </w:lvl>
    <w:lvl w:ilvl="1">
      <w:start w:val="1"/>
      <w:numFmt w:val="lowerLetter"/>
      <w:lvlText w:val="%2."/>
      <w:lvlJc w:val="left"/>
      <w:pPr>
        <w:ind w:left="2149" w:hanging="360"/>
      </w:pPr>
      <w:rPr>
        <w:vertAlign w:val="baseline"/>
      </w:rPr>
    </w:lvl>
    <w:lvl w:ilvl="2">
      <w:start w:val="1"/>
      <w:numFmt w:val="lowerRoman"/>
      <w:lvlText w:val="%3."/>
      <w:lvlJc w:val="right"/>
      <w:pPr>
        <w:ind w:left="2869" w:hanging="180"/>
      </w:pPr>
      <w:rPr>
        <w:vertAlign w:val="baseline"/>
      </w:rPr>
    </w:lvl>
    <w:lvl w:ilvl="3">
      <w:start w:val="1"/>
      <w:numFmt w:val="decimal"/>
      <w:lvlText w:val="%4."/>
      <w:lvlJc w:val="left"/>
      <w:pPr>
        <w:ind w:left="3589" w:hanging="360"/>
      </w:pPr>
      <w:rPr>
        <w:vertAlign w:val="baseline"/>
      </w:rPr>
    </w:lvl>
    <w:lvl w:ilvl="4">
      <w:start w:val="1"/>
      <w:numFmt w:val="lowerLetter"/>
      <w:lvlText w:val="%5."/>
      <w:lvlJc w:val="left"/>
      <w:pPr>
        <w:ind w:left="4309" w:hanging="360"/>
      </w:pPr>
      <w:rPr>
        <w:vertAlign w:val="baseline"/>
      </w:rPr>
    </w:lvl>
    <w:lvl w:ilvl="5">
      <w:start w:val="1"/>
      <w:numFmt w:val="lowerRoman"/>
      <w:lvlText w:val="%6."/>
      <w:lvlJc w:val="right"/>
      <w:pPr>
        <w:ind w:left="5029" w:hanging="180"/>
      </w:pPr>
      <w:rPr>
        <w:vertAlign w:val="baseline"/>
      </w:rPr>
    </w:lvl>
    <w:lvl w:ilvl="6">
      <w:start w:val="1"/>
      <w:numFmt w:val="decimal"/>
      <w:lvlText w:val="%7."/>
      <w:lvlJc w:val="left"/>
      <w:pPr>
        <w:ind w:left="5749" w:hanging="360"/>
      </w:pPr>
      <w:rPr>
        <w:vertAlign w:val="baseline"/>
      </w:rPr>
    </w:lvl>
    <w:lvl w:ilvl="7">
      <w:start w:val="1"/>
      <w:numFmt w:val="lowerLetter"/>
      <w:lvlText w:val="%8."/>
      <w:lvlJc w:val="left"/>
      <w:pPr>
        <w:ind w:left="6469" w:hanging="360"/>
      </w:pPr>
      <w:rPr>
        <w:vertAlign w:val="baseline"/>
      </w:rPr>
    </w:lvl>
    <w:lvl w:ilvl="8">
      <w:start w:val="1"/>
      <w:numFmt w:val="lowerRoman"/>
      <w:lvlText w:val="%9."/>
      <w:lvlJc w:val="right"/>
      <w:pPr>
        <w:ind w:left="7189"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l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image" Target="media/image4.png"/><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image" Target="media/image5.png"/><Relationship Id="rId6" Type="http://schemas.openxmlformats.org/officeDocument/2006/relationships/hyperlink" Target="about:blank" TargetMode="Externa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CB59F11CF1DA54DB1377FAA4CC51862" ma:contentTypeVersion="18" ma:contentTypeDescription="Kurkite naują dokumentą." ma:contentTypeScope="" ma:versionID="dcc5f0eefbdbec7d5960f4237afa9c21">
  <xsd:schema xmlns:xsd="http://www.w3.org/2001/XMLSchema" xmlns:xs="http://www.w3.org/2001/XMLSchema" xmlns:p="http://schemas.microsoft.com/office/2006/metadata/properties" xmlns:ns2="fa926ce1-310f-41ae-8385-1ca2b7620943" xmlns:ns3="d9f5a42a-9903-45e5-95ea-f5f6a7533a1f" xmlns:ns4="6f14713e-c20f-4bc3-b01e-bfea371dc62d" targetNamespace="http://schemas.microsoft.com/office/2006/metadata/properties" ma:root="true" ma:fieldsID="01dd709d8ab3d3087928634f6d710998" ns2:_="" ns3:_="" ns4:_="">
    <xsd:import namespace="fa926ce1-310f-41ae-8385-1ca2b7620943"/>
    <xsd:import namespace="d9f5a42a-9903-45e5-95ea-f5f6a7533a1f"/>
    <xsd:import namespace="6f14713e-c20f-4bc3-b01e-bfea371dc6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26ce1-310f-41ae-8385-1ca2b76209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Vaizdų žymės" ma:readOnly="false" ma:fieldId="{5cf76f15-5ced-4ddc-b409-7134ff3c332f}" ma:taxonomyMulti="true" ma:sspId="700ec1ad-b7ce-47c8-ad3e-598a481fb4e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f5a42a-9903-45e5-95ea-f5f6a7533a1f"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98e63ff-692d-4904-8f22-2104665dbbc5}" ma:internalName="TaxCatchAll" ma:showField="CatchAllData" ma:web="d9f5a42a-9903-45e5-95ea-f5f6a7533a1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14713e-c20f-4bc3-b01e-bfea371dc62d"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926ce1-310f-41ae-8385-1ca2b7620943">
      <Terms xmlns="http://schemas.microsoft.com/office/infopath/2007/PartnerControls"/>
    </lcf76f155ced4ddcb4097134ff3c332f>
    <TaxCatchAll xmlns="d9f5a42a-9903-45e5-95ea-f5f6a7533a1f" xsi:nil="true"/>
  </documentManagement>
</p:properties>
</file>

<file path=customXml/itemProps1.xml><?xml version="1.0" encoding="utf-8"?>
<ds:datastoreItem xmlns:ds="http://schemas.openxmlformats.org/officeDocument/2006/customXml" ds:itemID="{786BE70A-E6DC-4758-AF04-8A01AE1D6E27}"/>
</file>

<file path=customXml/itemProps2.xml><?xml version="1.0" encoding="utf-8"?>
<ds:datastoreItem xmlns:ds="http://schemas.openxmlformats.org/officeDocument/2006/customXml" ds:itemID="{07533922-DAA8-425F-87A4-482566492DC3}"/>
</file>

<file path=customXml/itemProps3.xml><?xml version="1.0" encoding="utf-8"?>
<ds:datastoreItem xmlns:ds="http://schemas.openxmlformats.org/officeDocument/2006/customXml" ds:itemID="{B8DE571C-275F-444A-8484-2D91F09DBBA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0x010100DCB59F11CF1DA54DB1377FAA4CC51862</vt:lpwstr>
  </property>
</Properties>
</file>