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E9B78" w14:textId="77777777" w:rsidR="00903BF2" w:rsidRPr="001908EE" w:rsidRDefault="00903BF2" w:rsidP="00903BF2">
      <w:pPr>
        <w:jc w:val="center"/>
        <w:rPr>
          <w:b/>
        </w:rPr>
      </w:pPr>
      <w:r w:rsidRPr="001908EE">
        <w:rPr>
          <w:b/>
        </w:rPr>
        <w:t>TECHNINĖ SPECIFIKACIJA</w:t>
      </w:r>
    </w:p>
    <w:p w14:paraId="2187A946" w14:textId="77777777" w:rsidR="00903BF2" w:rsidRPr="001908EE" w:rsidRDefault="00903BF2" w:rsidP="0051702F">
      <w:pPr>
        <w:pStyle w:val="Betarp"/>
        <w:jc w:val="both"/>
      </w:pPr>
      <w:r w:rsidRPr="001908EE">
        <w:tab/>
        <w:t>1.</w:t>
      </w:r>
      <w:r w:rsidRPr="001908EE">
        <w:tab/>
        <w:t xml:space="preserve">Prekė turi būti nauja, nenaudota. </w:t>
      </w:r>
      <w:proofErr w:type="spellStart"/>
      <w:r w:rsidRPr="001908EE">
        <w:t>Gamykliškai</w:t>
      </w:r>
      <w:proofErr w:type="spellEnd"/>
      <w:r w:rsidRPr="001908EE">
        <w:t xml:space="preserve"> atnaujinti „</w:t>
      </w:r>
      <w:proofErr w:type="spellStart"/>
      <w:r w:rsidRPr="001908EE">
        <w:t>renew</w:t>
      </w:r>
      <w:proofErr w:type="spellEnd"/>
      <w:r w:rsidRPr="001908EE">
        <w:t>“, „</w:t>
      </w:r>
      <w:proofErr w:type="spellStart"/>
      <w:r w:rsidRPr="001908EE">
        <w:t>refurbished</w:t>
      </w:r>
      <w:proofErr w:type="spellEnd"/>
      <w:r w:rsidRPr="001908EE">
        <w:t>“, „</w:t>
      </w:r>
      <w:proofErr w:type="spellStart"/>
      <w:r w:rsidRPr="001908EE">
        <w:t>remarked</w:t>
      </w:r>
      <w:proofErr w:type="spellEnd"/>
      <w:r w:rsidRPr="001908EE">
        <w:t>“ komponentai neleistini. Prekės kokybė turi atitikti toms prekėms taikomus kokybės reikalavimus. Prekė turi būti pripažinta Lietuvos Respublikos teisės aktų nustatyta tvarka ir atitikti reikalavimus, patvirtintus Medicinos priemonių naudojimo tvarkos apraše, patvirtintame Lietuvos Respublikos sveikatos apsaugos ministro 2010 m. gegužės 3 d. įsakymu Nr. V-383 (su vėlesniais pakeitimais ir papildymais).</w:t>
      </w:r>
    </w:p>
    <w:p w14:paraId="6C75B7FF" w14:textId="77777777" w:rsidR="00903BF2" w:rsidRPr="001908EE" w:rsidRDefault="00903BF2" w:rsidP="009E28AB">
      <w:pPr>
        <w:pStyle w:val="Betarp"/>
        <w:ind w:firstLine="709"/>
        <w:jc w:val="both"/>
      </w:pPr>
      <w:r w:rsidRPr="001908EE">
        <w:t>2.</w:t>
      </w:r>
      <w:r w:rsidRPr="001908EE">
        <w:tab/>
      </w:r>
      <w:r>
        <w:t>T</w:t>
      </w:r>
      <w:r w:rsidRPr="001908EE">
        <w:t>iekėjas turi pateikti:</w:t>
      </w:r>
    </w:p>
    <w:p w14:paraId="7B209C1B" w14:textId="77777777" w:rsidR="00903BF2" w:rsidRPr="001908EE" w:rsidRDefault="00903BF2" w:rsidP="0051702F">
      <w:pPr>
        <w:pStyle w:val="Betarp"/>
        <w:ind w:firstLine="709"/>
        <w:jc w:val="both"/>
      </w:pPr>
      <w:r w:rsidRPr="001908EE">
        <w:t>2.1. dokumentus, patvirtinančius siūlomos prekės atitikimą visiems reikalavimams, nurodytiems kiekviename pirkimo dokumentų techninės specifikacijos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2 priedas „Techninė specifikacija“ lentelėje anglų ir/ar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D11BC5C" w14:textId="17B2CAF4" w:rsidR="00903BF2" w:rsidRPr="001908EE" w:rsidRDefault="00903BF2" w:rsidP="0051702F">
      <w:pPr>
        <w:pStyle w:val="Betarp"/>
        <w:ind w:firstLine="709"/>
        <w:jc w:val="both"/>
      </w:pPr>
      <w:r w:rsidRPr="001908EE">
        <w:rPr>
          <w:color w:val="000000"/>
        </w:rPr>
        <w:t xml:space="preserve">2.2. </w:t>
      </w:r>
      <w:r w:rsidRPr="001908EE">
        <w:t xml:space="preserve">Prekė privalo turėti CE sertifikatą ir ES atitikties deklaraciją. Tiekėjas privalo pateikti CE sertifikatą ir ES atitikties deklaraciją, kurių turinys ir pateikiama informacija turi atitikti Europos Parlamento ir Tarybos reglamente (ES) 2017/745 dėl medicinos priemonių (toliau – Reglamentas) nustatytus reikalavimus. </w:t>
      </w:r>
    </w:p>
    <w:p w14:paraId="1C73D557" w14:textId="77777777" w:rsidR="00903BF2" w:rsidRPr="001908EE" w:rsidRDefault="00903BF2" w:rsidP="0051702F">
      <w:pPr>
        <w:pStyle w:val="Betarp"/>
        <w:ind w:firstLine="709"/>
        <w:jc w:val="both"/>
      </w:pPr>
      <w:r w:rsidRPr="001908EE">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p>
    <w:p w14:paraId="22CC1BC3" w14:textId="77777777" w:rsidR="00903BF2" w:rsidRPr="001908EE" w:rsidRDefault="00903BF2" w:rsidP="0051702F">
      <w:pPr>
        <w:pStyle w:val="Betarp"/>
        <w:ind w:firstLine="709"/>
        <w:jc w:val="both"/>
      </w:pPr>
      <w:r w:rsidRPr="001908EE">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1908EE">
        <w:tab/>
      </w:r>
    </w:p>
    <w:p w14:paraId="0B51C150" w14:textId="77777777" w:rsidR="00903BF2" w:rsidRPr="001908EE" w:rsidRDefault="00903BF2" w:rsidP="0051702F">
      <w:pPr>
        <w:pStyle w:val="Betarp"/>
        <w:ind w:firstLine="709"/>
        <w:jc w:val="both"/>
      </w:pPr>
      <w:r w:rsidRPr="001908EE">
        <w:t>4. Prekei suteikiama ne mažesnė kaip 24 mėn. garantija. Tiekėjo atsakomybė už kokybės garantiją užtikrinama taip, kaip numato Civilinis kodeksas, t. y. nėra nustatyti jokie kiti Tiekėjo suteikiamos kokybės garantijos užtikrinimo ar atsakomybės už kokybės garantiją apribojimai. Jei gamintojas prekei suteikia ilgesnę nei šiame punkte nurodytą minimalią reikalaujamą garantiją, taikoma gamintojo nurodyta garantija.</w:t>
      </w:r>
    </w:p>
    <w:p w14:paraId="5A71D9C0" w14:textId="0FBE3200" w:rsidR="0051702F" w:rsidRDefault="0051702F" w:rsidP="0051702F">
      <w:pPr>
        <w:pStyle w:val="Betarp"/>
        <w:ind w:firstLine="709"/>
        <w:jc w:val="both"/>
        <w:rPr>
          <w:color w:val="000000"/>
        </w:rPr>
      </w:pPr>
    </w:p>
    <w:p w14:paraId="0E90F2AF" w14:textId="77777777" w:rsidR="0051702F" w:rsidRDefault="0051702F">
      <w:pPr>
        <w:spacing w:after="0" w:line="240" w:lineRule="auto"/>
        <w:rPr>
          <w:b/>
          <w:color w:val="000000"/>
          <w:sz w:val="22"/>
        </w:rPr>
      </w:pPr>
      <w:r>
        <w:rPr>
          <w:b/>
          <w:color w:val="000000"/>
          <w:sz w:val="22"/>
        </w:rPr>
        <w:br w:type="page"/>
      </w:r>
    </w:p>
    <w:p w14:paraId="4DEFC445" w14:textId="77777777" w:rsidR="0051702F" w:rsidRPr="001908EE" w:rsidRDefault="0051702F" w:rsidP="0051702F">
      <w:pPr>
        <w:jc w:val="both"/>
        <w:rPr>
          <w:sz w:val="22"/>
        </w:rPr>
      </w:pPr>
      <w:r w:rsidRPr="001908EE">
        <w:rPr>
          <w:b/>
          <w:color w:val="000000"/>
          <w:sz w:val="22"/>
        </w:rPr>
        <w:lastRenderedPageBreak/>
        <w:t xml:space="preserve">Endoskopinės įrangos komplektas, 1 </w:t>
      </w:r>
      <w:proofErr w:type="spellStart"/>
      <w:r w:rsidRPr="001908EE">
        <w:rPr>
          <w:b/>
          <w:color w:val="000000"/>
          <w:sz w:val="22"/>
        </w:rPr>
        <w:t>kompl</w:t>
      </w:r>
      <w:proofErr w:type="spellEnd"/>
      <w:r w:rsidRPr="001908EE">
        <w:rPr>
          <w:b/>
          <w:color w:val="000000"/>
          <w:sz w:val="22"/>
        </w:rPr>
        <w:t>.</w:t>
      </w:r>
    </w:p>
    <w:tbl>
      <w:tblPr>
        <w:tblW w:w="14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19"/>
        <w:gridCol w:w="4961"/>
        <w:gridCol w:w="2940"/>
        <w:gridCol w:w="1702"/>
        <w:gridCol w:w="1523"/>
      </w:tblGrid>
      <w:tr w:rsidR="0051702F" w:rsidRPr="001908EE" w14:paraId="703CB00A" w14:textId="77777777" w:rsidTr="009E28AB">
        <w:trPr>
          <w:trHeight w:val="1575"/>
        </w:trPr>
        <w:tc>
          <w:tcPr>
            <w:tcW w:w="709" w:type="dxa"/>
            <w:vMerge w:val="restart"/>
            <w:vAlign w:val="center"/>
          </w:tcPr>
          <w:p w14:paraId="024973E5" w14:textId="77777777" w:rsidR="0051702F" w:rsidRPr="001908EE" w:rsidRDefault="0051702F" w:rsidP="0051702F">
            <w:pPr>
              <w:jc w:val="center"/>
              <w:rPr>
                <w:b/>
                <w:sz w:val="22"/>
              </w:rPr>
            </w:pPr>
            <w:r w:rsidRPr="001908EE">
              <w:rPr>
                <w:b/>
                <w:sz w:val="22"/>
              </w:rPr>
              <w:t>Eil.</w:t>
            </w:r>
          </w:p>
          <w:p w14:paraId="56EFD016" w14:textId="77777777" w:rsidR="0051702F" w:rsidRPr="001908EE" w:rsidRDefault="0051702F" w:rsidP="0051702F">
            <w:pPr>
              <w:jc w:val="center"/>
              <w:rPr>
                <w:sz w:val="22"/>
              </w:rPr>
            </w:pPr>
            <w:r w:rsidRPr="001908EE">
              <w:rPr>
                <w:b/>
                <w:sz w:val="22"/>
              </w:rPr>
              <w:t>Nr.</w:t>
            </w:r>
          </w:p>
        </w:tc>
        <w:tc>
          <w:tcPr>
            <w:tcW w:w="3119" w:type="dxa"/>
            <w:vMerge w:val="restart"/>
            <w:vAlign w:val="center"/>
          </w:tcPr>
          <w:p w14:paraId="490EC92A" w14:textId="77777777" w:rsidR="0051702F" w:rsidRPr="001908EE" w:rsidRDefault="0051702F" w:rsidP="00B62ABC">
            <w:pPr>
              <w:jc w:val="center"/>
              <w:rPr>
                <w:b/>
                <w:sz w:val="22"/>
              </w:rPr>
            </w:pPr>
            <w:r w:rsidRPr="001908EE">
              <w:rPr>
                <w:b/>
                <w:sz w:val="22"/>
              </w:rPr>
              <w:t>Parametrai (specifikacija)</w:t>
            </w:r>
          </w:p>
        </w:tc>
        <w:tc>
          <w:tcPr>
            <w:tcW w:w="4961" w:type="dxa"/>
            <w:vMerge w:val="restart"/>
            <w:vAlign w:val="center"/>
          </w:tcPr>
          <w:p w14:paraId="574833B0" w14:textId="77777777" w:rsidR="0051702F" w:rsidRPr="001908EE" w:rsidRDefault="0051702F" w:rsidP="00B62ABC">
            <w:pPr>
              <w:jc w:val="center"/>
              <w:rPr>
                <w:b/>
                <w:sz w:val="22"/>
              </w:rPr>
            </w:pPr>
            <w:r w:rsidRPr="001908EE">
              <w:rPr>
                <w:b/>
                <w:sz w:val="22"/>
              </w:rPr>
              <w:t>Reikalaujamos parametrų reikšmės</w:t>
            </w:r>
          </w:p>
        </w:tc>
        <w:tc>
          <w:tcPr>
            <w:tcW w:w="6165" w:type="dxa"/>
            <w:gridSpan w:val="3"/>
            <w:vAlign w:val="center"/>
          </w:tcPr>
          <w:p w14:paraId="07F3C234" w14:textId="77777777" w:rsidR="0051702F" w:rsidRPr="001908EE" w:rsidRDefault="0051702F" w:rsidP="00B62ABC">
            <w:pPr>
              <w:jc w:val="center"/>
              <w:rPr>
                <w:b/>
                <w:sz w:val="22"/>
              </w:rPr>
            </w:pPr>
            <w:r w:rsidRPr="001908EE">
              <w:rPr>
                <w:b/>
                <w:sz w:val="22"/>
              </w:rPr>
              <w:t>Atitikimas kokybiniams ir techniniams reikalavimams.</w:t>
            </w:r>
          </w:p>
          <w:p w14:paraId="2D6E0182" w14:textId="77777777" w:rsidR="0051702F" w:rsidRPr="001908EE" w:rsidRDefault="0051702F" w:rsidP="00B62ABC">
            <w:pPr>
              <w:jc w:val="center"/>
              <w:rPr>
                <w:b/>
                <w:sz w:val="22"/>
              </w:rPr>
            </w:pPr>
            <w:r w:rsidRPr="001908EE">
              <w:rPr>
                <w:b/>
                <w:sz w:val="22"/>
              </w:rPr>
              <w:t>Nuoroda į pridedamus, prekės atitikimą reikalaujamoms charakteristikoms įrodančius, dokumentus (bukletų, techninių aprašų puslapių Nr.)</w:t>
            </w:r>
          </w:p>
        </w:tc>
      </w:tr>
      <w:tr w:rsidR="0051702F" w:rsidRPr="001908EE" w14:paraId="0CB3CF1C" w14:textId="77777777" w:rsidTr="009E28AB">
        <w:trPr>
          <w:trHeight w:val="436"/>
        </w:trPr>
        <w:tc>
          <w:tcPr>
            <w:tcW w:w="709" w:type="dxa"/>
            <w:vMerge/>
            <w:vAlign w:val="center"/>
          </w:tcPr>
          <w:p w14:paraId="633A6B56" w14:textId="77777777" w:rsidR="0051702F" w:rsidRPr="001908EE" w:rsidRDefault="0051702F" w:rsidP="0051702F">
            <w:pPr>
              <w:widowControl w:val="0"/>
              <w:pBdr>
                <w:top w:val="nil"/>
                <w:left w:val="nil"/>
                <w:bottom w:val="nil"/>
                <w:right w:val="nil"/>
                <w:between w:val="nil"/>
              </w:pBdr>
              <w:rPr>
                <w:b/>
                <w:sz w:val="22"/>
              </w:rPr>
            </w:pPr>
          </w:p>
        </w:tc>
        <w:tc>
          <w:tcPr>
            <w:tcW w:w="3119" w:type="dxa"/>
            <w:vMerge/>
            <w:vAlign w:val="center"/>
          </w:tcPr>
          <w:p w14:paraId="5334BE3F" w14:textId="77777777" w:rsidR="0051702F" w:rsidRPr="001908EE" w:rsidRDefault="0051702F" w:rsidP="00B62ABC">
            <w:pPr>
              <w:widowControl w:val="0"/>
              <w:pBdr>
                <w:top w:val="nil"/>
                <w:left w:val="nil"/>
                <w:bottom w:val="nil"/>
                <w:right w:val="nil"/>
                <w:between w:val="nil"/>
              </w:pBdr>
              <w:rPr>
                <w:b/>
                <w:sz w:val="22"/>
              </w:rPr>
            </w:pPr>
          </w:p>
        </w:tc>
        <w:tc>
          <w:tcPr>
            <w:tcW w:w="4961" w:type="dxa"/>
            <w:vMerge/>
            <w:vAlign w:val="center"/>
          </w:tcPr>
          <w:p w14:paraId="29736854" w14:textId="77777777" w:rsidR="0051702F" w:rsidRPr="001908EE" w:rsidRDefault="0051702F" w:rsidP="00B62ABC">
            <w:pPr>
              <w:widowControl w:val="0"/>
              <w:pBdr>
                <w:top w:val="nil"/>
                <w:left w:val="nil"/>
                <w:bottom w:val="nil"/>
                <w:right w:val="nil"/>
                <w:between w:val="nil"/>
              </w:pBdr>
              <w:rPr>
                <w:b/>
                <w:sz w:val="22"/>
              </w:rPr>
            </w:pPr>
          </w:p>
        </w:tc>
        <w:tc>
          <w:tcPr>
            <w:tcW w:w="2940" w:type="dxa"/>
            <w:vMerge w:val="restart"/>
            <w:vAlign w:val="center"/>
          </w:tcPr>
          <w:p w14:paraId="4B763881" w14:textId="77777777" w:rsidR="0051702F" w:rsidRPr="001908EE" w:rsidRDefault="0051702F" w:rsidP="00B62ABC">
            <w:pPr>
              <w:jc w:val="center"/>
              <w:rPr>
                <w:b/>
                <w:sz w:val="22"/>
              </w:rPr>
            </w:pPr>
            <w:r w:rsidRPr="001908EE">
              <w:rPr>
                <w:b/>
                <w:sz w:val="22"/>
              </w:rPr>
              <w:t>Siūlomos prekės pavadinimas, techniniai parametrai</w:t>
            </w:r>
          </w:p>
        </w:tc>
        <w:tc>
          <w:tcPr>
            <w:tcW w:w="3225" w:type="dxa"/>
            <w:gridSpan w:val="2"/>
            <w:vAlign w:val="center"/>
          </w:tcPr>
          <w:p w14:paraId="11628C7A" w14:textId="77777777" w:rsidR="0051702F" w:rsidRPr="001908EE" w:rsidRDefault="0051702F" w:rsidP="00B62ABC">
            <w:pPr>
              <w:jc w:val="center"/>
              <w:rPr>
                <w:b/>
                <w:sz w:val="22"/>
              </w:rPr>
            </w:pPr>
            <w:r w:rsidRPr="001908EE">
              <w:rPr>
                <w:b/>
                <w:sz w:val="22"/>
              </w:rPr>
              <w:t>Pasiūlymo dokumentai, patvirtinantys siūlomos prekės techninius parametrus</w:t>
            </w:r>
          </w:p>
        </w:tc>
      </w:tr>
      <w:tr w:rsidR="0051702F" w:rsidRPr="001908EE" w14:paraId="732E7A0F" w14:textId="77777777" w:rsidTr="009E28AB">
        <w:trPr>
          <w:trHeight w:val="499"/>
        </w:trPr>
        <w:tc>
          <w:tcPr>
            <w:tcW w:w="709" w:type="dxa"/>
            <w:vMerge/>
            <w:vAlign w:val="center"/>
          </w:tcPr>
          <w:p w14:paraId="691D0DC8" w14:textId="77777777" w:rsidR="0051702F" w:rsidRPr="001908EE" w:rsidRDefault="0051702F" w:rsidP="0051702F">
            <w:pPr>
              <w:widowControl w:val="0"/>
              <w:pBdr>
                <w:top w:val="nil"/>
                <w:left w:val="nil"/>
                <w:bottom w:val="nil"/>
                <w:right w:val="nil"/>
                <w:between w:val="nil"/>
              </w:pBdr>
              <w:rPr>
                <w:b/>
                <w:sz w:val="22"/>
              </w:rPr>
            </w:pPr>
          </w:p>
        </w:tc>
        <w:tc>
          <w:tcPr>
            <w:tcW w:w="3119" w:type="dxa"/>
            <w:vMerge/>
            <w:vAlign w:val="center"/>
          </w:tcPr>
          <w:p w14:paraId="1AA69CBB" w14:textId="77777777" w:rsidR="0051702F" w:rsidRPr="001908EE" w:rsidRDefault="0051702F" w:rsidP="00B62ABC">
            <w:pPr>
              <w:widowControl w:val="0"/>
              <w:pBdr>
                <w:top w:val="nil"/>
                <w:left w:val="nil"/>
                <w:bottom w:val="nil"/>
                <w:right w:val="nil"/>
                <w:between w:val="nil"/>
              </w:pBdr>
              <w:rPr>
                <w:b/>
                <w:sz w:val="22"/>
              </w:rPr>
            </w:pPr>
          </w:p>
        </w:tc>
        <w:tc>
          <w:tcPr>
            <w:tcW w:w="4961" w:type="dxa"/>
            <w:vMerge/>
            <w:vAlign w:val="center"/>
          </w:tcPr>
          <w:p w14:paraId="04D77B11" w14:textId="77777777" w:rsidR="0051702F" w:rsidRPr="001908EE" w:rsidRDefault="0051702F" w:rsidP="00B62ABC">
            <w:pPr>
              <w:widowControl w:val="0"/>
              <w:pBdr>
                <w:top w:val="nil"/>
                <w:left w:val="nil"/>
                <w:bottom w:val="nil"/>
                <w:right w:val="nil"/>
                <w:between w:val="nil"/>
              </w:pBdr>
              <w:rPr>
                <w:b/>
                <w:sz w:val="22"/>
              </w:rPr>
            </w:pPr>
          </w:p>
        </w:tc>
        <w:tc>
          <w:tcPr>
            <w:tcW w:w="2940" w:type="dxa"/>
            <w:vMerge/>
            <w:vAlign w:val="center"/>
          </w:tcPr>
          <w:p w14:paraId="5998F971" w14:textId="77777777" w:rsidR="0051702F" w:rsidRPr="001908EE" w:rsidRDefault="0051702F" w:rsidP="00B62ABC">
            <w:pPr>
              <w:widowControl w:val="0"/>
              <w:pBdr>
                <w:top w:val="nil"/>
                <w:left w:val="nil"/>
                <w:bottom w:val="nil"/>
                <w:right w:val="nil"/>
                <w:between w:val="nil"/>
              </w:pBdr>
              <w:rPr>
                <w:b/>
                <w:sz w:val="22"/>
              </w:rPr>
            </w:pPr>
          </w:p>
        </w:tc>
        <w:tc>
          <w:tcPr>
            <w:tcW w:w="1702" w:type="dxa"/>
            <w:vAlign w:val="center"/>
          </w:tcPr>
          <w:p w14:paraId="5CA63BB7" w14:textId="77777777" w:rsidR="0051702F" w:rsidRPr="001908EE" w:rsidRDefault="0051702F" w:rsidP="00B62ABC">
            <w:pPr>
              <w:jc w:val="center"/>
              <w:rPr>
                <w:b/>
                <w:sz w:val="22"/>
              </w:rPr>
            </w:pPr>
            <w:r w:rsidRPr="001908EE">
              <w:rPr>
                <w:b/>
                <w:sz w:val="22"/>
              </w:rPr>
              <w:t>Dokumento pavadinimas</w:t>
            </w:r>
          </w:p>
        </w:tc>
        <w:tc>
          <w:tcPr>
            <w:tcW w:w="1523" w:type="dxa"/>
            <w:vAlign w:val="center"/>
          </w:tcPr>
          <w:p w14:paraId="704DC93F" w14:textId="77777777" w:rsidR="0051702F" w:rsidRPr="001908EE" w:rsidRDefault="0051702F" w:rsidP="00B62ABC">
            <w:pPr>
              <w:jc w:val="center"/>
              <w:rPr>
                <w:b/>
                <w:sz w:val="22"/>
              </w:rPr>
            </w:pPr>
            <w:r w:rsidRPr="001908EE">
              <w:rPr>
                <w:b/>
                <w:sz w:val="22"/>
              </w:rPr>
              <w:t>Pasiūlymo lapo numeris</w:t>
            </w:r>
          </w:p>
        </w:tc>
      </w:tr>
      <w:tr w:rsidR="0051702F" w:rsidRPr="001908EE" w14:paraId="609301BF" w14:textId="77777777" w:rsidTr="009E28AB">
        <w:trPr>
          <w:trHeight w:val="222"/>
        </w:trPr>
        <w:tc>
          <w:tcPr>
            <w:tcW w:w="709" w:type="dxa"/>
          </w:tcPr>
          <w:p w14:paraId="4EFE78EA" w14:textId="77777777" w:rsidR="0051702F" w:rsidRDefault="0051702F" w:rsidP="0051702F">
            <w:pPr>
              <w:pBdr>
                <w:top w:val="nil"/>
                <w:left w:val="nil"/>
                <w:bottom w:val="nil"/>
                <w:right w:val="nil"/>
                <w:between w:val="nil"/>
              </w:pBdr>
              <w:spacing w:after="0" w:line="240" w:lineRule="auto"/>
              <w:rPr>
                <w:b/>
                <w:color w:val="000000"/>
                <w:sz w:val="22"/>
              </w:rPr>
            </w:pPr>
          </w:p>
          <w:p w14:paraId="50BE9FC0" w14:textId="0802AA7C" w:rsidR="0051702F" w:rsidRPr="0051702F" w:rsidRDefault="0051702F" w:rsidP="0051702F">
            <w:pPr>
              <w:rPr>
                <w:sz w:val="22"/>
              </w:rPr>
            </w:pPr>
            <w:r>
              <w:rPr>
                <w:sz w:val="22"/>
              </w:rPr>
              <w:t>1.</w:t>
            </w:r>
          </w:p>
        </w:tc>
        <w:tc>
          <w:tcPr>
            <w:tcW w:w="3119" w:type="dxa"/>
          </w:tcPr>
          <w:p w14:paraId="31F9AED0" w14:textId="77777777" w:rsidR="0051702F" w:rsidRPr="00F54247" w:rsidRDefault="0051702F" w:rsidP="0051702F">
            <w:pPr>
              <w:spacing w:after="0"/>
              <w:rPr>
                <w:b/>
                <w:sz w:val="20"/>
                <w:szCs w:val="20"/>
              </w:rPr>
            </w:pPr>
            <w:proofErr w:type="spellStart"/>
            <w:r w:rsidRPr="00F54247">
              <w:rPr>
                <w:b/>
                <w:sz w:val="20"/>
                <w:szCs w:val="20"/>
              </w:rPr>
              <w:t>Elektrochirurgijos</w:t>
            </w:r>
            <w:proofErr w:type="spellEnd"/>
          </w:p>
          <w:p w14:paraId="3C035DB8" w14:textId="52B42299" w:rsidR="0051702F" w:rsidRPr="001908EE" w:rsidRDefault="0051702F" w:rsidP="0051702F">
            <w:pPr>
              <w:rPr>
                <w:sz w:val="22"/>
              </w:rPr>
            </w:pPr>
            <w:r w:rsidRPr="00F54247">
              <w:rPr>
                <w:b/>
                <w:sz w:val="20"/>
                <w:szCs w:val="20"/>
              </w:rPr>
              <w:t>įrenginys – 1 vnt.</w:t>
            </w:r>
          </w:p>
        </w:tc>
        <w:tc>
          <w:tcPr>
            <w:tcW w:w="4961" w:type="dxa"/>
          </w:tcPr>
          <w:p w14:paraId="150051F0" w14:textId="77777777" w:rsidR="0051702F" w:rsidRDefault="0051702F" w:rsidP="0051702F">
            <w:pPr>
              <w:pStyle w:val="Betarp"/>
              <w:rPr>
                <w:sz w:val="20"/>
                <w:szCs w:val="20"/>
              </w:rPr>
            </w:pPr>
          </w:p>
          <w:p w14:paraId="682F34EE" w14:textId="4854297F" w:rsidR="0051702F" w:rsidRPr="001908EE" w:rsidRDefault="0051702F" w:rsidP="0051702F">
            <w:pPr>
              <w:pBdr>
                <w:top w:val="nil"/>
                <w:left w:val="nil"/>
                <w:bottom w:val="nil"/>
                <w:right w:val="nil"/>
                <w:between w:val="nil"/>
              </w:pBdr>
              <w:spacing w:after="0" w:line="240" w:lineRule="auto"/>
              <w:rPr>
                <w:color w:val="000000"/>
                <w:sz w:val="22"/>
              </w:rPr>
            </w:pPr>
            <w:r w:rsidRPr="00F54247">
              <w:rPr>
                <w:sz w:val="20"/>
                <w:szCs w:val="20"/>
              </w:rPr>
              <w:t>Su modulinio tipo lizdais, skirtais prijungti įvairių standartų jungiamųjų kabelių jungtis</w:t>
            </w:r>
          </w:p>
        </w:tc>
        <w:tc>
          <w:tcPr>
            <w:tcW w:w="2940" w:type="dxa"/>
          </w:tcPr>
          <w:p w14:paraId="760E8D89" w14:textId="77777777" w:rsidR="0051702F" w:rsidRPr="001908EE" w:rsidRDefault="0051702F" w:rsidP="0051702F">
            <w:pPr>
              <w:tabs>
                <w:tab w:val="left" w:pos="131"/>
                <w:tab w:val="left" w:pos="556"/>
              </w:tabs>
              <w:rPr>
                <w:sz w:val="22"/>
              </w:rPr>
            </w:pPr>
          </w:p>
        </w:tc>
        <w:tc>
          <w:tcPr>
            <w:tcW w:w="1702" w:type="dxa"/>
          </w:tcPr>
          <w:p w14:paraId="2758C35F" w14:textId="77777777" w:rsidR="0051702F" w:rsidRPr="001908EE" w:rsidRDefault="0051702F" w:rsidP="0051702F">
            <w:pPr>
              <w:ind w:left="458" w:hanging="458"/>
              <w:rPr>
                <w:sz w:val="22"/>
              </w:rPr>
            </w:pPr>
          </w:p>
        </w:tc>
        <w:tc>
          <w:tcPr>
            <w:tcW w:w="1523" w:type="dxa"/>
          </w:tcPr>
          <w:p w14:paraId="134BDE12" w14:textId="77777777" w:rsidR="0051702F" w:rsidRPr="001908EE" w:rsidRDefault="0051702F" w:rsidP="0051702F">
            <w:pPr>
              <w:ind w:left="458" w:hanging="458"/>
              <w:rPr>
                <w:sz w:val="22"/>
              </w:rPr>
            </w:pPr>
          </w:p>
        </w:tc>
      </w:tr>
      <w:tr w:rsidR="0051702F" w:rsidRPr="001908EE" w14:paraId="0E26728F" w14:textId="77777777" w:rsidTr="009E28AB">
        <w:trPr>
          <w:trHeight w:val="222"/>
        </w:trPr>
        <w:tc>
          <w:tcPr>
            <w:tcW w:w="709" w:type="dxa"/>
          </w:tcPr>
          <w:p w14:paraId="46D8D4A6" w14:textId="78C0FC47" w:rsidR="0051702F" w:rsidRPr="001908EE" w:rsidRDefault="0051702F" w:rsidP="0051702F">
            <w:pPr>
              <w:pBdr>
                <w:top w:val="nil"/>
                <w:left w:val="nil"/>
                <w:bottom w:val="nil"/>
                <w:right w:val="nil"/>
                <w:between w:val="nil"/>
              </w:pBdr>
              <w:spacing w:after="0" w:line="240" w:lineRule="auto"/>
              <w:rPr>
                <w:b/>
                <w:color w:val="000000"/>
                <w:sz w:val="22"/>
              </w:rPr>
            </w:pPr>
            <w:r>
              <w:rPr>
                <w:b/>
                <w:color w:val="000000"/>
                <w:sz w:val="22"/>
              </w:rPr>
              <w:t>1.1.</w:t>
            </w:r>
          </w:p>
        </w:tc>
        <w:tc>
          <w:tcPr>
            <w:tcW w:w="3119" w:type="dxa"/>
          </w:tcPr>
          <w:p w14:paraId="0762CB56" w14:textId="5FC8C7A6" w:rsidR="0051702F" w:rsidRPr="001908EE" w:rsidRDefault="0051702F" w:rsidP="0051702F">
            <w:pPr>
              <w:rPr>
                <w:sz w:val="22"/>
              </w:rPr>
            </w:pPr>
            <w:r w:rsidRPr="00F54247">
              <w:rPr>
                <w:sz w:val="20"/>
                <w:szCs w:val="20"/>
              </w:rPr>
              <w:t>Būtini pjovimo režimai:</w:t>
            </w:r>
          </w:p>
        </w:tc>
        <w:tc>
          <w:tcPr>
            <w:tcW w:w="4961" w:type="dxa"/>
          </w:tcPr>
          <w:p w14:paraId="741F4C59" w14:textId="77777777" w:rsidR="0051702F" w:rsidRPr="001908EE" w:rsidRDefault="0051702F" w:rsidP="0051702F">
            <w:pPr>
              <w:pBdr>
                <w:top w:val="nil"/>
                <w:left w:val="nil"/>
                <w:bottom w:val="nil"/>
                <w:right w:val="nil"/>
                <w:between w:val="nil"/>
              </w:pBdr>
              <w:spacing w:after="0" w:line="240" w:lineRule="auto"/>
              <w:ind w:left="511"/>
              <w:rPr>
                <w:color w:val="000000"/>
                <w:sz w:val="22"/>
              </w:rPr>
            </w:pPr>
          </w:p>
        </w:tc>
        <w:tc>
          <w:tcPr>
            <w:tcW w:w="2940" w:type="dxa"/>
          </w:tcPr>
          <w:p w14:paraId="6FC0F5AE" w14:textId="77777777" w:rsidR="0051702F" w:rsidRPr="001908EE" w:rsidRDefault="0051702F" w:rsidP="0051702F">
            <w:pPr>
              <w:tabs>
                <w:tab w:val="left" w:pos="131"/>
                <w:tab w:val="left" w:pos="556"/>
              </w:tabs>
              <w:rPr>
                <w:sz w:val="22"/>
              </w:rPr>
            </w:pPr>
          </w:p>
        </w:tc>
        <w:tc>
          <w:tcPr>
            <w:tcW w:w="1702" w:type="dxa"/>
          </w:tcPr>
          <w:p w14:paraId="589DFE15" w14:textId="77777777" w:rsidR="0051702F" w:rsidRPr="001908EE" w:rsidRDefault="0051702F" w:rsidP="0051702F">
            <w:pPr>
              <w:ind w:left="458" w:hanging="458"/>
              <w:rPr>
                <w:sz w:val="22"/>
              </w:rPr>
            </w:pPr>
          </w:p>
        </w:tc>
        <w:tc>
          <w:tcPr>
            <w:tcW w:w="1523" w:type="dxa"/>
          </w:tcPr>
          <w:p w14:paraId="40295ECB" w14:textId="77777777" w:rsidR="0051702F" w:rsidRPr="001908EE" w:rsidRDefault="0051702F" w:rsidP="0051702F">
            <w:pPr>
              <w:ind w:left="458" w:hanging="458"/>
              <w:rPr>
                <w:sz w:val="22"/>
              </w:rPr>
            </w:pPr>
          </w:p>
        </w:tc>
      </w:tr>
      <w:tr w:rsidR="009E28AB" w:rsidRPr="001908EE" w14:paraId="50FEEF81" w14:textId="77777777" w:rsidTr="009E28AB">
        <w:trPr>
          <w:trHeight w:val="222"/>
        </w:trPr>
        <w:tc>
          <w:tcPr>
            <w:tcW w:w="709" w:type="dxa"/>
          </w:tcPr>
          <w:p w14:paraId="78A62405" w14:textId="41D873AB" w:rsidR="009E28AB" w:rsidRPr="0051702F" w:rsidRDefault="009E28AB" w:rsidP="009E28AB">
            <w:pPr>
              <w:numPr>
                <w:ilvl w:val="0"/>
                <w:numId w:val="41"/>
              </w:numPr>
              <w:pBdr>
                <w:top w:val="nil"/>
                <w:left w:val="nil"/>
                <w:bottom w:val="nil"/>
                <w:right w:val="nil"/>
                <w:between w:val="nil"/>
              </w:pBdr>
              <w:spacing w:after="0" w:line="240" w:lineRule="auto"/>
              <w:ind w:left="0" w:right="-109"/>
              <w:jc w:val="center"/>
              <w:rPr>
                <w:bCs/>
                <w:color w:val="000000"/>
                <w:sz w:val="22"/>
              </w:rPr>
            </w:pPr>
            <w:r w:rsidRPr="0051702F">
              <w:rPr>
                <w:bCs/>
                <w:color w:val="000000"/>
                <w:sz w:val="22"/>
              </w:rPr>
              <w:t>1.1.1</w:t>
            </w:r>
            <w:r>
              <w:rPr>
                <w:bCs/>
                <w:color w:val="000000"/>
                <w:sz w:val="22"/>
              </w:rPr>
              <w:t>.</w:t>
            </w:r>
          </w:p>
        </w:tc>
        <w:tc>
          <w:tcPr>
            <w:tcW w:w="3119" w:type="dxa"/>
          </w:tcPr>
          <w:p w14:paraId="18C0D538" w14:textId="64EBA91A" w:rsidR="009E28AB" w:rsidRPr="001908EE" w:rsidRDefault="009E28AB" w:rsidP="009E28AB">
            <w:pPr>
              <w:rPr>
                <w:sz w:val="22"/>
              </w:rPr>
            </w:pPr>
            <w:proofErr w:type="spellStart"/>
            <w:r w:rsidRPr="000E790A">
              <w:rPr>
                <w:sz w:val="20"/>
                <w:szCs w:val="20"/>
              </w:rPr>
              <w:t>Monopoliarinio</w:t>
            </w:r>
            <w:proofErr w:type="spellEnd"/>
            <w:r w:rsidRPr="000E790A">
              <w:rPr>
                <w:sz w:val="20"/>
                <w:szCs w:val="20"/>
              </w:rPr>
              <w:t xml:space="preserve"> pjovimo režimas, skirtas endoskopinėms </w:t>
            </w:r>
            <w:r>
              <w:rPr>
                <w:sz w:val="20"/>
                <w:szCs w:val="20"/>
              </w:rPr>
              <w:t>procedūroms</w:t>
            </w:r>
          </w:p>
        </w:tc>
        <w:tc>
          <w:tcPr>
            <w:tcW w:w="4961" w:type="dxa"/>
          </w:tcPr>
          <w:p w14:paraId="5DB3D4D0" w14:textId="77777777" w:rsidR="009E28AB" w:rsidRDefault="009E28AB" w:rsidP="009E28AB">
            <w:pPr>
              <w:spacing w:after="0"/>
              <w:rPr>
                <w:sz w:val="20"/>
                <w:szCs w:val="20"/>
              </w:rPr>
            </w:pPr>
          </w:p>
          <w:p w14:paraId="56F81804" w14:textId="77777777" w:rsidR="009E28AB" w:rsidRPr="00F54247" w:rsidRDefault="009E28AB" w:rsidP="009E28AB">
            <w:pPr>
              <w:spacing w:after="0"/>
              <w:rPr>
                <w:sz w:val="20"/>
                <w:szCs w:val="20"/>
              </w:rPr>
            </w:pPr>
            <w:r w:rsidRPr="00F54247">
              <w:rPr>
                <w:sz w:val="20"/>
                <w:szCs w:val="20"/>
              </w:rPr>
              <w:t>1. Su automatine įtampos kontrole;</w:t>
            </w:r>
          </w:p>
          <w:p w14:paraId="06BE23E1" w14:textId="77777777" w:rsidR="009E28AB" w:rsidRPr="00F54247" w:rsidRDefault="009E28AB" w:rsidP="009E28AB">
            <w:pPr>
              <w:spacing w:after="0"/>
              <w:rPr>
                <w:sz w:val="20"/>
                <w:szCs w:val="20"/>
              </w:rPr>
            </w:pPr>
            <w:r w:rsidRPr="00F54247">
              <w:rPr>
                <w:sz w:val="20"/>
                <w:szCs w:val="20"/>
              </w:rPr>
              <w:t>2. Ne mažiau 8 hemostazės efektų;</w:t>
            </w:r>
          </w:p>
          <w:p w14:paraId="47731AB9" w14:textId="77777777" w:rsidR="009E28AB" w:rsidRPr="00F54247" w:rsidRDefault="009E28AB" w:rsidP="009E28AB">
            <w:pPr>
              <w:spacing w:after="0"/>
              <w:rPr>
                <w:sz w:val="20"/>
                <w:szCs w:val="20"/>
              </w:rPr>
            </w:pPr>
            <w:r w:rsidRPr="00F54247">
              <w:rPr>
                <w:sz w:val="20"/>
                <w:szCs w:val="20"/>
              </w:rPr>
              <w:t>3. Maksimali galia ne mažiau 200 W;</w:t>
            </w:r>
          </w:p>
          <w:p w14:paraId="25D4F696" w14:textId="77777777" w:rsidR="009E28AB" w:rsidRPr="00F54247" w:rsidRDefault="009E28AB" w:rsidP="009E28AB">
            <w:pPr>
              <w:spacing w:after="0"/>
              <w:rPr>
                <w:sz w:val="20"/>
                <w:szCs w:val="20"/>
              </w:rPr>
            </w:pPr>
            <w:r w:rsidRPr="00F54247">
              <w:rPr>
                <w:sz w:val="20"/>
                <w:szCs w:val="20"/>
              </w:rPr>
              <w:t xml:space="preserve">4. Su </w:t>
            </w:r>
            <w:proofErr w:type="spellStart"/>
            <w:r w:rsidRPr="00F54247">
              <w:rPr>
                <w:sz w:val="20"/>
                <w:szCs w:val="20"/>
              </w:rPr>
              <w:t>pikinės</w:t>
            </w:r>
            <w:proofErr w:type="spellEnd"/>
            <w:r w:rsidRPr="00F54247">
              <w:rPr>
                <w:sz w:val="20"/>
                <w:szCs w:val="20"/>
              </w:rPr>
              <w:t xml:space="preserve"> galios arba analogiška sistema, įgalinančia pagerinti pradinę pjovimo fazę.</w:t>
            </w:r>
          </w:p>
          <w:p w14:paraId="38C0937F" w14:textId="7604A7FD" w:rsidR="009E28AB" w:rsidRPr="001908EE" w:rsidRDefault="009E28AB" w:rsidP="009E28AB">
            <w:pPr>
              <w:spacing w:after="0"/>
              <w:rPr>
                <w:color w:val="000000"/>
                <w:sz w:val="22"/>
              </w:rPr>
            </w:pPr>
            <w:r w:rsidRPr="00F54247">
              <w:rPr>
                <w:sz w:val="20"/>
                <w:szCs w:val="20"/>
              </w:rPr>
              <w:t>5. Skirtas visiems elektrai laidiems audiniams.</w:t>
            </w:r>
          </w:p>
        </w:tc>
        <w:tc>
          <w:tcPr>
            <w:tcW w:w="2940" w:type="dxa"/>
          </w:tcPr>
          <w:p w14:paraId="4EE733EC" w14:textId="77777777" w:rsidR="009E28AB" w:rsidRPr="001908EE" w:rsidRDefault="009E28AB" w:rsidP="009E28AB">
            <w:pPr>
              <w:tabs>
                <w:tab w:val="left" w:pos="131"/>
                <w:tab w:val="left" w:pos="556"/>
              </w:tabs>
              <w:rPr>
                <w:sz w:val="22"/>
              </w:rPr>
            </w:pPr>
          </w:p>
        </w:tc>
        <w:tc>
          <w:tcPr>
            <w:tcW w:w="1702" w:type="dxa"/>
          </w:tcPr>
          <w:p w14:paraId="16BFB4D6" w14:textId="77777777" w:rsidR="009E28AB" w:rsidRPr="001908EE" w:rsidRDefault="009E28AB" w:rsidP="009E28AB">
            <w:pPr>
              <w:ind w:left="458" w:hanging="458"/>
              <w:rPr>
                <w:sz w:val="22"/>
              </w:rPr>
            </w:pPr>
          </w:p>
        </w:tc>
        <w:tc>
          <w:tcPr>
            <w:tcW w:w="1523" w:type="dxa"/>
          </w:tcPr>
          <w:p w14:paraId="53892FE3" w14:textId="77777777" w:rsidR="009E28AB" w:rsidRPr="001908EE" w:rsidRDefault="009E28AB" w:rsidP="009E28AB">
            <w:pPr>
              <w:ind w:left="458" w:hanging="458"/>
              <w:rPr>
                <w:sz w:val="22"/>
              </w:rPr>
            </w:pPr>
          </w:p>
        </w:tc>
      </w:tr>
      <w:tr w:rsidR="009E28AB" w:rsidRPr="001908EE" w14:paraId="026E6A05" w14:textId="77777777" w:rsidTr="009E28AB">
        <w:trPr>
          <w:trHeight w:val="222"/>
        </w:trPr>
        <w:tc>
          <w:tcPr>
            <w:tcW w:w="709" w:type="dxa"/>
          </w:tcPr>
          <w:p w14:paraId="40069729" w14:textId="2A632567"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1.1.2.</w:t>
            </w:r>
          </w:p>
        </w:tc>
        <w:tc>
          <w:tcPr>
            <w:tcW w:w="3119" w:type="dxa"/>
          </w:tcPr>
          <w:p w14:paraId="57E1CB59" w14:textId="0E9DFD84" w:rsidR="009E28AB" w:rsidRPr="001908EE" w:rsidRDefault="009E28AB" w:rsidP="009E28AB">
            <w:pPr>
              <w:rPr>
                <w:sz w:val="22"/>
              </w:rPr>
            </w:pPr>
            <w:proofErr w:type="spellStart"/>
            <w:r w:rsidRPr="000E790A">
              <w:rPr>
                <w:sz w:val="20"/>
                <w:szCs w:val="20"/>
              </w:rPr>
              <w:t>Monopoliarinio</w:t>
            </w:r>
            <w:proofErr w:type="spellEnd"/>
            <w:r w:rsidRPr="000E790A">
              <w:rPr>
                <w:sz w:val="20"/>
                <w:szCs w:val="20"/>
              </w:rPr>
              <w:t xml:space="preserve"> pjovimo režimas, skirtas endoskopinėms </w:t>
            </w:r>
            <w:r>
              <w:rPr>
                <w:sz w:val="20"/>
                <w:szCs w:val="20"/>
              </w:rPr>
              <w:t>procedūroms</w:t>
            </w:r>
          </w:p>
        </w:tc>
        <w:tc>
          <w:tcPr>
            <w:tcW w:w="4961" w:type="dxa"/>
          </w:tcPr>
          <w:p w14:paraId="7070055C" w14:textId="77777777" w:rsidR="009E28AB" w:rsidRPr="000E790A" w:rsidRDefault="009E28AB" w:rsidP="009E28AB">
            <w:pPr>
              <w:spacing w:after="0"/>
              <w:rPr>
                <w:sz w:val="20"/>
                <w:szCs w:val="20"/>
              </w:rPr>
            </w:pPr>
            <w:r w:rsidRPr="000E790A">
              <w:rPr>
                <w:sz w:val="20"/>
                <w:szCs w:val="20"/>
              </w:rPr>
              <w:t>1.Naudojamas darbui su kilpos formos elektrodais;</w:t>
            </w:r>
          </w:p>
          <w:p w14:paraId="148A8606" w14:textId="77777777" w:rsidR="009E28AB" w:rsidRPr="000E790A" w:rsidRDefault="009E28AB" w:rsidP="009E28AB">
            <w:pPr>
              <w:spacing w:after="0"/>
              <w:rPr>
                <w:sz w:val="20"/>
                <w:szCs w:val="20"/>
              </w:rPr>
            </w:pPr>
            <w:r w:rsidRPr="000E790A">
              <w:rPr>
                <w:sz w:val="20"/>
                <w:szCs w:val="20"/>
              </w:rPr>
              <w:t>2.Susidedantis iš besikeičiančių pjovimo ir koaguliavimo etapų;</w:t>
            </w:r>
          </w:p>
          <w:p w14:paraId="2144415D" w14:textId="77777777" w:rsidR="009E28AB" w:rsidRPr="000E790A" w:rsidRDefault="009E28AB" w:rsidP="009E28AB">
            <w:pPr>
              <w:spacing w:after="0"/>
              <w:rPr>
                <w:sz w:val="20"/>
                <w:szCs w:val="20"/>
              </w:rPr>
            </w:pPr>
            <w:r w:rsidRPr="000E790A">
              <w:rPr>
                <w:sz w:val="20"/>
                <w:szCs w:val="20"/>
              </w:rPr>
              <w:t xml:space="preserve">3.Su automatiniu </w:t>
            </w:r>
            <w:proofErr w:type="spellStart"/>
            <w:r w:rsidRPr="000E790A">
              <w:rPr>
                <w:sz w:val="20"/>
                <w:szCs w:val="20"/>
              </w:rPr>
              <w:t>pikinės</w:t>
            </w:r>
            <w:proofErr w:type="spellEnd"/>
            <w:r w:rsidRPr="000E790A">
              <w:rPr>
                <w:sz w:val="20"/>
                <w:szCs w:val="20"/>
              </w:rPr>
              <w:t xml:space="preserve"> įtampos reguliavimu;</w:t>
            </w:r>
          </w:p>
          <w:p w14:paraId="0C42EBCE" w14:textId="528C5491" w:rsidR="009E28AB" w:rsidRPr="001908EE" w:rsidRDefault="009E28AB" w:rsidP="009E28AB">
            <w:pPr>
              <w:numPr>
                <w:ilvl w:val="0"/>
                <w:numId w:val="40"/>
              </w:numPr>
              <w:pBdr>
                <w:top w:val="nil"/>
                <w:left w:val="nil"/>
                <w:bottom w:val="nil"/>
                <w:right w:val="nil"/>
                <w:between w:val="nil"/>
              </w:pBdr>
              <w:spacing w:after="0" w:line="240" w:lineRule="auto"/>
              <w:ind w:left="511" w:hanging="511"/>
              <w:rPr>
                <w:color w:val="000000"/>
                <w:sz w:val="22"/>
              </w:rPr>
            </w:pPr>
            <w:r w:rsidRPr="000E790A">
              <w:rPr>
                <w:sz w:val="20"/>
                <w:szCs w:val="20"/>
              </w:rPr>
              <w:t>4.Maksimali galia ≥400 W.</w:t>
            </w:r>
          </w:p>
        </w:tc>
        <w:tc>
          <w:tcPr>
            <w:tcW w:w="2940" w:type="dxa"/>
          </w:tcPr>
          <w:p w14:paraId="7E5CE279" w14:textId="77777777" w:rsidR="009E28AB" w:rsidRPr="001908EE" w:rsidRDefault="009E28AB" w:rsidP="009E28AB">
            <w:pPr>
              <w:tabs>
                <w:tab w:val="left" w:pos="131"/>
                <w:tab w:val="left" w:pos="556"/>
              </w:tabs>
              <w:rPr>
                <w:sz w:val="22"/>
              </w:rPr>
            </w:pPr>
          </w:p>
        </w:tc>
        <w:tc>
          <w:tcPr>
            <w:tcW w:w="1702" w:type="dxa"/>
          </w:tcPr>
          <w:p w14:paraId="4C693557" w14:textId="77777777" w:rsidR="009E28AB" w:rsidRPr="001908EE" w:rsidRDefault="009E28AB" w:rsidP="009E28AB">
            <w:pPr>
              <w:ind w:left="458" w:hanging="458"/>
              <w:rPr>
                <w:sz w:val="22"/>
              </w:rPr>
            </w:pPr>
          </w:p>
        </w:tc>
        <w:tc>
          <w:tcPr>
            <w:tcW w:w="1523" w:type="dxa"/>
          </w:tcPr>
          <w:p w14:paraId="7B302E55" w14:textId="77777777" w:rsidR="009E28AB" w:rsidRPr="001908EE" w:rsidRDefault="009E28AB" w:rsidP="009E28AB">
            <w:pPr>
              <w:ind w:left="458" w:hanging="458"/>
              <w:rPr>
                <w:sz w:val="22"/>
              </w:rPr>
            </w:pPr>
          </w:p>
        </w:tc>
      </w:tr>
      <w:tr w:rsidR="009E28AB" w:rsidRPr="001908EE" w14:paraId="1EA06D89" w14:textId="77777777" w:rsidTr="009E28AB">
        <w:trPr>
          <w:trHeight w:val="222"/>
        </w:trPr>
        <w:tc>
          <w:tcPr>
            <w:tcW w:w="709" w:type="dxa"/>
          </w:tcPr>
          <w:p w14:paraId="041F5349" w14:textId="34D456CE" w:rsidR="009E28AB" w:rsidRPr="001908EE" w:rsidRDefault="009E28AB" w:rsidP="009E28AB">
            <w:pPr>
              <w:pBdr>
                <w:top w:val="nil"/>
                <w:left w:val="nil"/>
                <w:bottom w:val="nil"/>
                <w:right w:val="nil"/>
                <w:between w:val="nil"/>
              </w:pBdr>
              <w:spacing w:after="0" w:line="240" w:lineRule="auto"/>
              <w:ind w:right="-109"/>
              <w:rPr>
                <w:b/>
                <w:color w:val="000000"/>
                <w:sz w:val="22"/>
              </w:rPr>
            </w:pPr>
            <w:r w:rsidRPr="009E28AB">
              <w:rPr>
                <w:bCs/>
                <w:color w:val="000000"/>
                <w:sz w:val="22"/>
              </w:rPr>
              <w:lastRenderedPageBreak/>
              <w:t>1.1.3</w:t>
            </w:r>
            <w:r>
              <w:rPr>
                <w:b/>
                <w:color w:val="000000"/>
                <w:sz w:val="22"/>
              </w:rPr>
              <w:t>.</w:t>
            </w:r>
          </w:p>
        </w:tc>
        <w:tc>
          <w:tcPr>
            <w:tcW w:w="3119" w:type="dxa"/>
          </w:tcPr>
          <w:p w14:paraId="40CAB903" w14:textId="6F18E8F9" w:rsidR="009E28AB" w:rsidRPr="001908EE" w:rsidRDefault="009E28AB" w:rsidP="009E28AB">
            <w:pPr>
              <w:rPr>
                <w:sz w:val="22"/>
              </w:rPr>
            </w:pPr>
            <w:proofErr w:type="spellStart"/>
            <w:r w:rsidRPr="000E790A">
              <w:rPr>
                <w:sz w:val="20"/>
                <w:szCs w:val="20"/>
              </w:rPr>
              <w:t>Monopoliarinio</w:t>
            </w:r>
            <w:proofErr w:type="spellEnd"/>
            <w:r w:rsidRPr="000E790A">
              <w:rPr>
                <w:sz w:val="20"/>
                <w:szCs w:val="20"/>
              </w:rPr>
              <w:t xml:space="preserve"> pjovimo režimas, skirtas endoskopinėms </w:t>
            </w:r>
            <w:r>
              <w:rPr>
                <w:sz w:val="20"/>
                <w:szCs w:val="20"/>
              </w:rPr>
              <w:t>procedūroms</w:t>
            </w:r>
          </w:p>
        </w:tc>
        <w:tc>
          <w:tcPr>
            <w:tcW w:w="4961" w:type="dxa"/>
          </w:tcPr>
          <w:p w14:paraId="4DCB47F6" w14:textId="600F4E60" w:rsidR="009E28AB" w:rsidRPr="005543F9" w:rsidRDefault="009E28AB" w:rsidP="009E28AB">
            <w:pPr>
              <w:pStyle w:val="Betarp"/>
              <w:rPr>
                <w:noProof/>
                <w:sz w:val="20"/>
                <w:szCs w:val="20"/>
              </w:rPr>
            </w:pPr>
            <w:r>
              <w:rPr>
                <w:noProof/>
                <w:sz w:val="20"/>
                <w:szCs w:val="20"/>
              </w:rPr>
              <w:t xml:space="preserve">1. </w:t>
            </w:r>
            <w:r w:rsidRPr="005543F9">
              <w:rPr>
                <w:noProof/>
                <w:sz w:val="20"/>
                <w:szCs w:val="20"/>
              </w:rPr>
              <w:t>Naudojamas darbui su adatiniais elektrodais;</w:t>
            </w:r>
          </w:p>
          <w:p w14:paraId="0A9479F8" w14:textId="77777777" w:rsidR="009E28AB" w:rsidRPr="005543F9" w:rsidRDefault="009E28AB" w:rsidP="009E28AB">
            <w:pPr>
              <w:pStyle w:val="Betarp"/>
              <w:rPr>
                <w:noProof/>
                <w:sz w:val="20"/>
                <w:szCs w:val="20"/>
              </w:rPr>
            </w:pPr>
            <w:r w:rsidRPr="005543F9">
              <w:rPr>
                <w:noProof/>
                <w:sz w:val="20"/>
                <w:szCs w:val="20"/>
              </w:rPr>
              <w:t>2.Susidedantis iš besikeičiančių pjovimo ir koaguliavimo etapų;</w:t>
            </w:r>
          </w:p>
          <w:p w14:paraId="7D17CB26" w14:textId="77777777" w:rsidR="009E28AB" w:rsidRPr="005543F9" w:rsidRDefault="009E28AB" w:rsidP="009E28AB">
            <w:pPr>
              <w:pStyle w:val="Betarp"/>
              <w:rPr>
                <w:noProof/>
                <w:sz w:val="20"/>
                <w:szCs w:val="20"/>
              </w:rPr>
            </w:pPr>
            <w:r w:rsidRPr="005543F9">
              <w:rPr>
                <w:noProof/>
                <w:sz w:val="20"/>
                <w:szCs w:val="20"/>
              </w:rPr>
              <w:t>3.Su automatiniu pikinės įtampos reguliavimu;</w:t>
            </w:r>
          </w:p>
          <w:p w14:paraId="3C288959" w14:textId="14D96984" w:rsidR="009E28AB" w:rsidRPr="001908EE" w:rsidRDefault="009E28AB" w:rsidP="009E28AB">
            <w:pPr>
              <w:pBdr>
                <w:top w:val="nil"/>
                <w:left w:val="nil"/>
                <w:bottom w:val="nil"/>
                <w:right w:val="nil"/>
                <w:between w:val="nil"/>
              </w:pBdr>
              <w:spacing w:after="0" w:line="240" w:lineRule="auto"/>
              <w:rPr>
                <w:color w:val="000000"/>
                <w:sz w:val="22"/>
              </w:rPr>
            </w:pPr>
            <w:r w:rsidRPr="005543F9">
              <w:rPr>
                <w:noProof/>
                <w:sz w:val="20"/>
                <w:szCs w:val="20"/>
              </w:rPr>
              <w:t>4.Maksimali galia ≥170W</w:t>
            </w:r>
          </w:p>
        </w:tc>
        <w:tc>
          <w:tcPr>
            <w:tcW w:w="2940" w:type="dxa"/>
          </w:tcPr>
          <w:p w14:paraId="7A29EC54" w14:textId="77777777" w:rsidR="009E28AB" w:rsidRPr="001908EE" w:rsidRDefault="009E28AB" w:rsidP="009E28AB">
            <w:pPr>
              <w:tabs>
                <w:tab w:val="left" w:pos="131"/>
                <w:tab w:val="left" w:pos="556"/>
              </w:tabs>
              <w:rPr>
                <w:sz w:val="22"/>
              </w:rPr>
            </w:pPr>
          </w:p>
        </w:tc>
        <w:tc>
          <w:tcPr>
            <w:tcW w:w="1702" w:type="dxa"/>
          </w:tcPr>
          <w:p w14:paraId="355C39EB" w14:textId="77777777" w:rsidR="009E28AB" w:rsidRPr="001908EE" w:rsidRDefault="009E28AB" w:rsidP="009E28AB">
            <w:pPr>
              <w:ind w:left="458" w:hanging="458"/>
              <w:rPr>
                <w:sz w:val="22"/>
              </w:rPr>
            </w:pPr>
          </w:p>
        </w:tc>
        <w:tc>
          <w:tcPr>
            <w:tcW w:w="1523" w:type="dxa"/>
          </w:tcPr>
          <w:p w14:paraId="2E26B953" w14:textId="77777777" w:rsidR="009E28AB" w:rsidRPr="001908EE" w:rsidRDefault="009E28AB" w:rsidP="009E28AB">
            <w:pPr>
              <w:ind w:left="458" w:hanging="458"/>
              <w:rPr>
                <w:sz w:val="22"/>
              </w:rPr>
            </w:pPr>
          </w:p>
        </w:tc>
      </w:tr>
      <w:tr w:rsidR="009E28AB" w:rsidRPr="001908EE" w14:paraId="0C3D2AC1" w14:textId="77777777" w:rsidTr="009E28AB">
        <w:trPr>
          <w:trHeight w:val="222"/>
        </w:trPr>
        <w:tc>
          <w:tcPr>
            <w:tcW w:w="709" w:type="dxa"/>
          </w:tcPr>
          <w:p w14:paraId="24FAD92E" w14:textId="3FECA470"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1.2.</w:t>
            </w:r>
          </w:p>
        </w:tc>
        <w:tc>
          <w:tcPr>
            <w:tcW w:w="3119" w:type="dxa"/>
          </w:tcPr>
          <w:p w14:paraId="466A8AB5" w14:textId="01C6DF00" w:rsidR="009E28AB" w:rsidRPr="001908EE" w:rsidRDefault="009E28AB" w:rsidP="009E28AB">
            <w:pPr>
              <w:rPr>
                <w:sz w:val="22"/>
              </w:rPr>
            </w:pPr>
            <w:r w:rsidRPr="00F54247">
              <w:rPr>
                <w:sz w:val="20"/>
                <w:szCs w:val="20"/>
              </w:rPr>
              <w:t>Būtini koaguliavimo režimai:</w:t>
            </w:r>
          </w:p>
        </w:tc>
        <w:tc>
          <w:tcPr>
            <w:tcW w:w="4961" w:type="dxa"/>
          </w:tcPr>
          <w:p w14:paraId="00582929" w14:textId="77777777" w:rsidR="009E28AB" w:rsidRPr="001908EE" w:rsidRDefault="009E28AB" w:rsidP="009E28AB">
            <w:pPr>
              <w:pBdr>
                <w:top w:val="nil"/>
                <w:left w:val="nil"/>
                <w:bottom w:val="nil"/>
                <w:right w:val="nil"/>
                <w:between w:val="nil"/>
              </w:pBdr>
              <w:spacing w:after="0" w:line="240" w:lineRule="auto"/>
              <w:ind w:left="511"/>
              <w:rPr>
                <w:color w:val="000000"/>
                <w:sz w:val="22"/>
              </w:rPr>
            </w:pPr>
          </w:p>
        </w:tc>
        <w:tc>
          <w:tcPr>
            <w:tcW w:w="2940" w:type="dxa"/>
          </w:tcPr>
          <w:p w14:paraId="512FB07B" w14:textId="77777777" w:rsidR="009E28AB" w:rsidRPr="001908EE" w:rsidRDefault="009E28AB" w:rsidP="009E28AB">
            <w:pPr>
              <w:tabs>
                <w:tab w:val="left" w:pos="131"/>
                <w:tab w:val="left" w:pos="556"/>
              </w:tabs>
              <w:rPr>
                <w:sz w:val="22"/>
              </w:rPr>
            </w:pPr>
          </w:p>
        </w:tc>
        <w:tc>
          <w:tcPr>
            <w:tcW w:w="1702" w:type="dxa"/>
          </w:tcPr>
          <w:p w14:paraId="2D924D6E" w14:textId="77777777" w:rsidR="009E28AB" w:rsidRPr="001908EE" w:rsidRDefault="009E28AB" w:rsidP="009E28AB">
            <w:pPr>
              <w:ind w:left="458" w:hanging="458"/>
              <w:rPr>
                <w:sz w:val="22"/>
              </w:rPr>
            </w:pPr>
          </w:p>
        </w:tc>
        <w:tc>
          <w:tcPr>
            <w:tcW w:w="1523" w:type="dxa"/>
          </w:tcPr>
          <w:p w14:paraId="60B148A7" w14:textId="77777777" w:rsidR="009E28AB" w:rsidRPr="001908EE" w:rsidRDefault="009E28AB" w:rsidP="009E28AB">
            <w:pPr>
              <w:ind w:left="458" w:hanging="458"/>
              <w:rPr>
                <w:sz w:val="22"/>
              </w:rPr>
            </w:pPr>
          </w:p>
        </w:tc>
      </w:tr>
      <w:tr w:rsidR="009E28AB" w:rsidRPr="001908EE" w14:paraId="77591EBF" w14:textId="77777777" w:rsidTr="009E28AB">
        <w:trPr>
          <w:trHeight w:val="222"/>
        </w:trPr>
        <w:tc>
          <w:tcPr>
            <w:tcW w:w="709" w:type="dxa"/>
          </w:tcPr>
          <w:p w14:paraId="7A3CE2EC" w14:textId="2654CBFE"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1.2.1.</w:t>
            </w:r>
          </w:p>
        </w:tc>
        <w:tc>
          <w:tcPr>
            <w:tcW w:w="3119" w:type="dxa"/>
          </w:tcPr>
          <w:p w14:paraId="0CDA6DAD" w14:textId="4565AF35" w:rsidR="009E28AB" w:rsidRPr="001908EE" w:rsidRDefault="009E28AB" w:rsidP="009E28AB">
            <w:pPr>
              <w:rPr>
                <w:sz w:val="22"/>
              </w:rPr>
            </w:pPr>
            <w:r w:rsidRPr="00F54247">
              <w:rPr>
                <w:sz w:val="20"/>
                <w:szCs w:val="20"/>
              </w:rPr>
              <w:t>Monopolinis “minkšto” koaguliavimo režimas:</w:t>
            </w:r>
          </w:p>
        </w:tc>
        <w:tc>
          <w:tcPr>
            <w:tcW w:w="4961" w:type="dxa"/>
          </w:tcPr>
          <w:p w14:paraId="09CF309D" w14:textId="77777777" w:rsidR="009E28AB" w:rsidRPr="00F54247" w:rsidRDefault="009E28AB" w:rsidP="009E28AB">
            <w:pPr>
              <w:spacing w:after="0"/>
              <w:rPr>
                <w:sz w:val="20"/>
                <w:szCs w:val="20"/>
              </w:rPr>
            </w:pPr>
            <w:r w:rsidRPr="00F54247">
              <w:rPr>
                <w:sz w:val="20"/>
                <w:szCs w:val="20"/>
              </w:rPr>
              <w:t xml:space="preserve">1. Apsaugantis audinius nuo </w:t>
            </w:r>
            <w:proofErr w:type="spellStart"/>
            <w:r w:rsidRPr="00F54247">
              <w:rPr>
                <w:sz w:val="20"/>
                <w:szCs w:val="20"/>
              </w:rPr>
              <w:t>karbonizavimo</w:t>
            </w:r>
            <w:proofErr w:type="spellEnd"/>
            <w:r w:rsidRPr="00F54247">
              <w:rPr>
                <w:sz w:val="20"/>
                <w:szCs w:val="20"/>
              </w:rPr>
              <w:t>;</w:t>
            </w:r>
          </w:p>
          <w:p w14:paraId="6C88BFF0" w14:textId="77777777" w:rsidR="009E28AB" w:rsidRPr="00F54247" w:rsidRDefault="009E28AB" w:rsidP="009E28AB">
            <w:pPr>
              <w:spacing w:after="0"/>
              <w:rPr>
                <w:sz w:val="20"/>
                <w:szCs w:val="20"/>
              </w:rPr>
            </w:pPr>
            <w:r w:rsidRPr="00F54247">
              <w:rPr>
                <w:sz w:val="20"/>
                <w:szCs w:val="20"/>
              </w:rPr>
              <w:t>2. Ne mažiau 8 hemostazės efektų;</w:t>
            </w:r>
          </w:p>
          <w:p w14:paraId="55385046" w14:textId="77777777" w:rsidR="009E28AB" w:rsidRPr="00F54247" w:rsidRDefault="009E28AB" w:rsidP="009E28AB">
            <w:pPr>
              <w:spacing w:after="0"/>
              <w:rPr>
                <w:sz w:val="20"/>
                <w:szCs w:val="20"/>
              </w:rPr>
            </w:pPr>
            <w:r w:rsidRPr="00F54247">
              <w:rPr>
                <w:sz w:val="20"/>
                <w:szCs w:val="20"/>
              </w:rPr>
              <w:t>3. Maksimali galia ne mažiau 120 W;</w:t>
            </w:r>
          </w:p>
          <w:p w14:paraId="32AE35BA" w14:textId="6C6C7175" w:rsidR="009E28AB" w:rsidRPr="001908EE" w:rsidRDefault="009E28AB" w:rsidP="009E28AB">
            <w:pPr>
              <w:numPr>
                <w:ilvl w:val="0"/>
                <w:numId w:val="40"/>
              </w:numPr>
              <w:pBdr>
                <w:top w:val="nil"/>
                <w:left w:val="nil"/>
                <w:bottom w:val="nil"/>
                <w:right w:val="nil"/>
                <w:between w:val="nil"/>
              </w:pBdr>
              <w:spacing w:after="0" w:line="240" w:lineRule="auto"/>
              <w:ind w:left="511" w:hanging="511"/>
              <w:rPr>
                <w:color w:val="000000"/>
                <w:sz w:val="22"/>
              </w:rPr>
            </w:pPr>
            <w:r w:rsidRPr="00F54247">
              <w:rPr>
                <w:sz w:val="20"/>
                <w:szCs w:val="20"/>
              </w:rPr>
              <w:t xml:space="preserve">4. Su automatiniu </w:t>
            </w:r>
            <w:proofErr w:type="spellStart"/>
            <w:r w:rsidRPr="00F54247">
              <w:rPr>
                <w:sz w:val="20"/>
                <w:szCs w:val="20"/>
              </w:rPr>
              <w:t>pikinės</w:t>
            </w:r>
            <w:proofErr w:type="spellEnd"/>
            <w:r w:rsidRPr="00F54247">
              <w:rPr>
                <w:sz w:val="20"/>
                <w:szCs w:val="20"/>
              </w:rPr>
              <w:t xml:space="preserve"> įtampos reguliavimu.</w:t>
            </w:r>
          </w:p>
        </w:tc>
        <w:tc>
          <w:tcPr>
            <w:tcW w:w="2940" w:type="dxa"/>
          </w:tcPr>
          <w:p w14:paraId="604FFD08" w14:textId="77777777" w:rsidR="009E28AB" w:rsidRPr="001908EE" w:rsidRDefault="009E28AB" w:rsidP="009E28AB">
            <w:pPr>
              <w:tabs>
                <w:tab w:val="left" w:pos="131"/>
                <w:tab w:val="left" w:pos="556"/>
              </w:tabs>
              <w:rPr>
                <w:sz w:val="22"/>
              </w:rPr>
            </w:pPr>
          </w:p>
        </w:tc>
        <w:tc>
          <w:tcPr>
            <w:tcW w:w="1702" w:type="dxa"/>
          </w:tcPr>
          <w:p w14:paraId="77AAFB49" w14:textId="77777777" w:rsidR="009E28AB" w:rsidRPr="001908EE" w:rsidRDefault="009E28AB" w:rsidP="009E28AB">
            <w:pPr>
              <w:ind w:left="458" w:hanging="458"/>
              <w:rPr>
                <w:sz w:val="22"/>
              </w:rPr>
            </w:pPr>
          </w:p>
        </w:tc>
        <w:tc>
          <w:tcPr>
            <w:tcW w:w="1523" w:type="dxa"/>
          </w:tcPr>
          <w:p w14:paraId="7577287C" w14:textId="77777777" w:rsidR="009E28AB" w:rsidRPr="001908EE" w:rsidRDefault="009E28AB" w:rsidP="009E28AB">
            <w:pPr>
              <w:ind w:left="458" w:hanging="458"/>
              <w:rPr>
                <w:sz w:val="22"/>
              </w:rPr>
            </w:pPr>
          </w:p>
        </w:tc>
      </w:tr>
      <w:tr w:rsidR="009E28AB" w:rsidRPr="001908EE" w14:paraId="3873E223" w14:textId="77777777" w:rsidTr="009E28AB">
        <w:trPr>
          <w:trHeight w:val="222"/>
        </w:trPr>
        <w:tc>
          <w:tcPr>
            <w:tcW w:w="709" w:type="dxa"/>
          </w:tcPr>
          <w:p w14:paraId="3DFFC2CC" w14:textId="117E9DD9"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1.2.2.</w:t>
            </w:r>
          </w:p>
        </w:tc>
        <w:tc>
          <w:tcPr>
            <w:tcW w:w="3119" w:type="dxa"/>
          </w:tcPr>
          <w:p w14:paraId="17E0E19B" w14:textId="17498227" w:rsidR="009E28AB" w:rsidRPr="001908EE" w:rsidRDefault="009E28AB" w:rsidP="009E28AB">
            <w:pPr>
              <w:rPr>
                <w:sz w:val="22"/>
              </w:rPr>
            </w:pPr>
            <w:r w:rsidRPr="00F54247">
              <w:rPr>
                <w:sz w:val="20"/>
                <w:szCs w:val="20"/>
              </w:rPr>
              <w:t>Monopolinis “forsuoto (efektyvaus, standartinio)” koaguliavimo režimas:</w:t>
            </w:r>
          </w:p>
        </w:tc>
        <w:tc>
          <w:tcPr>
            <w:tcW w:w="4961" w:type="dxa"/>
          </w:tcPr>
          <w:p w14:paraId="0C66274F" w14:textId="77777777" w:rsidR="009E28AB" w:rsidRPr="00F54247" w:rsidRDefault="009E28AB" w:rsidP="009E28AB">
            <w:pPr>
              <w:spacing w:after="0"/>
              <w:rPr>
                <w:sz w:val="20"/>
                <w:szCs w:val="20"/>
              </w:rPr>
            </w:pPr>
            <w:r w:rsidRPr="00F54247">
              <w:rPr>
                <w:sz w:val="20"/>
                <w:szCs w:val="20"/>
              </w:rPr>
              <w:t>1. Ne mažiau 4 hemostazės efektų;</w:t>
            </w:r>
          </w:p>
          <w:p w14:paraId="45FEC582" w14:textId="77777777" w:rsidR="009E28AB" w:rsidRPr="00F54247" w:rsidRDefault="009E28AB" w:rsidP="009E28AB">
            <w:pPr>
              <w:spacing w:after="0"/>
              <w:rPr>
                <w:sz w:val="20"/>
                <w:szCs w:val="20"/>
              </w:rPr>
            </w:pPr>
            <w:r w:rsidRPr="00F54247">
              <w:rPr>
                <w:sz w:val="20"/>
                <w:szCs w:val="20"/>
              </w:rPr>
              <w:t>2. Maksimali galia ne mažiau 120 W;</w:t>
            </w:r>
          </w:p>
          <w:p w14:paraId="293BB474" w14:textId="59EBF4D3" w:rsidR="009E28AB" w:rsidRPr="001908EE" w:rsidRDefault="009E28AB" w:rsidP="009E28AB">
            <w:pPr>
              <w:numPr>
                <w:ilvl w:val="0"/>
                <w:numId w:val="40"/>
              </w:numPr>
              <w:pBdr>
                <w:top w:val="nil"/>
                <w:left w:val="nil"/>
                <w:bottom w:val="nil"/>
                <w:right w:val="nil"/>
                <w:between w:val="nil"/>
              </w:pBdr>
              <w:spacing w:after="0" w:line="240" w:lineRule="auto"/>
              <w:ind w:left="511" w:hanging="511"/>
              <w:rPr>
                <w:color w:val="000000"/>
                <w:sz w:val="22"/>
              </w:rPr>
            </w:pPr>
            <w:r w:rsidRPr="00F54247">
              <w:rPr>
                <w:sz w:val="20"/>
                <w:szCs w:val="20"/>
              </w:rPr>
              <w:t xml:space="preserve">3. Su automatiniu </w:t>
            </w:r>
            <w:proofErr w:type="spellStart"/>
            <w:r w:rsidRPr="00F54247">
              <w:rPr>
                <w:sz w:val="20"/>
                <w:szCs w:val="20"/>
              </w:rPr>
              <w:t>pikinės</w:t>
            </w:r>
            <w:proofErr w:type="spellEnd"/>
            <w:r w:rsidRPr="00F54247">
              <w:rPr>
                <w:sz w:val="20"/>
                <w:szCs w:val="20"/>
              </w:rPr>
              <w:t xml:space="preserve"> įtampos reguliavimu.</w:t>
            </w:r>
          </w:p>
        </w:tc>
        <w:tc>
          <w:tcPr>
            <w:tcW w:w="2940" w:type="dxa"/>
          </w:tcPr>
          <w:p w14:paraId="72868201" w14:textId="77777777" w:rsidR="009E28AB" w:rsidRPr="001908EE" w:rsidRDefault="009E28AB" w:rsidP="009E28AB">
            <w:pPr>
              <w:tabs>
                <w:tab w:val="left" w:pos="131"/>
                <w:tab w:val="left" w:pos="556"/>
              </w:tabs>
              <w:rPr>
                <w:sz w:val="22"/>
              </w:rPr>
            </w:pPr>
          </w:p>
        </w:tc>
        <w:tc>
          <w:tcPr>
            <w:tcW w:w="1702" w:type="dxa"/>
          </w:tcPr>
          <w:p w14:paraId="2D366596" w14:textId="77777777" w:rsidR="009E28AB" w:rsidRPr="001908EE" w:rsidRDefault="009E28AB" w:rsidP="009E28AB">
            <w:pPr>
              <w:ind w:left="458" w:hanging="458"/>
              <w:rPr>
                <w:sz w:val="22"/>
              </w:rPr>
            </w:pPr>
          </w:p>
        </w:tc>
        <w:tc>
          <w:tcPr>
            <w:tcW w:w="1523" w:type="dxa"/>
          </w:tcPr>
          <w:p w14:paraId="1AE403D6" w14:textId="77777777" w:rsidR="009E28AB" w:rsidRPr="001908EE" w:rsidRDefault="009E28AB" w:rsidP="009E28AB">
            <w:pPr>
              <w:ind w:left="458" w:hanging="458"/>
              <w:rPr>
                <w:sz w:val="22"/>
              </w:rPr>
            </w:pPr>
          </w:p>
        </w:tc>
      </w:tr>
      <w:tr w:rsidR="009E28AB" w:rsidRPr="001908EE" w14:paraId="5BDA5569" w14:textId="77777777" w:rsidTr="009E28AB">
        <w:trPr>
          <w:trHeight w:val="222"/>
        </w:trPr>
        <w:tc>
          <w:tcPr>
            <w:tcW w:w="709" w:type="dxa"/>
          </w:tcPr>
          <w:p w14:paraId="128A4D6C" w14:textId="397AB55D"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1.2.3.</w:t>
            </w:r>
          </w:p>
        </w:tc>
        <w:tc>
          <w:tcPr>
            <w:tcW w:w="3119" w:type="dxa"/>
          </w:tcPr>
          <w:p w14:paraId="5EC8EAFE" w14:textId="4C1C325F" w:rsidR="009E28AB" w:rsidRPr="001908EE" w:rsidRDefault="009E28AB" w:rsidP="009E28AB">
            <w:pPr>
              <w:rPr>
                <w:sz w:val="22"/>
              </w:rPr>
            </w:pPr>
            <w:proofErr w:type="spellStart"/>
            <w:r w:rsidRPr="00F54247">
              <w:rPr>
                <w:sz w:val="20"/>
                <w:szCs w:val="20"/>
              </w:rPr>
              <w:t>Bipolinis</w:t>
            </w:r>
            <w:proofErr w:type="spellEnd"/>
            <w:r w:rsidRPr="00F54247">
              <w:rPr>
                <w:sz w:val="20"/>
                <w:szCs w:val="20"/>
              </w:rPr>
              <w:t xml:space="preserve"> “minkšto” koaguliavimo režimas:</w:t>
            </w:r>
          </w:p>
        </w:tc>
        <w:tc>
          <w:tcPr>
            <w:tcW w:w="4961" w:type="dxa"/>
          </w:tcPr>
          <w:p w14:paraId="6FE1B557" w14:textId="77777777" w:rsidR="009E28AB" w:rsidRPr="00F54247" w:rsidRDefault="009E28AB" w:rsidP="009E28AB">
            <w:pPr>
              <w:spacing w:after="0"/>
              <w:rPr>
                <w:sz w:val="20"/>
                <w:szCs w:val="20"/>
              </w:rPr>
            </w:pPr>
            <w:r w:rsidRPr="00F54247">
              <w:rPr>
                <w:sz w:val="20"/>
                <w:szCs w:val="20"/>
              </w:rPr>
              <w:t xml:space="preserve">1. Apsaugantis audinius nuo </w:t>
            </w:r>
            <w:proofErr w:type="spellStart"/>
            <w:r w:rsidRPr="00F54247">
              <w:rPr>
                <w:sz w:val="20"/>
                <w:szCs w:val="20"/>
              </w:rPr>
              <w:t>karbonizavimo</w:t>
            </w:r>
            <w:proofErr w:type="spellEnd"/>
            <w:r w:rsidRPr="00F54247">
              <w:rPr>
                <w:sz w:val="20"/>
                <w:szCs w:val="20"/>
              </w:rPr>
              <w:t>;</w:t>
            </w:r>
          </w:p>
          <w:p w14:paraId="40F6CB2F" w14:textId="77777777" w:rsidR="009E28AB" w:rsidRPr="00F54247" w:rsidRDefault="009E28AB" w:rsidP="009E28AB">
            <w:pPr>
              <w:spacing w:after="0"/>
              <w:rPr>
                <w:sz w:val="20"/>
                <w:szCs w:val="20"/>
              </w:rPr>
            </w:pPr>
            <w:r w:rsidRPr="00F54247">
              <w:rPr>
                <w:sz w:val="20"/>
                <w:szCs w:val="20"/>
              </w:rPr>
              <w:t>2. Ne mažiau 8 hemostazės efektų;</w:t>
            </w:r>
          </w:p>
          <w:p w14:paraId="56DD9839" w14:textId="77777777" w:rsidR="009E28AB" w:rsidRPr="00F54247" w:rsidRDefault="009E28AB" w:rsidP="009E28AB">
            <w:pPr>
              <w:spacing w:after="0"/>
              <w:rPr>
                <w:sz w:val="20"/>
                <w:szCs w:val="20"/>
              </w:rPr>
            </w:pPr>
            <w:r w:rsidRPr="00F54247">
              <w:rPr>
                <w:sz w:val="20"/>
                <w:szCs w:val="20"/>
              </w:rPr>
              <w:t>3. Maksimali galia ne mažiau 120 W;</w:t>
            </w:r>
          </w:p>
          <w:p w14:paraId="0E25ADDC" w14:textId="77777777" w:rsidR="009E28AB" w:rsidRPr="00F54247" w:rsidRDefault="009E28AB" w:rsidP="009E28AB">
            <w:pPr>
              <w:spacing w:after="0"/>
              <w:rPr>
                <w:sz w:val="20"/>
                <w:szCs w:val="20"/>
              </w:rPr>
            </w:pPr>
            <w:r w:rsidRPr="00F54247">
              <w:rPr>
                <w:sz w:val="20"/>
                <w:szCs w:val="20"/>
              </w:rPr>
              <w:t xml:space="preserve">4. Su automatiniu </w:t>
            </w:r>
            <w:proofErr w:type="spellStart"/>
            <w:r w:rsidRPr="00F54247">
              <w:rPr>
                <w:sz w:val="20"/>
                <w:szCs w:val="20"/>
              </w:rPr>
              <w:t>pikinės</w:t>
            </w:r>
            <w:proofErr w:type="spellEnd"/>
            <w:r w:rsidRPr="00F54247">
              <w:rPr>
                <w:sz w:val="20"/>
                <w:szCs w:val="20"/>
              </w:rPr>
              <w:t xml:space="preserve"> įtampos reguliavimu;</w:t>
            </w:r>
          </w:p>
          <w:p w14:paraId="5CEC0C68" w14:textId="568B7AA8" w:rsidR="009E28AB" w:rsidRPr="001908EE" w:rsidRDefault="009E28AB" w:rsidP="009E28AB">
            <w:pPr>
              <w:numPr>
                <w:ilvl w:val="0"/>
                <w:numId w:val="40"/>
              </w:numPr>
              <w:pBdr>
                <w:top w:val="nil"/>
                <w:left w:val="nil"/>
                <w:bottom w:val="nil"/>
                <w:right w:val="nil"/>
                <w:between w:val="nil"/>
              </w:pBdr>
              <w:spacing w:after="0" w:line="240" w:lineRule="auto"/>
              <w:ind w:left="511" w:hanging="511"/>
              <w:rPr>
                <w:color w:val="000000"/>
                <w:sz w:val="22"/>
              </w:rPr>
            </w:pPr>
            <w:r w:rsidRPr="00F54247">
              <w:rPr>
                <w:sz w:val="20"/>
                <w:szCs w:val="20"/>
              </w:rPr>
              <w:t>5. Su automatinio starto ir automatinio sustojimo funkcijomis.</w:t>
            </w:r>
          </w:p>
        </w:tc>
        <w:tc>
          <w:tcPr>
            <w:tcW w:w="2940" w:type="dxa"/>
          </w:tcPr>
          <w:p w14:paraId="66A4CE77" w14:textId="77777777" w:rsidR="009E28AB" w:rsidRPr="001908EE" w:rsidRDefault="009E28AB" w:rsidP="009E28AB">
            <w:pPr>
              <w:tabs>
                <w:tab w:val="left" w:pos="131"/>
                <w:tab w:val="left" w:pos="556"/>
              </w:tabs>
              <w:rPr>
                <w:sz w:val="22"/>
              </w:rPr>
            </w:pPr>
          </w:p>
        </w:tc>
        <w:tc>
          <w:tcPr>
            <w:tcW w:w="1702" w:type="dxa"/>
          </w:tcPr>
          <w:p w14:paraId="5B919F85" w14:textId="77777777" w:rsidR="009E28AB" w:rsidRPr="001908EE" w:rsidRDefault="009E28AB" w:rsidP="009E28AB">
            <w:pPr>
              <w:ind w:left="458" w:hanging="458"/>
              <w:rPr>
                <w:sz w:val="22"/>
              </w:rPr>
            </w:pPr>
          </w:p>
        </w:tc>
        <w:tc>
          <w:tcPr>
            <w:tcW w:w="1523" w:type="dxa"/>
          </w:tcPr>
          <w:p w14:paraId="7CA1878E" w14:textId="77777777" w:rsidR="009E28AB" w:rsidRPr="001908EE" w:rsidRDefault="009E28AB" w:rsidP="009E28AB">
            <w:pPr>
              <w:ind w:left="458" w:hanging="458"/>
              <w:rPr>
                <w:sz w:val="22"/>
              </w:rPr>
            </w:pPr>
          </w:p>
        </w:tc>
      </w:tr>
      <w:tr w:rsidR="009E28AB" w:rsidRPr="001908EE" w14:paraId="63C903FF" w14:textId="77777777" w:rsidTr="009E28AB">
        <w:trPr>
          <w:trHeight w:val="222"/>
        </w:trPr>
        <w:tc>
          <w:tcPr>
            <w:tcW w:w="709" w:type="dxa"/>
          </w:tcPr>
          <w:p w14:paraId="2EA77FB4" w14:textId="77777777" w:rsidR="009E28AB" w:rsidRPr="009E28AB" w:rsidRDefault="009E28AB" w:rsidP="009E28AB">
            <w:pPr>
              <w:numPr>
                <w:ilvl w:val="0"/>
                <w:numId w:val="41"/>
              </w:numPr>
              <w:pBdr>
                <w:top w:val="nil"/>
                <w:left w:val="nil"/>
                <w:bottom w:val="nil"/>
                <w:right w:val="nil"/>
                <w:between w:val="nil"/>
              </w:pBdr>
              <w:spacing w:after="0" w:line="240" w:lineRule="auto"/>
              <w:ind w:left="0" w:right="-109"/>
              <w:jc w:val="center"/>
              <w:rPr>
                <w:bCs/>
                <w:color w:val="000000"/>
                <w:sz w:val="22"/>
              </w:rPr>
            </w:pPr>
          </w:p>
        </w:tc>
        <w:tc>
          <w:tcPr>
            <w:tcW w:w="3119" w:type="dxa"/>
          </w:tcPr>
          <w:p w14:paraId="6ADADF4D" w14:textId="41A1F010" w:rsidR="009E28AB" w:rsidRPr="00F54247" w:rsidRDefault="009E28AB" w:rsidP="009E28AB">
            <w:pPr>
              <w:rPr>
                <w:sz w:val="20"/>
                <w:szCs w:val="20"/>
              </w:rPr>
            </w:pPr>
            <w:r w:rsidRPr="00A813EB">
              <w:rPr>
                <w:b/>
                <w:bCs/>
                <w:sz w:val="20"/>
                <w:szCs w:val="20"/>
              </w:rPr>
              <w:t>Būtini priedai:</w:t>
            </w:r>
          </w:p>
        </w:tc>
        <w:tc>
          <w:tcPr>
            <w:tcW w:w="4961" w:type="dxa"/>
          </w:tcPr>
          <w:p w14:paraId="69B56EAD" w14:textId="77777777" w:rsidR="009E28AB" w:rsidRDefault="009E28AB" w:rsidP="009E28AB">
            <w:pPr>
              <w:spacing w:after="0"/>
              <w:rPr>
                <w:sz w:val="20"/>
                <w:szCs w:val="20"/>
              </w:rPr>
            </w:pPr>
          </w:p>
        </w:tc>
        <w:tc>
          <w:tcPr>
            <w:tcW w:w="2940" w:type="dxa"/>
          </w:tcPr>
          <w:p w14:paraId="7063DDA7" w14:textId="77777777" w:rsidR="009E28AB" w:rsidRPr="001908EE" w:rsidRDefault="009E28AB" w:rsidP="009E28AB">
            <w:pPr>
              <w:tabs>
                <w:tab w:val="left" w:pos="131"/>
                <w:tab w:val="left" w:pos="556"/>
              </w:tabs>
              <w:rPr>
                <w:sz w:val="22"/>
              </w:rPr>
            </w:pPr>
          </w:p>
        </w:tc>
        <w:tc>
          <w:tcPr>
            <w:tcW w:w="1702" w:type="dxa"/>
          </w:tcPr>
          <w:p w14:paraId="423B44B5" w14:textId="77777777" w:rsidR="009E28AB" w:rsidRPr="001908EE" w:rsidRDefault="009E28AB" w:rsidP="009E28AB">
            <w:pPr>
              <w:ind w:left="458" w:hanging="458"/>
              <w:rPr>
                <w:sz w:val="22"/>
              </w:rPr>
            </w:pPr>
          </w:p>
        </w:tc>
        <w:tc>
          <w:tcPr>
            <w:tcW w:w="1523" w:type="dxa"/>
          </w:tcPr>
          <w:p w14:paraId="76C7A31A" w14:textId="77777777" w:rsidR="009E28AB" w:rsidRPr="001908EE" w:rsidRDefault="009E28AB" w:rsidP="009E28AB">
            <w:pPr>
              <w:ind w:left="458" w:hanging="458"/>
              <w:rPr>
                <w:sz w:val="22"/>
              </w:rPr>
            </w:pPr>
          </w:p>
        </w:tc>
      </w:tr>
      <w:tr w:rsidR="009E28AB" w:rsidRPr="001908EE" w14:paraId="04977F97" w14:textId="77777777" w:rsidTr="009E28AB">
        <w:trPr>
          <w:trHeight w:val="222"/>
        </w:trPr>
        <w:tc>
          <w:tcPr>
            <w:tcW w:w="709" w:type="dxa"/>
          </w:tcPr>
          <w:p w14:paraId="1B20D4A5" w14:textId="53BAB7FD"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2.1.</w:t>
            </w:r>
          </w:p>
        </w:tc>
        <w:tc>
          <w:tcPr>
            <w:tcW w:w="3119" w:type="dxa"/>
          </w:tcPr>
          <w:p w14:paraId="558A869F" w14:textId="7C8367A1" w:rsidR="009E28AB" w:rsidRPr="00F54247" w:rsidRDefault="009E28AB" w:rsidP="009E28AB">
            <w:pPr>
              <w:rPr>
                <w:sz w:val="20"/>
                <w:szCs w:val="20"/>
              </w:rPr>
            </w:pPr>
            <w:r>
              <w:rPr>
                <w:b/>
                <w:bCs/>
                <w:sz w:val="20"/>
                <w:szCs w:val="20"/>
              </w:rPr>
              <w:t xml:space="preserve">Kojinis jungiklis – 1 vnt. </w:t>
            </w:r>
          </w:p>
        </w:tc>
        <w:tc>
          <w:tcPr>
            <w:tcW w:w="4961" w:type="dxa"/>
          </w:tcPr>
          <w:p w14:paraId="3E5B62F2" w14:textId="582B992D" w:rsidR="009E28AB" w:rsidRDefault="009E28AB" w:rsidP="009E28AB">
            <w:pPr>
              <w:spacing w:after="0"/>
              <w:rPr>
                <w:sz w:val="20"/>
                <w:szCs w:val="20"/>
              </w:rPr>
            </w:pPr>
            <w:r>
              <w:rPr>
                <w:sz w:val="20"/>
                <w:szCs w:val="20"/>
              </w:rPr>
              <w:t>Dviejų pedalų, su kabelius</w:t>
            </w:r>
          </w:p>
        </w:tc>
        <w:tc>
          <w:tcPr>
            <w:tcW w:w="2940" w:type="dxa"/>
          </w:tcPr>
          <w:p w14:paraId="52EFA7F1" w14:textId="77777777" w:rsidR="009E28AB" w:rsidRPr="001908EE" w:rsidRDefault="009E28AB" w:rsidP="009E28AB">
            <w:pPr>
              <w:tabs>
                <w:tab w:val="left" w:pos="131"/>
                <w:tab w:val="left" w:pos="556"/>
              </w:tabs>
              <w:rPr>
                <w:sz w:val="22"/>
              </w:rPr>
            </w:pPr>
          </w:p>
        </w:tc>
        <w:tc>
          <w:tcPr>
            <w:tcW w:w="1702" w:type="dxa"/>
          </w:tcPr>
          <w:p w14:paraId="4F0AB413" w14:textId="77777777" w:rsidR="009E28AB" w:rsidRPr="001908EE" w:rsidRDefault="009E28AB" w:rsidP="009E28AB">
            <w:pPr>
              <w:ind w:left="458" w:hanging="458"/>
              <w:rPr>
                <w:sz w:val="22"/>
              </w:rPr>
            </w:pPr>
          </w:p>
        </w:tc>
        <w:tc>
          <w:tcPr>
            <w:tcW w:w="1523" w:type="dxa"/>
          </w:tcPr>
          <w:p w14:paraId="68AB097A" w14:textId="77777777" w:rsidR="009E28AB" w:rsidRPr="001908EE" w:rsidRDefault="009E28AB" w:rsidP="009E28AB">
            <w:pPr>
              <w:ind w:left="458" w:hanging="458"/>
              <w:rPr>
                <w:sz w:val="22"/>
              </w:rPr>
            </w:pPr>
          </w:p>
        </w:tc>
      </w:tr>
      <w:tr w:rsidR="009E28AB" w:rsidRPr="001908EE" w14:paraId="17284681" w14:textId="77777777" w:rsidTr="009E28AB">
        <w:trPr>
          <w:trHeight w:val="222"/>
        </w:trPr>
        <w:tc>
          <w:tcPr>
            <w:tcW w:w="709" w:type="dxa"/>
          </w:tcPr>
          <w:p w14:paraId="06D5A27D" w14:textId="1DC683EA"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2.2.</w:t>
            </w:r>
          </w:p>
        </w:tc>
        <w:tc>
          <w:tcPr>
            <w:tcW w:w="3119" w:type="dxa"/>
          </w:tcPr>
          <w:p w14:paraId="4CC73C99" w14:textId="1BA03FC5" w:rsidR="009E28AB" w:rsidRPr="00F54247" w:rsidRDefault="009E28AB" w:rsidP="009E28AB">
            <w:pPr>
              <w:rPr>
                <w:sz w:val="20"/>
                <w:szCs w:val="20"/>
              </w:rPr>
            </w:pPr>
            <w:r w:rsidRPr="00A813EB">
              <w:rPr>
                <w:b/>
                <w:bCs/>
                <w:sz w:val="20"/>
                <w:szCs w:val="20"/>
              </w:rPr>
              <w:t>Jungiamasis kabelis vienkartiniams elektrodams</w:t>
            </w:r>
            <w:r>
              <w:rPr>
                <w:b/>
                <w:bCs/>
                <w:sz w:val="20"/>
                <w:szCs w:val="20"/>
              </w:rPr>
              <w:t xml:space="preserve"> – 1 vnt.</w:t>
            </w:r>
          </w:p>
        </w:tc>
        <w:tc>
          <w:tcPr>
            <w:tcW w:w="4961" w:type="dxa"/>
          </w:tcPr>
          <w:p w14:paraId="126C9359" w14:textId="6DBB3C09" w:rsidR="009E28AB" w:rsidRDefault="009E28AB" w:rsidP="009E28AB">
            <w:pPr>
              <w:spacing w:after="0"/>
              <w:rPr>
                <w:sz w:val="20"/>
                <w:szCs w:val="20"/>
              </w:rPr>
            </w:pPr>
            <w:r>
              <w:rPr>
                <w:sz w:val="20"/>
                <w:szCs w:val="20"/>
              </w:rPr>
              <w:t>Ne trumpesnis nei 5 m ilgio</w:t>
            </w:r>
          </w:p>
        </w:tc>
        <w:tc>
          <w:tcPr>
            <w:tcW w:w="2940" w:type="dxa"/>
          </w:tcPr>
          <w:p w14:paraId="6A5D8809" w14:textId="77777777" w:rsidR="009E28AB" w:rsidRPr="001908EE" w:rsidRDefault="009E28AB" w:rsidP="009E28AB">
            <w:pPr>
              <w:tabs>
                <w:tab w:val="left" w:pos="131"/>
                <w:tab w:val="left" w:pos="556"/>
              </w:tabs>
              <w:rPr>
                <w:sz w:val="22"/>
              </w:rPr>
            </w:pPr>
          </w:p>
        </w:tc>
        <w:tc>
          <w:tcPr>
            <w:tcW w:w="1702" w:type="dxa"/>
          </w:tcPr>
          <w:p w14:paraId="21389EC8" w14:textId="77777777" w:rsidR="009E28AB" w:rsidRPr="001908EE" w:rsidRDefault="009E28AB" w:rsidP="009E28AB">
            <w:pPr>
              <w:ind w:left="458" w:hanging="458"/>
              <w:rPr>
                <w:sz w:val="22"/>
              </w:rPr>
            </w:pPr>
          </w:p>
        </w:tc>
        <w:tc>
          <w:tcPr>
            <w:tcW w:w="1523" w:type="dxa"/>
          </w:tcPr>
          <w:p w14:paraId="14302C82" w14:textId="77777777" w:rsidR="009E28AB" w:rsidRPr="001908EE" w:rsidRDefault="009E28AB" w:rsidP="009E28AB">
            <w:pPr>
              <w:ind w:left="458" w:hanging="458"/>
              <w:rPr>
                <w:sz w:val="22"/>
              </w:rPr>
            </w:pPr>
          </w:p>
        </w:tc>
      </w:tr>
      <w:tr w:rsidR="009E28AB" w:rsidRPr="001908EE" w14:paraId="6ECD8C17" w14:textId="77777777" w:rsidTr="009E28AB">
        <w:trPr>
          <w:trHeight w:val="222"/>
        </w:trPr>
        <w:tc>
          <w:tcPr>
            <w:tcW w:w="709" w:type="dxa"/>
          </w:tcPr>
          <w:p w14:paraId="6C47B3C4" w14:textId="7A137BC4" w:rsidR="009E28AB" w:rsidRPr="009E28AB" w:rsidRDefault="009E28AB" w:rsidP="009E28AB">
            <w:pPr>
              <w:pBdr>
                <w:top w:val="nil"/>
                <w:left w:val="nil"/>
                <w:bottom w:val="nil"/>
                <w:right w:val="nil"/>
                <w:between w:val="nil"/>
              </w:pBdr>
              <w:spacing w:after="0" w:line="240" w:lineRule="auto"/>
              <w:ind w:right="-109"/>
              <w:rPr>
                <w:bCs/>
                <w:color w:val="000000"/>
                <w:sz w:val="22"/>
              </w:rPr>
            </w:pPr>
            <w:r w:rsidRPr="009E28AB">
              <w:rPr>
                <w:bCs/>
                <w:color w:val="000000"/>
                <w:sz w:val="22"/>
              </w:rPr>
              <w:t>2.3.</w:t>
            </w:r>
          </w:p>
        </w:tc>
        <w:tc>
          <w:tcPr>
            <w:tcW w:w="3119" w:type="dxa"/>
          </w:tcPr>
          <w:p w14:paraId="15C866DC" w14:textId="42FB0C72" w:rsidR="009E28AB" w:rsidRPr="00F54247" w:rsidRDefault="009E28AB" w:rsidP="009E28AB">
            <w:pPr>
              <w:rPr>
                <w:sz w:val="20"/>
                <w:szCs w:val="20"/>
              </w:rPr>
            </w:pPr>
            <w:r>
              <w:rPr>
                <w:b/>
                <w:bCs/>
                <w:sz w:val="20"/>
                <w:szCs w:val="20"/>
              </w:rPr>
              <w:t>Vienkartiniai paciento elektrodai ≥ 50 vnt.</w:t>
            </w:r>
          </w:p>
        </w:tc>
        <w:tc>
          <w:tcPr>
            <w:tcW w:w="4961" w:type="dxa"/>
          </w:tcPr>
          <w:p w14:paraId="441EB4C1" w14:textId="34194FE6" w:rsidR="009E28AB" w:rsidRDefault="009E28AB" w:rsidP="009E28AB">
            <w:pPr>
              <w:spacing w:after="0"/>
              <w:rPr>
                <w:sz w:val="20"/>
                <w:szCs w:val="20"/>
              </w:rPr>
            </w:pPr>
            <w:r>
              <w:rPr>
                <w:sz w:val="22"/>
              </w:rPr>
              <w:t xml:space="preserve">2-jų kontaktinių zonų, efektyvus paviršiaus plotas ne daugiau 80-90 cm². Su </w:t>
            </w:r>
            <w:proofErr w:type="spellStart"/>
            <w:r>
              <w:rPr>
                <w:sz w:val="22"/>
              </w:rPr>
              <w:t>ekvipotencialiniu</w:t>
            </w:r>
            <w:proofErr w:type="spellEnd"/>
            <w:r>
              <w:rPr>
                <w:sz w:val="22"/>
              </w:rPr>
              <w:t xml:space="preserve"> žiedu</w:t>
            </w:r>
          </w:p>
        </w:tc>
        <w:tc>
          <w:tcPr>
            <w:tcW w:w="2940" w:type="dxa"/>
          </w:tcPr>
          <w:p w14:paraId="690917BE" w14:textId="77777777" w:rsidR="009E28AB" w:rsidRPr="001908EE" w:rsidRDefault="009E28AB" w:rsidP="009E28AB">
            <w:pPr>
              <w:tabs>
                <w:tab w:val="left" w:pos="131"/>
                <w:tab w:val="left" w:pos="556"/>
              </w:tabs>
              <w:rPr>
                <w:sz w:val="22"/>
              </w:rPr>
            </w:pPr>
          </w:p>
        </w:tc>
        <w:tc>
          <w:tcPr>
            <w:tcW w:w="1702" w:type="dxa"/>
          </w:tcPr>
          <w:p w14:paraId="1CE0C6BE" w14:textId="77777777" w:rsidR="009E28AB" w:rsidRPr="001908EE" w:rsidRDefault="009E28AB" w:rsidP="009E28AB">
            <w:pPr>
              <w:ind w:left="458" w:hanging="458"/>
              <w:rPr>
                <w:sz w:val="22"/>
              </w:rPr>
            </w:pPr>
          </w:p>
        </w:tc>
        <w:tc>
          <w:tcPr>
            <w:tcW w:w="1523" w:type="dxa"/>
          </w:tcPr>
          <w:p w14:paraId="76351E05" w14:textId="77777777" w:rsidR="009E28AB" w:rsidRPr="001908EE" w:rsidRDefault="009E28AB" w:rsidP="009E28AB">
            <w:pPr>
              <w:ind w:left="458" w:hanging="458"/>
              <w:rPr>
                <w:sz w:val="22"/>
              </w:rPr>
            </w:pPr>
          </w:p>
        </w:tc>
      </w:tr>
      <w:tr w:rsidR="009E28AB" w:rsidRPr="001908EE" w14:paraId="19379575" w14:textId="77777777" w:rsidTr="009E28AB">
        <w:trPr>
          <w:trHeight w:val="222"/>
        </w:trPr>
        <w:tc>
          <w:tcPr>
            <w:tcW w:w="709" w:type="dxa"/>
          </w:tcPr>
          <w:p w14:paraId="2C4B15A4" w14:textId="48ACBDB5" w:rsidR="009E28AB" w:rsidRPr="001908EE" w:rsidRDefault="009E28AB" w:rsidP="009E28AB">
            <w:pPr>
              <w:pBdr>
                <w:top w:val="nil"/>
                <w:left w:val="nil"/>
                <w:bottom w:val="nil"/>
                <w:right w:val="nil"/>
                <w:between w:val="nil"/>
              </w:pBdr>
              <w:spacing w:after="0" w:line="240" w:lineRule="auto"/>
              <w:rPr>
                <w:b/>
                <w:color w:val="000000"/>
                <w:sz w:val="22"/>
              </w:rPr>
            </w:pPr>
            <w:r>
              <w:rPr>
                <w:b/>
                <w:color w:val="000000"/>
                <w:sz w:val="22"/>
              </w:rPr>
              <w:lastRenderedPageBreak/>
              <w:t>2.4.</w:t>
            </w:r>
          </w:p>
        </w:tc>
        <w:tc>
          <w:tcPr>
            <w:tcW w:w="3119" w:type="dxa"/>
          </w:tcPr>
          <w:p w14:paraId="578A093F" w14:textId="449E8F20" w:rsidR="009E28AB" w:rsidRPr="001908EE" w:rsidRDefault="009E28AB" w:rsidP="009E28AB">
            <w:pPr>
              <w:rPr>
                <w:sz w:val="22"/>
              </w:rPr>
            </w:pPr>
            <w:r w:rsidRPr="00975A7E">
              <w:rPr>
                <w:b/>
                <w:bCs/>
                <w:sz w:val="20"/>
              </w:rPr>
              <w:t xml:space="preserve">Jungiamasis kabelis </w:t>
            </w:r>
            <w:proofErr w:type="spellStart"/>
            <w:r w:rsidRPr="00975A7E">
              <w:rPr>
                <w:b/>
                <w:bCs/>
                <w:sz w:val="20"/>
              </w:rPr>
              <w:t>polipektomijos</w:t>
            </w:r>
            <w:proofErr w:type="spellEnd"/>
            <w:r w:rsidRPr="00975A7E">
              <w:rPr>
                <w:b/>
                <w:bCs/>
                <w:sz w:val="20"/>
              </w:rPr>
              <w:t xml:space="preserve"> kilpoms -1 vnt.</w:t>
            </w:r>
          </w:p>
        </w:tc>
        <w:tc>
          <w:tcPr>
            <w:tcW w:w="4961" w:type="dxa"/>
          </w:tcPr>
          <w:p w14:paraId="1CAF49B8" w14:textId="2DB57A52" w:rsidR="009E28AB" w:rsidRPr="001908EE" w:rsidRDefault="009E28AB" w:rsidP="009E28AB">
            <w:pPr>
              <w:pBdr>
                <w:top w:val="nil"/>
                <w:left w:val="nil"/>
                <w:bottom w:val="nil"/>
                <w:right w:val="nil"/>
                <w:between w:val="nil"/>
              </w:pBdr>
              <w:spacing w:after="0" w:line="240" w:lineRule="auto"/>
              <w:ind w:left="511"/>
              <w:rPr>
                <w:color w:val="000000"/>
                <w:sz w:val="22"/>
                <w:highlight w:val="white"/>
              </w:rPr>
            </w:pPr>
            <w:r>
              <w:rPr>
                <w:sz w:val="22"/>
              </w:rPr>
              <w:t>Ne trumpesnis nei 4 m ilgio</w:t>
            </w:r>
          </w:p>
        </w:tc>
        <w:tc>
          <w:tcPr>
            <w:tcW w:w="2940" w:type="dxa"/>
          </w:tcPr>
          <w:p w14:paraId="20392CA0" w14:textId="57A557A3" w:rsidR="009E28AB" w:rsidRPr="001908EE" w:rsidRDefault="009E28AB" w:rsidP="009E28AB">
            <w:pPr>
              <w:tabs>
                <w:tab w:val="left" w:pos="131"/>
                <w:tab w:val="left" w:pos="556"/>
              </w:tabs>
              <w:rPr>
                <w:color w:val="000000"/>
                <w:sz w:val="22"/>
              </w:rPr>
            </w:pPr>
            <w:r w:rsidRPr="001908EE">
              <w:rPr>
                <w:sz w:val="22"/>
              </w:rPr>
              <w:t>2</w:t>
            </w:r>
          </w:p>
          <w:p w14:paraId="4C71C420" w14:textId="77777777" w:rsidR="009E28AB" w:rsidRPr="001908EE" w:rsidRDefault="009E28AB" w:rsidP="009E28AB">
            <w:pPr>
              <w:jc w:val="both"/>
              <w:rPr>
                <w:color w:val="000000"/>
                <w:sz w:val="22"/>
              </w:rPr>
            </w:pPr>
          </w:p>
          <w:p w14:paraId="437DDCD6" w14:textId="77777777" w:rsidR="009E28AB" w:rsidRPr="001908EE" w:rsidRDefault="009E28AB" w:rsidP="009E28AB">
            <w:pPr>
              <w:ind w:left="458" w:hanging="458"/>
              <w:rPr>
                <w:sz w:val="22"/>
              </w:rPr>
            </w:pPr>
          </w:p>
          <w:p w14:paraId="4E8DD615" w14:textId="77777777" w:rsidR="009E28AB" w:rsidRPr="001908EE" w:rsidRDefault="009E28AB" w:rsidP="009E28AB">
            <w:pPr>
              <w:ind w:left="458" w:hanging="458"/>
              <w:rPr>
                <w:sz w:val="22"/>
              </w:rPr>
            </w:pPr>
          </w:p>
        </w:tc>
        <w:tc>
          <w:tcPr>
            <w:tcW w:w="1702" w:type="dxa"/>
          </w:tcPr>
          <w:p w14:paraId="325AC363" w14:textId="77777777" w:rsidR="009E28AB" w:rsidRPr="001908EE" w:rsidRDefault="009E28AB" w:rsidP="009E28AB">
            <w:pPr>
              <w:ind w:left="458" w:hanging="458"/>
              <w:rPr>
                <w:sz w:val="22"/>
              </w:rPr>
            </w:pPr>
          </w:p>
        </w:tc>
        <w:tc>
          <w:tcPr>
            <w:tcW w:w="1523" w:type="dxa"/>
          </w:tcPr>
          <w:p w14:paraId="5F068C0C" w14:textId="77777777" w:rsidR="009E28AB" w:rsidRPr="001908EE" w:rsidRDefault="009E28AB" w:rsidP="009E28AB">
            <w:pPr>
              <w:ind w:left="458" w:hanging="458"/>
              <w:rPr>
                <w:sz w:val="22"/>
              </w:rPr>
            </w:pPr>
          </w:p>
        </w:tc>
      </w:tr>
    </w:tbl>
    <w:p w14:paraId="6026F2BE" w14:textId="222AB73D" w:rsidR="00A706D3" w:rsidRPr="00443244" w:rsidRDefault="00A706D3" w:rsidP="009E28AB">
      <w:pPr>
        <w:tabs>
          <w:tab w:val="left" w:pos="709"/>
        </w:tabs>
        <w:spacing w:after="0" w:line="240" w:lineRule="auto"/>
        <w:jc w:val="center"/>
        <w:rPr>
          <w:b/>
          <w:i/>
        </w:rPr>
      </w:pPr>
    </w:p>
    <w:sectPr w:rsidR="00A706D3" w:rsidRPr="00443244" w:rsidSect="0051702F">
      <w:footerReference w:type="default" r:id="rId8"/>
      <w:pgSz w:w="16838" w:h="11906" w:orient="landscape"/>
      <w:pgMar w:top="1701" w:right="1134"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276A" w14:textId="77777777" w:rsidR="00370AB4" w:rsidRDefault="00370AB4" w:rsidP="00DD73FA">
      <w:pPr>
        <w:spacing w:after="0" w:line="240" w:lineRule="auto"/>
      </w:pPr>
      <w:r>
        <w:separator/>
      </w:r>
    </w:p>
  </w:endnote>
  <w:endnote w:type="continuationSeparator" w:id="0">
    <w:p w14:paraId="6520D902" w14:textId="77777777" w:rsidR="00370AB4" w:rsidRDefault="00370AB4" w:rsidP="00DD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AF69" w14:textId="77777777" w:rsidR="00A706D3" w:rsidRDefault="006C325C">
    <w:pPr>
      <w:pStyle w:val="Porat"/>
      <w:jc w:val="center"/>
    </w:pPr>
    <w:r>
      <w:fldChar w:fldCharType="begin"/>
    </w:r>
    <w:r>
      <w:instrText>PAGE   \* MERGEFORMAT</w:instrText>
    </w:r>
    <w:r>
      <w:fldChar w:fldCharType="separate"/>
    </w:r>
    <w:r w:rsidR="002105E8">
      <w:rPr>
        <w:noProof/>
      </w:rPr>
      <w:t>2</w:t>
    </w:r>
    <w:r>
      <w:rPr>
        <w:noProof/>
      </w:rPr>
      <w:fldChar w:fldCharType="end"/>
    </w:r>
  </w:p>
  <w:p w14:paraId="72AA254F" w14:textId="77777777" w:rsidR="00A706D3" w:rsidRDefault="00A70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E23C" w14:textId="77777777" w:rsidR="00370AB4" w:rsidRDefault="00370AB4" w:rsidP="00DD73FA">
      <w:pPr>
        <w:spacing w:after="0" w:line="240" w:lineRule="auto"/>
      </w:pPr>
      <w:r>
        <w:separator/>
      </w:r>
    </w:p>
  </w:footnote>
  <w:footnote w:type="continuationSeparator" w:id="0">
    <w:p w14:paraId="439AFBA6" w14:textId="77777777" w:rsidR="00370AB4" w:rsidRDefault="00370AB4" w:rsidP="00DD7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01" w:hanging="360"/>
      </w:pPr>
      <w:rPr>
        <w:rFonts w:cs="Times New Roman"/>
        <w:color w:val="auto"/>
      </w:rPr>
    </w:lvl>
    <w:lvl w:ilvl="1" w:tplc="04270019" w:tentative="1">
      <w:start w:val="1"/>
      <w:numFmt w:val="lowerLetter"/>
      <w:lvlText w:val="%2."/>
      <w:lvlJc w:val="left"/>
      <w:pPr>
        <w:ind w:left="1821" w:hanging="360"/>
      </w:pPr>
      <w:rPr>
        <w:rFonts w:cs="Times New Roman"/>
      </w:rPr>
    </w:lvl>
    <w:lvl w:ilvl="2" w:tplc="0427001B" w:tentative="1">
      <w:start w:val="1"/>
      <w:numFmt w:val="lowerRoman"/>
      <w:lvlText w:val="%3."/>
      <w:lvlJc w:val="right"/>
      <w:pPr>
        <w:ind w:left="2541" w:hanging="180"/>
      </w:pPr>
      <w:rPr>
        <w:rFonts w:cs="Times New Roman"/>
      </w:rPr>
    </w:lvl>
    <w:lvl w:ilvl="3" w:tplc="0427000F" w:tentative="1">
      <w:start w:val="1"/>
      <w:numFmt w:val="decimal"/>
      <w:lvlText w:val="%4."/>
      <w:lvlJc w:val="left"/>
      <w:pPr>
        <w:ind w:left="3261" w:hanging="360"/>
      </w:pPr>
      <w:rPr>
        <w:rFonts w:cs="Times New Roman"/>
      </w:rPr>
    </w:lvl>
    <w:lvl w:ilvl="4" w:tplc="04270019" w:tentative="1">
      <w:start w:val="1"/>
      <w:numFmt w:val="lowerLetter"/>
      <w:lvlText w:val="%5."/>
      <w:lvlJc w:val="left"/>
      <w:pPr>
        <w:ind w:left="3981" w:hanging="360"/>
      </w:pPr>
      <w:rPr>
        <w:rFonts w:cs="Times New Roman"/>
      </w:rPr>
    </w:lvl>
    <w:lvl w:ilvl="5" w:tplc="0427001B" w:tentative="1">
      <w:start w:val="1"/>
      <w:numFmt w:val="lowerRoman"/>
      <w:lvlText w:val="%6."/>
      <w:lvlJc w:val="right"/>
      <w:pPr>
        <w:ind w:left="4701" w:hanging="180"/>
      </w:pPr>
      <w:rPr>
        <w:rFonts w:cs="Times New Roman"/>
      </w:rPr>
    </w:lvl>
    <w:lvl w:ilvl="6" w:tplc="0427000F" w:tentative="1">
      <w:start w:val="1"/>
      <w:numFmt w:val="decimal"/>
      <w:lvlText w:val="%7."/>
      <w:lvlJc w:val="left"/>
      <w:pPr>
        <w:ind w:left="5421" w:hanging="360"/>
      </w:pPr>
      <w:rPr>
        <w:rFonts w:cs="Times New Roman"/>
      </w:rPr>
    </w:lvl>
    <w:lvl w:ilvl="7" w:tplc="04270019" w:tentative="1">
      <w:start w:val="1"/>
      <w:numFmt w:val="lowerLetter"/>
      <w:lvlText w:val="%8."/>
      <w:lvlJc w:val="left"/>
      <w:pPr>
        <w:ind w:left="6141" w:hanging="360"/>
      </w:pPr>
      <w:rPr>
        <w:rFonts w:cs="Times New Roman"/>
      </w:rPr>
    </w:lvl>
    <w:lvl w:ilvl="8" w:tplc="0427001B" w:tentative="1">
      <w:start w:val="1"/>
      <w:numFmt w:val="lowerRoman"/>
      <w:lvlText w:val="%9."/>
      <w:lvlJc w:val="right"/>
      <w:pPr>
        <w:ind w:left="6861" w:hanging="180"/>
      </w:pPr>
      <w:rPr>
        <w:rFonts w:cs="Times New Roman"/>
      </w:rPr>
    </w:lvl>
  </w:abstractNum>
  <w:abstractNum w:abstractNumId="1" w15:restartNumberingAfterBreak="0">
    <w:nsid w:val="012B7469"/>
    <w:multiLevelType w:val="hybridMultilevel"/>
    <w:tmpl w:val="E180A13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22F7AC2"/>
    <w:multiLevelType w:val="hybridMultilevel"/>
    <w:tmpl w:val="F03CD800"/>
    <w:lvl w:ilvl="0" w:tplc="C79E7640">
      <w:start w:val="1"/>
      <w:numFmt w:val="decimal"/>
      <w:lvlText w:val="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3A918DE"/>
    <w:multiLevelType w:val="hybridMultilevel"/>
    <w:tmpl w:val="0E60D3EA"/>
    <w:lvl w:ilvl="0" w:tplc="D88065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127BB"/>
    <w:multiLevelType w:val="hybridMultilevel"/>
    <w:tmpl w:val="64AA2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315"/>
    <w:multiLevelType w:val="hybridMultilevel"/>
    <w:tmpl w:val="892A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F144C"/>
    <w:multiLevelType w:val="hybridMultilevel"/>
    <w:tmpl w:val="0C0A20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07A4041"/>
    <w:multiLevelType w:val="hybridMultilevel"/>
    <w:tmpl w:val="18802A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0F41551"/>
    <w:multiLevelType w:val="hybridMultilevel"/>
    <w:tmpl w:val="FADEAB8C"/>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242B38"/>
    <w:multiLevelType w:val="hybridMultilevel"/>
    <w:tmpl w:val="3340644C"/>
    <w:lvl w:ilvl="0" w:tplc="2EC47B36">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0" w15:restartNumberingAfterBreak="0">
    <w:nsid w:val="1DBD165D"/>
    <w:multiLevelType w:val="hybridMultilevel"/>
    <w:tmpl w:val="1084F7DC"/>
    <w:lvl w:ilvl="0" w:tplc="B3AAF43A">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C126AAB"/>
    <w:multiLevelType w:val="hybridMultilevel"/>
    <w:tmpl w:val="CBF64942"/>
    <w:lvl w:ilvl="0" w:tplc="6694DD3C">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C1B5642"/>
    <w:multiLevelType w:val="hybridMultilevel"/>
    <w:tmpl w:val="4E8CC8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C2671DE"/>
    <w:multiLevelType w:val="multilevel"/>
    <w:tmpl w:val="C4BC1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12142C"/>
    <w:multiLevelType w:val="hybridMultilevel"/>
    <w:tmpl w:val="7F2406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0A561C3"/>
    <w:multiLevelType w:val="multilevel"/>
    <w:tmpl w:val="30A561C3"/>
    <w:lvl w:ilvl="0">
      <w:start w:val="1"/>
      <w:numFmt w:val="decimal"/>
      <w:lvlText w:val="%1."/>
      <w:lvlJc w:val="left"/>
      <w:pPr>
        <w:ind w:left="57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4A4B92"/>
    <w:multiLevelType w:val="hybridMultilevel"/>
    <w:tmpl w:val="00AC4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EA183D"/>
    <w:multiLevelType w:val="hybridMultilevel"/>
    <w:tmpl w:val="E4005844"/>
    <w:lvl w:ilvl="0" w:tplc="67A8E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B433DC"/>
    <w:multiLevelType w:val="multilevel"/>
    <w:tmpl w:val="5824B8BA"/>
    <w:lvl w:ilvl="0">
      <w:start w:val="1"/>
      <w:numFmt w:val="decimal"/>
      <w:lvlText w:val="%1."/>
      <w:lvlJc w:val="left"/>
      <w:pPr>
        <w:ind w:left="502" w:hanging="360"/>
      </w:pPr>
    </w:lvl>
    <w:lvl w:ilvl="1">
      <w:start w:val="1"/>
      <w:numFmt w:val="decimal"/>
      <w:lvlText w:val="%1.%2."/>
      <w:lvlJc w:val="left"/>
      <w:pPr>
        <w:ind w:left="720" w:hanging="360"/>
      </w:pPr>
      <w:rPr>
        <w:rFonts w:ascii="Times New Roman" w:eastAsia="Times New Roman" w:hAnsi="Times New Roman" w:cs="Times New Roman"/>
      </w:rPr>
    </w:lvl>
    <w:lvl w:ilvl="2">
      <w:start w:val="1"/>
      <w:numFmt w:val="decimalZero"/>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E8F0871"/>
    <w:multiLevelType w:val="multilevel"/>
    <w:tmpl w:val="29CE3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2" w15:restartNumberingAfterBreak="0">
    <w:nsid w:val="55CA5B2B"/>
    <w:multiLevelType w:val="hybridMultilevel"/>
    <w:tmpl w:val="5EC2CDEE"/>
    <w:lvl w:ilvl="0" w:tplc="BF9C404E">
      <w:start w:val="1"/>
      <w:numFmt w:val="decimal"/>
      <w:lvlText w:val="%1)"/>
      <w:lvlJc w:val="left"/>
      <w:pPr>
        <w:ind w:left="720" w:hanging="360"/>
      </w:pPr>
      <w:rPr>
        <w:rFonts w:cs="Times New Roman" w:hint="default"/>
        <w:b w:val="0"/>
        <w:bCs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F00E5C"/>
    <w:multiLevelType w:val="hybridMultilevel"/>
    <w:tmpl w:val="1C32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44F0F"/>
    <w:multiLevelType w:val="multilevel"/>
    <w:tmpl w:val="758860F8"/>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83669B6"/>
    <w:multiLevelType w:val="hybridMultilevel"/>
    <w:tmpl w:val="8774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E016E"/>
    <w:multiLevelType w:val="hybridMultilevel"/>
    <w:tmpl w:val="F5F0A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13191"/>
    <w:multiLevelType w:val="multilevel"/>
    <w:tmpl w:val="A8CE846E"/>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8" w15:restartNumberingAfterBreak="0">
    <w:nsid w:val="5D2D4417"/>
    <w:multiLevelType w:val="multilevel"/>
    <w:tmpl w:val="A68CB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C5AAF"/>
    <w:multiLevelType w:val="hybridMultilevel"/>
    <w:tmpl w:val="34CE3E6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2215D53"/>
    <w:multiLevelType w:val="hybridMultilevel"/>
    <w:tmpl w:val="7F684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87119"/>
    <w:multiLevelType w:val="hybridMultilevel"/>
    <w:tmpl w:val="CECC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E4AF1"/>
    <w:multiLevelType w:val="hybridMultilevel"/>
    <w:tmpl w:val="8F1A54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C3E6176"/>
    <w:multiLevelType w:val="hybridMultilevel"/>
    <w:tmpl w:val="8F1A54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51E4EF4"/>
    <w:multiLevelType w:val="hybridMultilevel"/>
    <w:tmpl w:val="B2AE417E"/>
    <w:lvl w:ilvl="0" w:tplc="114623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B5640E"/>
    <w:multiLevelType w:val="hybridMultilevel"/>
    <w:tmpl w:val="953A5252"/>
    <w:lvl w:ilvl="0" w:tplc="0BFE4956">
      <w:start w:val="1"/>
      <w:numFmt w:val="decimal"/>
      <w:lvlText w:val="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Antrat1"/>
      <w:suff w:val="space"/>
      <w:lvlText w:val="%1."/>
      <w:lvlJc w:val="left"/>
      <w:pPr>
        <w:ind w:left="818" w:hanging="432"/>
      </w:pPr>
      <w:rPr>
        <w:rFonts w:cs="Times New Roman"/>
      </w:rPr>
    </w:lvl>
    <w:lvl w:ilvl="1">
      <w:start w:val="1"/>
      <w:numFmt w:val="decimal"/>
      <w:pStyle w:val="Antrat2"/>
      <w:suff w:val="space"/>
      <w:lvlText w:val="%1.%2."/>
      <w:lvlJc w:val="left"/>
      <w:pPr>
        <w:ind w:left="-154" w:firstLine="720"/>
      </w:pPr>
      <w:rPr>
        <w:rFonts w:cs="Times New Roman"/>
        <w:b w:val="0"/>
        <w:i w:val="0"/>
        <w:strike/>
      </w:rPr>
    </w:lvl>
    <w:lvl w:ilvl="2">
      <w:start w:val="1"/>
      <w:numFmt w:val="decimal"/>
      <w:pStyle w:val="Antrat3"/>
      <w:suff w:val="space"/>
      <w:lvlText w:val="%1.%2.%3."/>
      <w:lvlJc w:val="left"/>
      <w:pPr>
        <w:ind w:left="-628" w:firstLine="720"/>
      </w:pPr>
      <w:rPr>
        <w:rFonts w:cs="Times New Roman"/>
      </w:rPr>
    </w:lvl>
    <w:lvl w:ilvl="3">
      <w:start w:val="1"/>
      <w:numFmt w:val="decimal"/>
      <w:pStyle w:val="Antrat4"/>
      <w:lvlText w:val="%1.%2.%3.%4"/>
      <w:lvlJc w:val="left"/>
      <w:pPr>
        <w:tabs>
          <w:tab w:val="num" w:pos="1250"/>
        </w:tabs>
        <w:ind w:left="1250" w:hanging="864"/>
      </w:pPr>
      <w:rPr>
        <w:rFonts w:cs="Times New Roman"/>
      </w:rPr>
    </w:lvl>
    <w:lvl w:ilvl="4">
      <w:start w:val="1"/>
      <w:numFmt w:val="decimal"/>
      <w:pStyle w:val="Antrat5"/>
      <w:lvlText w:val="%1.%2.%3.%4.%5"/>
      <w:lvlJc w:val="left"/>
      <w:pPr>
        <w:tabs>
          <w:tab w:val="num" w:pos="1394"/>
        </w:tabs>
        <w:ind w:left="1394" w:hanging="1008"/>
      </w:pPr>
      <w:rPr>
        <w:rFonts w:cs="Times New Roman"/>
      </w:rPr>
    </w:lvl>
    <w:lvl w:ilvl="5">
      <w:start w:val="1"/>
      <w:numFmt w:val="decimal"/>
      <w:pStyle w:val="Antrat6"/>
      <w:lvlText w:val="%1.%2.%3.%4.%5.%6"/>
      <w:lvlJc w:val="left"/>
      <w:pPr>
        <w:tabs>
          <w:tab w:val="num" w:pos="1538"/>
        </w:tabs>
        <w:ind w:left="1538" w:hanging="1152"/>
      </w:pPr>
      <w:rPr>
        <w:rFonts w:cs="Times New Roman"/>
      </w:rPr>
    </w:lvl>
    <w:lvl w:ilvl="6">
      <w:start w:val="1"/>
      <w:numFmt w:val="decimal"/>
      <w:pStyle w:val="Antrat7"/>
      <w:lvlText w:val="%1.%2.%3.%4.%5.%6.%7"/>
      <w:lvlJc w:val="left"/>
      <w:pPr>
        <w:tabs>
          <w:tab w:val="num" w:pos="1682"/>
        </w:tabs>
        <w:ind w:left="1682" w:hanging="1296"/>
      </w:pPr>
      <w:rPr>
        <w:rFonts w:cs="Times New Roman"/>
      </w:rPr>
    </w:lvl>
    <w:lvl w:ilvl="7">
      <w:start w:val="1"/>
      <w:numFmt w:val="decimal"/>
      <w:pStyle w:val="Antrat8"/>
      <w:lvlText w:val="%1.%2.%3.%4.%5.%6.%7.%8"/>
      <w:lvlJc w:val="left"/>
      <w:pPr>
        <w:tabs>
          <w:tab w:val="num" w:pos="1826"/>
        </w:tabs>
        <w:ind w:left="1826" w:hanging="1440"/>
      </w:pPr>
      <w:rPr>
        <w:rFonts w:cs="Times New Roman"/>
      </w:rPr>
    </w:lvl>
    <w:lvl w:ilvl="8">
      <w:start w:val="1"/>
      <w:numFmt w:val="decimal"/>
      <w:pStyle w:val="Antrat9"/>
      <w:lvlText w:val="%1.%2.%3.%4.%5.%6.%7.%8.%9"/>
      <w:lvlJc w:val="left"/>
      <w:pPr>
        <w:tabs>
          <w:tab w:val="num" w:pos="1970"/>
        </w:tabs>
        <w:ind w:left="1970" w:hanging="1584"/>
      </w:pPr>
      <w:rPr>
        <w:rFonts w:cs="Times New Roman"/>
      </w:rPr>
    </w:lvl>
  </w:abstractNum>
  <w:abstractNum w:abstractNumId="38" w15:restartNumberingAfterBreak="0">
    <w:nsid w:val="797E3AFA"/>
    <w:multiLevelType w:val="multilevel"/>
    <w:tmpl w:val="81C49FD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A183221"/>
    <w:multiLevelType w:val="multilevel"/>
    <w:tmpl w:val="EED4E3F2"/>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0" w15:restartNumberingAfterBreak="0">
    <w:nsid w:val="7B484E32"/>
    <w:multiLevelType w:val="multilevel"/>
    <w:tmpl w:val="4AF2AA60"/>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7D516715"/>
    <w:multiLevelType w:val="hybridMultilevel"/>
    <w:tmpl w:val="BB22892A"/>
    <w:lvl w:ilvl="0" w:tplc="2EC47B36">
      <w:start w:val="1"/>
      <w:numFmt w:val="decimal"/>
      <w:lvlText w:val="%1."/>
      <w:lvlJc w:val="left"/>
      <w:pPr>
        <w:ind w:left="4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79456610">
    <w:abstractNumId w:val="21"/>
  </w:num>
  <w:num w:numId="2" w16cid:durableId="2047291177">
    <w:abstractNumId w:val="12"/>
  </w:num>
  <w:num w:numId="3" w16cid:durableId="1331713029">
    <w:abstractNumId w:val="6"/>
  </w:num>
  <w:num w:numId="4" w16cid:durableId="1621766345">
    <w:abstractNumId w:val="14"/>
  </w:num>
  <w:num w:numId="5" w16cid:durableId="597567699">
    <w:abstractNumId w:val="29"/>
  </w:num>
  <w:num w:numId="6" w16cid:durableId="1445996475">
    <w:abstractNumId w:val="7"/>
  </w:num>
  <w:num w:numId="7" w16cid:durableId="942762344">
    <w:abstractNumId w:val="1"/>
  </w:num>
  <w:num w:numId="8" w16cid:durableId="2079358746">
    <w:abstractNumId w:val="32"/>
  </w:num>
  <w:num w:numId="9" w16cid:durableId="1733192957">
    <w:abstractNumId w:val="33"/>
  </w:num>
  <w:num w:numId="10" w16cid:durableId="44258963">
    <w:abstractNumId w:val="16"/>
  </w:num>
  <w:num w:numId="11" w16cid:durableId="910188853">
    <w:abstractNumId w:val="39"/>
  </w:num>
  <w:num w:numId="12" w16cid:durableId="2124573690">
    <w:abstractNumId w:val="0"/>
  </w:num>
  <w:num w:numId="13" w16cid:durableId="1903562565">
    <w:abstractNumId w:val="27"/>
  </w:num>
  <w:num w:numId="14" w16cid:durableId="1459834787">
    <w:abstractNumId w:val="36"/>
  </w:num>
  <w:num w:numId="15" w16cid:durableId="432669691">
    <w:abstractNumId w:val="8"/>
  </w:num>
  <w:num w:numId="16" w16cid:durableId="906763720">
    <w:abstractNumId w:val="22"/>
  </w:num>
  <w:num w:numId="17" w16cid:durableId="1210193412">
    <w:abstractNumId w:val="10"/>
  </w:num>
  <w:num w:numId="18" w16cid:durableId="1144393514">
    <w:abstractNumId w:val="37"/>
  </w:num>
  <w:num w:numId="19" w16cid:durableId="1224565279">
    <w:abstractNumId w:val="11"/>
  </w:num>
  <w:num w:numId="20" w16cid:durableId="90048460">
    <w:abstractNumId w:val="2"/>
  </w:num>
  <w:num w:numId="21" w16cid:durableId="34934090">
    <w:abstractNumId w:val="35"/>
  </w:num>
  <w:num w:numId="22" w16cid:durableId="1960527751">
    <w:abstractNumId w:val="9"/>
  </w:num>
  <w:num w:numId="23" w16cid:durableId="881672029">
    <w:abstractNumId w:val="41"/>
  </w:num>
  <w:num w:numId="24" w16cid:durableId="1239248993">
    <w:abstractNumId w:val="15"/>
  </w:num>
  <w:num w:numId="25" w16cid:durableId="43140099">
    <w:abstractNumId w:val="4"/>
  </w:num>
  <w:num w:numId="26" w16cid:durableId="161360056">
    <w:abstractNumId w:val="28"/>
  </w:num>
  <w:num w:numId="27" w16cid:durableId="1802965206">
    <w:abstractNumId w:val="30"/>
  </w:num>
  <w:num w:numId="28" w16cid:durableId="30813135">
    <w:abstractNumId w:val="13"/>
  </w:num>
  <w:num w:numId="29" w16cid:durableId="1194146945">
    <w:abstractNumId w:val="20"/>
  </w:num>
  <w:num w:numId="30" w16cid:durableId="498808834">
    <w:abstractNumId w:val="19"/>
  </w:num>
  <w:num w:numId="31" w16cid:durableId="739180713">
    <w:abstractNumId w:val="34"/>
  </w:num>
  <w:num w:numId="32" w16cid:durableId="1161627090">
    <w:abstractNumId w:val="23"/>
  </w:num>
  <w:num w:numId="33" w16cid:durableId="1650548008">
    <w:abstractNumId w:val="25"/>
  </w:num>
  <w:num w:numId="34" w16cid:durableId="1011642335">
    <w:abstractNumId w:val="31"/>
  </w:num>
  <w:num w:numId="35" w16cid:durableId="2124955993">
    <w:abstractNumId w:val="17"/>
  </w:num>
  <w:num w:numId="36" w16cid:durableId="1510173594">
    <w:abstractNumId w:val="3"/>
  </w:num>
  <w:num w:numId="37" w16cid:durableId="1760297223">
    <w:abstractNumId w:val="26"/>
  </w:num>
  <w:num w:numId="38" w16cid:durableId="1880238181">
    <w:abstractNumId w:val="5"/>
  </w:num>
  <w:num w:numId="39" w16cid:durableId="2007898726">
    <w:abstractNumId w:val="24"/>
  </w:num>
  <w:num w:numId="40" w16cid:durableId="432749245">
    <w:abstractNumId w:val="18"/>
  </w:num>
  <w:num w:numId="41" w16cid:durableId="1553537707">
    <w:abstractNumId w:val="40"/>
  </w:num>
  <w:num w:numId="42" w16cid:durableId="9882929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95"/>
    <w:rsid w:val="00001BC0"/>
    <w:rsid w:val="00005802"/>
    <w:rsid w:val="00012EFC"/>
    <w:rsid w:val="00013CAE"/>
    <w:rsid w:val="00015523"/>
    <w:rsid w:val="000227BC"/>
    <w:rsid w:val="000619DD"/>
    <w:rsid w:val="00063D1B"/>
    <w:rsid w:val="000806F4"/>
    <w:rsid w:val="000A4C4C"/>
    <w:rsid w:val="000B4795"/>
    <w:rsid w:val="000C3E3E"/>
    <w:rsid w:val="000C57EC"/>
    <w:rsid w:val="000E790A"/>
    <w:rsid w:val="000F29EF"/>
    <w:rsid w:val="001109F2"/>
    <w:rsid w:val="001153A5"/>
    <w:rsid w:val="0011572F"/>
    <w:rsid w:val="00121FD3"/>
    <w:rsid w:val="00122B14"/>
    <w:rsid w:val="00125072"/>
    <w:rsid w:val="00147B88"/>
    <w:rsid w:val="0015332A"/>
    <w:rsid w:val="001568BE"/>
    <w:rsid w:val="00162C73"/>
    <w:rsid w:val="00163A24"/>
    <w:rsid w:val="00166852"/>
    <w:rsid w:val="001747BF"/>
    <w:rsid w:val="00192174"/>
    <w:rsid w:val="001C3BA0"/>
    <w:rsid w:val="001D5255"/>
    <w:rsid w:val="001D5EE5"/>
    <w:rsid w:val="001E2B2D"/>
    <w:rsid w:val="001F080F"/>
    <w:rsid w:val="001F231B"/>
    <w:rsid w:val="00202CB3"/>
    <w:rsid w:val="002105E8"/>
    <w:rsid w:val="00210B3F"/>
    <w:rsid w:val="002221DD"/>
    <w:rsid w:val="002422C3"/>
    <w:rsid w:val="0025292E"/>
    <w:rsid w:val="002848C1"/>
    <w:rsid w:val="002A3569"/>
    <w:rsid w:val="002D00E1"/>
    <w:rsid w:val="00304840"/>
    <w:rsid w:val="00306008"/>
    <w:rsid w:val="003425BD"/>
    <w:rsid w:val="0034554E"/>
    <w:rsid w:val="003556F0"/>
    <w:rsid w:val="00370AB4"/>
    <w:rsid w:val="003D628F"/>
    <w:rsid w:val="00402F26"/>
    <w:rsid w:val="00411AEE"/>
    <w:rsid w:val="00435D10"/>
    <w:rsid w:val="00443244"/>
    <w:rsid w:val="00447C61"/>
    <w:rsid w:val="004549C0"/>
    <w:rsid w:val="00464998"/>
    <w:rsid w:val="0049521B"/>
    <w:rsid w:val="004C636C"/>
    <w:rsid w:val="004E4751"/>
    <w:rsid w:val="004E632A"/>
    <w:rsid w:val="00505B95"/>
    <w:rsid w:val="0051702F"/>
    <w:rsid w:val="00531BF2"/>
    <w:rsid w:val="00534245"/>
    <w:rsid w:val="005543F9"/>
    <w:rsid w:val="005605A7"/>
    <w:rsid w:val="005626A0"/>
    <w:rsid w:val="00566CFF"/>
    <w:rsid w:val="00572D43"/>
    <w:rsid w:val="00573DD9"/>
    <w:rsid w:val="00574AEB"/>
    <w:rsid w:val="005A4662"/>
    <w:rsid w:val="005A6099"/>
    <w:rsid w:val="005B3719"/>
    <w:rsid w:val="005D4A83"/>
    <w:rsid w:val="005E7CDD"/>
    <w:rsid w:val="005F23E0"/>
    <w:rsid w:val="005F526D"/>
    <w:rsid w:val="00620890"/>
    <w:rsid w:val="00622226"/>
    <w:rsid w:val="00630BF6"/>
    <w:rsid w:val="0065074C"/>
    <w:rsid w:val="00677C36"/>
    <w:rsid w:val="006B756B"/>
    <w:rsid w:val="006C325C"/>
    <w:rsid w:val="006C63E5"/>
    <w:rsid w:val="006E6C2F"/>
    <w:rsid w:val="006E6D46"/>
    <w:rsid w:val="00705D62"/>
    <w:rsid w:val="00716919"/>
    <w:rsid w:val="00730E6E"/>
    <w:rsid w:val="00736AF2"/>
    <w:rsid w:val="0074178E"/>
    <w:rsid w:val="007465A7"/>
    <w:rsid w:val="00746FA7"/>
    <w:rsid w:val="007524A1"/>
    <w:rsid w:val="0075748F"/>
    <w:rsid w:val="00763F2C"/>
    <w:rsid w:val="00780391"/>
    <w:rsid w:val="00784729"/>
    <w:rsid w:val="007907E3"/>
    <w:rsid w:val="007A0E47"/>
    <w:rsid w:val="007A7874"/>
    <w:rsid w:val="007B313F"/>
    <w:rsid w:val="007C7963"/>
    <w:rsid w:val="007F0552"/>
    <w:rsid w:val="007F3BC6"/>
    <w:rsid w:val="007F630F"/>
    <w:rsid w:val="007F7826"/>
    <w:rsid w:val="00817FA4"/>
    <w:rsid w:val="008202EA"/>
    <w:rsid w:val="00825FE9"/>
    <w:rsid w:val="00842506"/>
    <w:rsid w:val="00861F27"/>
    <w:rsid w:val="00861F32"/>
    <w:rsid w:val="0087738D"/>
    <w:rsid w:val="008A06C7"/>
    <w:rsid w:val="008B58C0"/>
    <w:rsid w:val="008B69EA"/>
    <w:rsid w:val="008C6512"/>
    <w:rsid w:val="009025BA"/>
    <w:rsid w:val="00903BF2"/>
    <w:rsid w:val="00912F31"/>
    <w:rsid w:val="00975A7E"/>
    <w:rsid w:val="00981003"/>
    <w:rsid w:val="00985E69"/>
    <w:rsid w:val="009B6148"/>
    <w:rsid w:val="009C264E"/>
    <w:rsid w:val="009E141B"/>
    <w:rsid w:val="009E28AB"/>
    <w:rsid w:val="00A05BD2"/>
    <w:rsid w:val="00A3045A"/>
    <w:rsid w:val="00A41072"/>
    <w:rsid w:val="00A44B56"/>
    <w:rsid w:val="00A44E77"/>
    <w:rsid w:val="00A513A6"/>
    <w:rsid w:val="00A67655"/>
    <w:rsid w:val="00A706D3"/>
    <w:rsid w:val="00A720EE"/>
    <w:rsid w:val="00A813EB"/>
    <w:rsid w:val="00A836E5"/>
    <w:rsid w:val="00AB3797"/>
    <w:rsid w:val="00AC0352"/>
    <w:rsid w:val="00AC5713"/>
    <w:rsid w:val="00AD45FD"/>
    <w:rsid w:val="00AD6702"/>
    <w:rsid w:val="00AE314D"/>
    <w:rsid w:val="00AF2B39"/>
    <w:rsid w:val="00B1778F"/>
    <w:rsid w:val="00B325AB"/>
    <w:rsid w:val="00B326AD"/>
    <w:rsid w:val="00B47AA1"/>
    <w:rsid w:val="00B53DA4"/>
    <w:rsid w:val="00B77DFE"/>
    <w:rsid w:val="00B84997"/>
    <w:rsid w:val="00B92435"/>
    <w:rsid w:val="00BA0B15"/>
    <w:rsid w:val="00BA1CDE"/>
    <w:rsid w:val="00BB6D19"/>
    <w:rsid w:val="00BD0139"/>
    <w:rsid w:val="00BD1AAA"/>
    <w:rsid w:val="00BD53B6"/>
    <w:rsid w:val="00C14C8F"/>
    <w:rsid w:val="00C90C96"/>
    <w:rsid w:val="00C961A4"/>
    <w:rsid w:val="00C9681D"/>
    <w:rsid w:val="00CE4350"/>
    <w:rsid w:val="00CF66EA"/>
    <w:rsid w:val="00D04554"/>
    <w:rsid w:val="00D07750"/>
    <w:rsid w:val="00D210EC"/>
    <w:rsid w:val="00D3639F"/>
    <w:rsid w:val="00D6184C"/>
    <w:rsid w:val="00D7195C"/>
    <w:rsid w:val="00DA4634"/>
    <w:rsid w:val="00DB42E2"/>
    <w:rsid w:val="00DC7116"/>
    <w:rsid w:val="00DD3A16"/>
    <w:rsid w:val="00DD73FA"/>
    <w:rsid w:val="00E3233F"/>
    <w:rsid w:val="00E60C2B"/>
    <w:rsid w:val="00E9569D"/>
    <w:rsid w:val="00EE297A"/>
    <w:rsid w:val="00EF3A8F"/>
    <w:rsid w:val="00EF6526"/>
    <w:rsid w:val="00F10BB9"/>
    <w:rsid w:val="00F15EEC"/>
    <w:rsid w:val="00F20266"/>
    <w:rsid w:val="00F277C0"/>
    <w:rsid w:val="00F33E42"/>
    <w:rsid w:val="00F4347B"/>
    <w:rsid w:val="00F47CA4"/>
    <w:rsid w:val="00F521F9"/>
    <w:rsid w:val="00F54247"/>
    <w:rsid w:val="00F7580D"/>
    <w:rsid w:val="00FD0DFC"/>
    <w:rsid w:val="00FF5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A593F"/>
  <w15:docId w15:val="{12AA65DE-BC4A-4E8B-B537-6998F06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3FA"/>
    <w:pPr>
      <w:spacing w:after="200" w:line="276" w:lineRule="auto"/>
    </w:pPr>
    <w:rPr>
      <w:rFonts w:ascii="Times New Roman" w:eastAsia="Times New Roman" w:hAnsi="Times New Roman"/>
      <w:sz w:val="24"/>
      <w:lang w:eastAsia="en-US"/>
    </w:rPr>
  </w:style>
  <w:style w:type="paragraph" w:styleId="Antrat1">
    <w:name w:val="heading 1"/>
    <w:aliases w:val="Appendix,Diagrama"/>
    <w:basedOn w:val="prastasis"/>
    <w:next w:val="prastasis"/>
    <w:link w:val="Antrat1Diagrama"/>
    <w:qFormat/>
    <w:rsid w:val="003425BD"/>
    <w:pPr>
      <w:keepNext/>
      <w:numPr>
        <w:numId w:val="18"/>
      </w:numPr>
      <w:spacing w:before="360" w:after="360" w:line="240" w:lineRule="auto"/>
      <w:jc w:val="center"/>
      <w:outlineLvl w:val="0"/>
    </w:pPr>
    <w:rPr>
      <w:sz w:val="22"/>
      <w:szCs w:val="20"/>
      <w:lang w:eastAsia="lt-LT"/>
    </w:rPr>
  </w:style>
  <w:style w:type="paragraph" w:styleId="Antrat2">
    <w:name w:val="heading 2"/>
    <w:aliases w:val="Title Header2"/>
    <w:basedOn w:val="prastasis"/>
    <w:next w:val="prastasis"/>
    <w:link w:val="Antrat2Diagrama"/>
    <w:uiPriority w:val="99"/>
    <w:qFormat/>
    <w:rsid w:val="003425BD"/>
    <w:pPr>
      <w:numPr>
        <w:ilvl w:val="1"/>
        <w:numId w:val="18"/>
      </w:numPr>
      <w:spacing w:after="0" w:line="240" w:lineRule="auto"/>
      <w:jc w:val="both"/>
      <w:outlineLvl w:val="1"/>
    </w:pPr>
    <w:rPr>
      <w:szCs w:val="20"/>
      <w:lang w:eastAsia="lt-LT"/>
    </w:rPr>
  </w:style>
  <w:style w:type="paragraph" w:styleId="Antrat3">
    <w:name w:val="heading 3"/>
    <w:aliases w:val="Section Header3,Sub-Clause Paragraph"/>
    <w:basedOn w:val="prastasis"/>
    <w:next w:val="prastasis"/>
    <w:link w:val="Antrat3Diagrama"/>
    <w:uiPriority w:val="99"/>
    <w:qFormat/>
    <w:rsid w:val="003425BD"/>
    <w:pPr>
      <w:keepNext/>
      <w:numPr>
        <w:ilvl w:val="2"/>
        <w:numId w:val="18"/>
      </w:numPr>
      <w:spacing w:after="0" w:line="240" w:lineRule="auto"/>
      <w:jc w:val="both"/>
      <w:outlineLvl w:val="2"/>
    </w:pPr>
    <w:rPr>
      <w:szCs w:val="20"/>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3425BD"/>
    <w:pPr>
      <w:keepNext/>
      <w:numPr>
        <w:ilvl w:val="3"/>
        <w:numId w:val="18"/>
      </w:numPr>
      <w:spacing w:after="0" w:line="240" w:lineRule="auto"/>
      <w:outlineLvl w:val="3"/>
    </w:pPr>
    <w:rPr>
      <w:b/>
      <w:sz w:val="44"/>
      <w:szCs w:val="20"/>
      <w:lang w:eastAsia="lt-LT"/>
    </w:rPr>
  </w:style>
  <w:style w:type="paragraph" w:styleId="Antrat5">
    <w:name w:val="heading 5"/>
    <w:basedOn w:val="prastasis"/>
    <w:next w:val="prastasis"/>
    <w:link w:val="Antrat5Diagrama"/>
    <w:uiPriority w:val="99"/>
    <w:qFormat/>
    <w:rsid w:val="003425BD"/>
    <w:pPr>
      <w:keepNext/>
      <w:numPr>
        <w:ilvl w:val="4"/>
        <w:numId w:val="18"/>
      </w:numPr>
      <w:spacing w:after="0" w:line="240" w:lineRule="auto"/>
      <w:outlineLvl w:val="4"/>
    </w:pPr>
    <w:rPr>
      <w:b/>
      <w:sz w:val="40"/>
      <w:szCs w:val="20"/>
      <w:lang w:eastAsia="lt-LT"/>
    </w:rPr>
  </w:style>
  <w:style w:type="paragraph" w:styleId="Antrat6">
    <w:name w:val="heading 6"/>
    <w:basedOn w:val="prastasis"/>
    <w:next w:val="prastasis"/>
    <w:link w:val="Antrat6Diagrama"/>
    <w:uiPriority w:val="99"/>
    <w:qFormat/>
    <w:rsid w:val="003425BD"/>
    <w:pPr>
      <w:keepNext/>
      <w:numPr>
        <w:ilvl w:val="5"/>
        <w:numId w:val="18"/>
      </w:numPr>
      <w:spacing w:after="0" w:line="240" w:lineRule="auto"/>
      <w:outlineLvl w:val="5"/>
    </w:pPr>
    <w:rPr>
      <w:b/>
      <w:sz w:val="36"/>
      <w:szCs w:val="20"/>
      <w:lang w:eastAsia="lt-LT"/>
    </w:rPr>
  </w:style>
  <w:style w:type="paragraph" w:styleId="Antrat7">
    <w:name w:val="heading 7"/>
    <w:basedOn w:val="prastasis"/>
    <w:next w:val="prastasis"/>
    <w:link w:val="Antrat7Diagrama"/>
    <w:uiPriority w:val="99"/>
    <w:qFormat/>
    <w:rsid w:val="003425BD"/>
    <w:pPr>
      <w:keepNext/>
      <w:numPr>
        <w:ilvl w:val="6"/>
        <w:numId w:val="18"/>
      </w:numPr>
      <w:spacing w:after="0" w:line="240" w:lineRule="auto"/>
      <w:outlineLvl w:val="6"/>
    </w:pPr>
    <w:rPr>
      <w:sz w:val="48"/>
      <w:szCs w:val="20"/>
      <w:lang w:eastAsia="lt-LT"/>
    </w:rPr>
  </w:style>
  <w:style w:type="paragraph" w:styleId="Antrat8">
    <w:name w:val="heading 8"/>
    <w:basedOn w:val="prastasis"/>
    <w:next w:val="prastasis"/>
    <w:link w:val="Antrat8Diagrama"/>
    <w:uiPriority w:val="99"/>
    <w:qFormat/>
    <w:rsid w:val="003425BD"/>
    <w:pPr>
      <w:keepNext/>
      <w:numPr>
        <w:ilvl w:val="7"/>
        <w:numId w:val="18"/>
      </w:numPr>
      <w:spacing w:after="0" w:line="240" w:lineRule="auto"/>
      <w:outlineLvl w:val="7"/>
    </w:pPr>
    <w:rPr>
      <w:b/>
      <w:sz w:val="18"/>
      <w:szCs w:val="20"/>
      <w:lang w:eastAsia="lt-LT"/>
    </w:rPr>
  </w:style>
  <w:style w:type="paragraph" w:styleId="Antrat9">
    <w:name w:val="heading 9"/>
    <w:basedOn w:val="prastasis"/>
    <w:next w:val="prastasis"/>
    <w:link w:val="Antrat9Diagrama"/>
    <w:uiPriority w:val="99"/>
    <w:qFormat/>
    <w:rsid w:val="003425BD"/>
    <w:pPr>
      <w:keepNext/>
      <w:numPr>
        <w:ilvl w:val="8"/>
        <w:numId w:val="18"/>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Diagrama Diagrama"/>
    <w:basedOn w:val="Numatytasispastraiposriftas"/>
    <w:link w:val="Antrat1"/>
    <w:locked/>
    <w:rsid w:val="003425BD"/>
    <w:rPr>
      <w:rFonts w:ascii="Times New Roman" w:hAnsi="Times New Roman" w:cs="Times New Roman"/>
      <w:sz w:val="20"/>
      <w:szCs w:val="20"/>
      <w:lang w:eastAsia="lt-LT"/>
    </w:rPr>
  </w:style>
  <w:style w:type="character" w:customStyle="1" w:styleId="Antrat2Diagrama">
    <w:name w:val="Antraštė 2 Diagrama"/>
    <w:aliases w:val="Title Header2 Diagrama"/>
    <w:basedOn w:val="Numatytasispastraiposriftas"/>
    <w:link w:val="Antrat2"/>
    <w:uiPriority w:val="99"/>
    <w:locked/>
    <w:rsid w:val="003425BD"/>
    <w:rPr>
      <w:rFonts w:ascii="Times New Roman" w:hAnsi="Times New Roman" w:cs="Times New Roman"/>
      <w:sz w:val="20"/>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locked/>
    <w:rsid w:val="003425BD"/>
    <w:rPr>
      <w:rFonts w:ascii="Times New Roman" w:hAnsi="Times New Roman" w:cs="Times New Roman"/>
      <w:sz w:val="20"/>
      <w:szCs w:val="20"/>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locked/>
    <w:rsid w:val="003425BD"/>
    <w:rPr>
      <w:rFonts w:ascii="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locked/>
    <w:rsid w:val="003425BD"/>
    <w:rPr>
      <w:rFonts w:ascii="Times New Roman" w:hAnsi="Times New Roman" w:cs="Times New Roman"/>
      <w:b/>
      <w:sz w:val="20"/>
      <w:szCs w:val="20"/>
      <w:lang w:eastAsia="lt-LT"/>
    </w:rPr>
  </w:style>
  <w:style w:type="character" w:customStyle="1" w:styleId="Antrat6Diagrama">
    <w:name w:val="Antraštė 6 Diagrama"/>
    <w:basedOn w:val="Numatytasispastraiposriftas"/>
    <w:link w:val="Antrat6"/>
    <w:uiPriority w:val="99"/>
    <w:locked/>
    <w:rsid w:val="003425BD"/>
    <w:rPr>
      <w:rFonts w:ascii="Times New Roman" w:hAnsi="Times New Roman" w:cs="Times New Roman"/>
      <w:b/>
      <w:sz w:val="20"/>
      <w:szCs w:val="20"/>
      <w:lang w:eastAsia="lt-LT"/>
    </w:rPr>
  </w:style>
  <w:style w:type="character" w:customStyle="1" w:styleId="Antrat7Diagrama">
    <w:name w:val="Antraštė 7 Diagrama"/>
    <w:basedOn w:val="Numatytasispastraiposriftas"/>
    <w:link w:val="Antrat7"/>
    <w:uiPriority w:val="99"/>
    <w:locked/>
    <w:rsid w:val="003425BD"/>
    <w:rPr>
      <w:rFonts w:ascii="Times New Roman" w:hAnsi="Times New Roman" w:cs="Times New Roman"/>
      <w:sz w:val="20"/>
      <w:szCs w:val="20"/>
      <w:lang w:eastAsia="lt-LT"/>
    </w:rPr>
  </w:style>
  <w:style w:type="character" w:customStyle="1" w:styleId="Antrat8Diagrama">
    <w:name w:val="Antraštė 8 Diagrama"/>
    <w:basedOn w:val="Numatytasispastraiposriftas"/>
    <w:link w:val="Antrat8"/>
    <w:uiPriority w:val="99"/>
    <w:locked/>
    <w:rsid w:val="003425BD"/>
    <w:rPr>
      <w:rFonts w:ascii="Times New Roman" w:hAnsi="Times New Roman" w:cs="Times New Roman"/>
      <w:b/>
      <w:sz w:val="20"/>
      <w:szCs w:val="20"/>
      <w:lang w:eastAsia="lt-LT"/>
    </w:rPr>
  </w:style>
  <w:style w:type="character" w:customStyle="1" w:styleId="Antrat9Diagrama">
    <w:name w:val="Antraštė 9 Diagrama"/>
    <w:basedOn w:val="Numatytasispastraiposriftas"/>
    <w:link w:val="Antrat9"/>
    <w:uiPriority w:val="99"/>
    <w:locked/>
    <w:rsid w:val="003425BD"/>
    <w:rPr>
      <w:rFonts w:ascii="Times New Roman" w:hAnsi="Times New Roman" w:cs="Times New Roman"/>
      <w:sz w:val="20"/>
      <w:szCs w:val="20"/>
      <w:lang w:eastAsia="lt-LT"/>
    </w:rPr>
  </w:style>
  <w:style w:type="paragraph" w:styleId="Betarp">
    <w:name w:val="No Spacing"/>
    <w:link w:val="BetarpDiagrama"/>
    <w:qFormat/>
    <w:rsid w:val="00DD73FA"/>
    <w:rPr>
      <w:rFonts w:ascii="Times New Roman" w:eastAsia="Times New Roman" w:hAnsi="Times New Roman"/>
    </w:rPr>
  </w:style>
  <w:style w:type="character" w:customStyle="1" w:styleId="Bodytext2">
    <w:name w:val="Body text (2)_"/>
    <w:link w:val="Bodytext20"/>
    <w:uiPriority w:val="99"/>
    <w:locked/>
    <w:rsid w:val="00DD73FA"/>
    <w:rPr>
      <w:sz w:val="19"/>
      <w:shd w:val="clear" w:color="auto" w:fill="FFFFFF"/>
    </w:rPr>
  </w:style>
  <w:style w:type="paragraph" w:customStyle="1" w:styleId="Bodytext20">
    <w:name w:val="Body text (2)"/>
    <w:basedOn w:val="prastasis"/>
    <w:link w:val="Bodytext2"/>
    <w:uiPriority w:val="99"/>
    <w:rsid w:val="00DD73FA"/>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BetarpDiagrama">
    <w:name w:val="Be tarpų Diagrama"/>
    <w:link w:val="Betarp"/>
    <w:uiPriority w:val="99"/>
    <w:locked/>
    <w:rsid w:val="00DD73FA"/>
    <w:rPr>
      <w:rFonts w:ascii="Times New Roman" w:hAnsi="Times New Roman"/>
      <w:sz w:val="22"/>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DD73FA"/>
    <w:pPr>
      <w:ind w:left="720"/>
      <w:contextualSpacing/>
    </w:pPr>
    <w:rPr>
      <w:rFonts w:ascii="Calibri" w:hAnsi="Calibri"/>
      <w:sz w:val="20"/>
      <w:szCs w:val="20"/>
      <w:lang w:val="en-US" w:eastAsia="lt-LT"/>
    </w:rPr>
  </w:style>
  <w:style w:type="paragraph" w:styleId="Pagrindinistekstas">
    <w:name w:val="Body Text"/>
    <w:aliases w:val="Char"/>
    <w:basedOn w:val="prastasis"/>
    <w:link w:val="PagrindinistekstasDiagrama"/>
    <w:uiPriority w:val="99"/>
    <w:semiHidden/>
    <w:rsid w:val="00DD73FA"/>
    <w:pPr>
      <w:spacing w:after="120" w:line="240" w:lineRule="auto"/>
    </w:pPr>
    <w:rPr>
      <w:rFonts w:eastAsia="Calibri"/>
      <w:noProof/>
      <w:szCs w:val="24"/>
      <w:lang w:eastAsia="lt-LT"/>
    </w:rPr>
  </w:style>
  <w:style w:type="character" w:customStyle="1" w:styleId="PagrindinistekstasDiagrama">
    <w:name w:val="Pagrindinis tekstas Diagrama"/>
    <w:aliases w:val="Char Diagrama"/>
    <w:basedOn w:val="Numatytasispastraiposriftas"/>
    <w:link w:val="Pagrindinistekstas"/>
    <w:uiPriority w:val="99"/>
    <w:semiHidden/>
    <w:locked/>
    <w:rsid w:val="00DD73FA"/>
    <w:rPr>
      <w:rFonts w:ascii="Times New Roman" w:eastAsia="Times New Roman" w:hAnsi="Times New Roman" w:cs="Times New Roman"/>
      <w:noProof/>
      <w:sz w:val="24"/>
      <w:szCs w:val="24"/>
      <w:lang w:eastAsia="lt-LT"/>
    </w:rPr>
  </w:style>
  <w:style w:type="character" w:styleId="Puslapioinaosnuoroda">
    <w:name w:val="footnote reference"/>
    <w:basedOn w:val="Numatytasispastraiposriftas"/>
    <w:uiPriority w:val="99"/>
    <w:semiHidden/>
    <w:rsid w:val="00DD73FA"/>
    <w:rPr>
      <w:rFonts w:cs="Times New Roman"/>
      <w:vertAlign w:val="superscript"/>
    </w:rPr>
  </w:style>
  <w:style w:type="paragraph" w:styleId="Puslapioinaostekstas">
    <w:name w:val="footnote text"/>
    <w:basedOn w:val="prastasis"/>
    <w:link w:val="PuslapioinaostekstasDiagrama"/>
    <w:uiPriority w:val="99"/>
    <w:semiHidden/>
    <w:rsid w:val="00DD73FA"/>
    <w:pPr>
      <w:spacing w:after="0" w:line="240" w:lineRule="auto"/>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locked/>
    <w:rsid w:val="00DD73FA"/>
    <w:rPr>
      <w:rFonts w:ascii="Times New Roman" w:eastAsia="Times New Roman" w:hAnsi="Times New Roman" w:cs="Times New Roman"/>
      <w:sz w:val="20"/>
      <w:szCs w:val="20"/>
    </w:rPr>
  </w:style>
  <w:style w:type="paragraph" w:styleId="Porat">
    <w:name w:val="footer"/>
    <w:basedOn w:val="prastasis"/>
    <w:link w:val="PoratDiagrama"/>
    <w:rsid w:val="00DD73FA"/>
    <w:pPr>
      <w:tabs>
        <w:tab w:val="center" w:pos="4819"/>
        <w:tab w:val="right" w:pos="9638"/>
      </w:tabs>
    </w:pPr>
  </w:style>
  <w:style w:type="character" w:customStyle="1" w:styleId="PoratDiagrama">
    <w:name w:val="Poraštė Diagrama"/>
    <w:basedOn w:val="Numatytasispastraiposriftas"/>
    <w:link w:val="Porat"/>
    <w:locked/>
    <w:rsid w:val="00DD73FA"/>
    <w:rPr>
      <w:rFonts w:ascii="Times New Roman" w:hAnsi="Times New Roman" w:cs="Times New Roman"/>
      <w:sz w:val="24"/>
    </w:rPr>
  </w:style>
  <w:style w:type="paragraph" w:customStyle="1" w:styleId="Lentelsturinys">
    <w:name w:val="Lentelės turinys"/>
    <w:basedOn w:val="prastasis"/>
    <w:uiPriority w:val="99"/>
    <w:rsid w:val="00DD73FA"/>
    <w:pPr>
      <w:widowControl w:val="0"/>
      <w:suppressLineNumbers/>
      <w:suppressAutoHyphens/>
      <w:spacing w:after="0" w:line="240" w:lineRule="auto"/>
    </w:pPr>
    <w:rPr>
      <w:kern w:val="2"/>
      <w:szCs w:val="24"/>
      <w:lang w:eastAsia="ar-SA"/>
    </w:rPr>
  </w:style>
  <w:style w:type="character" w:customStyle="1" w:styleId="Bodytext3">
    <w:name w:val="Body text (3)"/>
    <w:uiPriority w:val="99"/>
    <w:rsid w:val="00DD73FA"/>
    <w:rPr>
      <w:rFonts w:ascii="Times New Roman" w:hAnsi="Times New Roman"/>
      <w:i/>
      <w:color w:val="000000"/>
      <w:spacing w:val="0"/>
      <w:w w:val="100"/>
      <w:position w:val="0"/>
      <w:sz w:val="24"/>
      <w:u w:val="none"/>
      <w:effect w:val="none"/>
      <w:lang w:val="lt-LT" w:eastAsia="lt-LT"/>
    </w:rPr>
  </w:style>
  <w:style w:type="paragraph" w:styleId="Antrats">
    <w:name w:val="header"/>
    <w:basedOn w:val="prastasis"/>
    <w:link w:val="AntratsDiagrama"/>
    <w:uiPriority w:val="99"/>
    <w:rsid w:val="002A3569"/>
    <w:pPr>
      <w:widowControl w:val="0"/>
      <w:tabs>
        <w:tab w:val="center" w:pos="4819"/>
        <w:tab w:val="right" w:pos="9638"/>
      </w:tabs>
      <w:suppressAutoHyphens/>
      <w:spacing w:after="0" w:line="240" w:lineRule="auto"/>
    </w:pPr>
    <w:rPr>
      <w:rFonts w:eastAsia="Calibri"/>
      <w:kern w:val="1"/>
      <w:szCs w:val="24"/>
      <w:lang w:eastAsia="ar-SA"/>
    </w:rPr>
  </w:style>
  <w:style w:type="character" w:customStyle="1" w:styleId="AntratsDiagrama">
    <w:name w:val="Antraštės Diagrama"/>
    <w:basedOn w:val="Numatytasispastraiposriftas"/>
    <w:link w:val="Antrats"/>
    <w:uiPriority w:val="99"/>
    <w:locked/>
    <w:rsid w:val="002A3569"/>
    <w:rPr>
      <w:rFonts w:ascii="Times New Roman" w:eastAsia="Times New Roman" w:hAnsi="Times New Roman" w:cs="Times New Roman"/>
      <w:kern w:val="1"/>
      <w:sz w:val="24"/>
      <w:szCs w:val="24"/>
      <w:lang w:eastAsia="ar-SA" w:bidi="ar-SA"/>
    </w:rPr>
  </w:style>
  <w:style w:type="paragraph" w:styleId="Debesliotekstas">
    <w:name w:val="Balloon Text"/>
    <w:basedOn w:val="prastasis"/>
    <w:link w:val="DebesliotekstasDiagrama"/>
    <w:uiPriority w:val="99"/>
    <w:semiHidden/>
    <w:rsid w:val="008202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8202EA"/>
    <w:rPr>
      <w:rFonts w:ascii="Segoe UI" w:hAnsi="Segoe UI" w:cs="Segoe UI"/>
      <w:sz w:val="18"/>
      <w:szCs w:val="18"/>
    </w:rPr>
  </w:style>
  <w:style w:type="paragraph" w:customStyle="1" w:styleId="Default">
    <w:name w:val="Default"/>
    <w:uiPriority w:val="99"/>
    <w:rsid w:val="008202EA"/>
    <w:pPr>
      <w:autoSpaceDE w:val="0"/>
      <w:autoSpaceDN w:val="0"/>
      <w:adjustRightInd w:val="0"/>
    </w:pPr>
    <w:rPr>
      <w:rFonts w:ascii="Times New Roman" w:hAnsi="Times New Roman"/>
      <w:color w:val="000000"/>
      <w:sz w:val="24"/>
      <w:szCs w:val="24"/>
      <w:lang w:eastAsia="en-US"/>
    </w:rPr>
  </w:style>
  <w:style w:type="character" w:styleId="Komentaronuoroda">
    <w:name w:val="annotation reference"/>
    <w:basedOn w:val="Numatytasispastraiposriftas"/>
    <w:uiPriority w:val="99"/>
    <w:semiHidden/>
    <w:rsid w:val="008202EA"/>
    <w:rPr>
      <w:rFonts w:cs="Times New Roman"/>
      <w:sz w:val="16"/>
      <w:szCs w:val="16"/>
    </w:rPr>
  </w:style>
  <w:style w:type="paragraph" w:styleId="Komentarotekstas">
    <w:name w:val="annotation text"/>
    <w:basedOn w:val="prastasis"/>
    <w:link w:val="KomentarotekstasDiagrama"/>
    <w:uiPriority w:val="99"/>
    <w:semiHidden/>
    <w:rsid w:val="008202EA"/>
    <w:pPr>
      <w:widowControl w:val="0"/>
      <w:suppressAutoHyphens/>
      <w:spacing w:after="0" w:line="240" w:lineRule="auto"/>
    </w:pPr>
    <w:rPr>
      <w:rFonts w:eastAsia="Calibri"/>
      <w:kern w:val="1"/>
      <w:sz w:val="20"/>
      <w:szCs w:val="20"/>
      <w:lang w:eastAsia="ar-SA"/>
    </w:rPr>
  </w:style>
  <w:style w:type="character" w:customStyle="1" w:styleId="KomentarotekstasDiagrama">
    <w:name w:val="Komentaro tekstas Diagrama"/>
    <w:basedOn w:val="Numatytasispastraiposriftas"/>
    <w:link w:val="Komentarotekstas"/>
    <w:uiPriority w:val="99"/>
    <w:semiHidden/>
    <w:locked/>
    <w:rsid w:val="008202EA"/>
    <w:rPr>
      <w:rFonts w:ascii="Times New Roman" w:eastAsia="Times New Roman" w:hAnsi="Times New Roman" w:cs="Times New Roman"/>
      <w:kern w:val="1"/>
      <w:sz w:val="20"/>
      <w:szCs w:val="20"/>
      <w:lang w:eastAsia="ar-SA" w:bidi="ar-SA"/>
    </w:rPr>
  </w:style>
  <w:style w:type="paragraph" w:styleId="Paantrat">
    <w:name w:val="Subtitle"/>
    <w:basedOn w:val="prastasis"/>
    <w:next w:val="prastasis"/>
    <w:link w:val="PaantratDiagrama"/>
    <w:uiPriority w:val="99"/>
    <w:qFormat/>
    <w:rsid w:val="00A6765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A67655"/>
    <w:rPr>
      <w:rFonts w:ascii="Calibri" w:eastAsia="Times New Roman" w:hAnsi="Calibri" w:cs="Arial"/>
      <w:caps/>
      <w:color w:val="404040"/>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A67655"/>
    <w:rPr>
      <w:rFonts w:ascii="Calibri" w:hAnsi="Calibri"/>
      <w:lang w:val="en-US"/>
    </w:rPr>
  </w:style>
  <w:style w:type="paragraph" w:styleId="Pagrindiniotekstotrauka">
    <w:name w:val="Body Text Indent"/>
    <w:basedOn w:val="prastasis"/>
    <w:link w:val="PagrindiniotekstotraukaDiagrama"/>
    <w:uiPriority w:val="99"/>
    <w:semiHidden/>
    <w:rsid w:val="0030600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306008"/>
    <w:rPr>
      <w:rFonts w:ascii="Times New Roman" w:hAnsi="Times New Roman" w:cs="Times New Roman"/>
      <w:sz w:val="24"/>
    </w:rPr>
  </w:style>
  <w:style w:type="character" w:customStyle="1" w:styleId="BodyText30">
    <w:name w:val="Body Text3"/>
    <w:rsid w:val="00705D6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rPr>
  </w:style>
  <w:style w:type="character" w:customStyle="1" w:styleId="Pagrindinistekstas1">
    <w:name w:val="Pagrindinis tekstas1"/>
    <w:basedOn w:val="Numatytasispastraiposriftas"/>
    <w:rsid w:val="00705D6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16">
    <w:name w:val="Char16"/>
    <w:rsid w:val="000E790A"/>
    <w:rPr>
      <w:rFonts w:eastAsia="Calibri" w:cs="Times New Roman"/>
      <w:sz w:val="28"/>
      <w:lang w:eastAsia="lt-LT"/>
    </w:rPr>
  </w:style>
  <w:style w:type="character" w:styleId="Emfaz">
    <w:name w:val="Emphasis"/>
    <w:basedOn w:val="Numatytasispastraiposriftas"/>
    <w:qFormat/>
    <w:locked/>
    <w:rsid w:val="000E790A"/>
    <w:rPr>
      <w:i/>
      <w:iCs/>
    </w:rPr>
  </w:style>
  <w:style w:type="character" w:styleId="Grietas">
    <w:name w:val="Strong"/>
    <w:basedOn w:val="Numatytasispastraiposriftas"/>
    <w:qFormat/>
    <w:locked/>
    <w:rsid w:val="000E790A"/>
    <w:rPr>
      <w:b/>
      <w:bCs/>
    </w:rPr>
  </w:style>
  <w:style w:type="paragraph" w:styleId="Pavadinimas">
    <w:name w:val="Title"/>
    <w:basedOn w:val="prastasis"/>
    <w:next w:val="prastasis"/>
    <w:link w:val="PavadinimasDiagrama"/>
    <w:qFormat/>
    <w:locked/>
    <w:rsid w:val="000E79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E790A"/>
    <w:rPr>
      <w:rFonts w:asciiTheme="majorHAnsi" w:eastAsiaTheme="majorEastAsia" w:hAnsiTheme="majorHAnsi" w:cstheme="majorBidi"/>
      <w:spacing w:val="-10"/>
      <w:kern w:val="28"/>
      <w:sz w:val="56"/>
      <w:szCs w:val="56"/>
      <w:lang w:eastAsia="en-US"/>
    </w:rPr>
  </w:style>
  <w:style w:type="character" w:styleId="Nerykuspabraukimas">
    <w:name w:val="Subtle Emphasis"/>
    <w:basedOn w:val="Numatytasispastraiposriftas"/>
    <w:uiPriority w:val="19"/>
    <w:qFormat/>
    <w:rsid w:val="000E790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2760-9D66-4BC8-8E00-F1D83D07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3787</Words>
  <Characters>2159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2018-06-1</cp:lastModifiedBy>
  <cp:revision>2</cp:revision>
  <cp:lastPrinted>2020-10-08T08:13:00Z</cp:lastPrinted>
  <dcterms:created xsi:type="dcterms:W3CDTF">2025-07-08T07:31:00Z</dcterms:created>
  <dcterms:modified xsi:type="dcterms:W3CDTF">2025-07-08T07:31:00Z</dcterms:modified>
</cp:coreProperties>
</file>