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F4636" w:rsidRPr="00AF4636" w:rsidRDefault="00AF4636" w:rsidP="00D51BD9">
      <w:pPr>
        <w:spacing w:line="240" w:lineRule="auto"/>
        <w:ind w:firstLine="0"/>
        <w:rPr>
          <w:rFonts w:ascii="Times New Roman" w:hAnsi="Times New Roman" w:cs="Times New Roman"/>
          <w:b/>
          <w:bCs/>
          <w:sz w:val="24"/>
          <w:szCs w:val="24"/>
        </w:rPr>
      </w:pPr>
    </w:p>
    <w:p w:rsidR="00737595" w:rsidRPr="00AF4636" w:rsidRDefault="00D62DD4" w:rsidP="00795A5A">
      <w:pPr>
        <w:spacing w:line="240" w:lineRule="auto"/>
        <w:ind w:firstLine="0"/>
        <w:jc w:val="center"/>
        <w:rPr>
          <w:rFonts w:ascii="Times New Roman" w:hAnsi="Times New Roman" w:cs="Times New Roman"/>
          <w:b/>
          <w:bCs/>
          <w:sz w:val="24"/>
          <w:szCs w:val="24"/>
        </w:rPr>
      </w:pPr>
      <w:bookmarkStart w:id="0" w:name="_Hlk188280676"/>
      <w:r w:rsidRPr="00D62DD4">
        <w:rPr>
          <w:rFonts w:ascii="Times New Roman" w:hAnsi="Times New Roman" w:cs="Times New Roman"/>
          <w:b/>
          <w:bCs/>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w:t>
      </w:r>
      <w:r w:rsidR="00795A5A" w:rsidRPr="00AF4636">
        <w:rPr>
          <w:rFonts w:ascii="Times New Roman" w:hAnsi="Times New Roman" w:cs="Times New Roman"/>
          <w:b/>
          <w:bCs/>
          <w:sz w:val="24"/>
          <w:szCs w:val="24"/>
        </w:rPr>
        <w:t xml:space="preserve">, </w:t>
      </w:r>
      <w:bookmarkEnd w:id="0"/>
      <w:r w:rsidR="00795A5A" w:rsidRPr="00AF4636">
        <w:rPr>
          <w:rFonts w:ascii="Times New Roman" w:hAnsi="Times New Roman" w:cs="Times New Roman"/>
          <w:b/>
          <w:bCs/>
          <w:sz w:val="24"/>
          <w:szCs w:val="24"/>
        </w:rPr>
        <w:t>RANGOS DARBŲ PIRKIMO TECHNINĖ UŽDUOTIS</w:t>
      </w:r>
    </w:p>
    <w:p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rsidR="00921588"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kelių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paviljoną rangos darbai</w:t>
            </w:r>
          </w:p>
        </w:tc>
      </w:tr>
      <w:tr w:rsidR="00DA5AE2" w:rsidRPr="00FB0662"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rsidR="00E82012" w:rsidRPr="00E7030A"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r w:rsidR="00DA5AE2" w:rsidRPr="00B42BF5" w:rsidTr="00D51BD9">
        <w:tc>
          <w:tcPr>
            <w:tcW w:w="464" w:type="dxa"/>
            <w:vAlign w:val="center"/>
          </w:tcPr>
          <w:p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rsidR="00DA5AE2"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keliai: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w:t>
            </w:r>
          </w:p>
        </w:tc>
      </w:tr>
      <w:tr w:rsidR="00921588" w:rsidRPr="00FB0662"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rsidTr="00D51BD9">
        <w:tc>
          <w:tcPr>
            <w:tcW w:w="464" w:type="dxa"/>
            <w:vAlign w:val="center"/>
          </w:tcPr>
          <w:p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B42BF5"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p>
          <w:p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7.1.2. </w:t>
            </w:r>
            <w:r w:rsidR="00F90611" w:rsidRPr="00D62DD4">
              <w:rPr>
                <w:rFonts w:ascii="Times New Roman" w:hAnsi="Times New Roman" w:cs="Times New Roman"/>
                <w:sz w:val="24"/>
                <w:szCs w:val="24"/>
              </w:rPr>
              <w:t xml:space="preserve">Valstybinės reikšmės krašto kelio Nr. 143 Jonava–Žasliai–Kalniniai </w:t>
            </w:r>
            <w:proofErr w:type="spellStart"/>
            <w:r w:rsidR="00F90611" w:rsidRPr="00D62DD4">
              <w:rPr>
                <w:rFonts w:ascii="Times New Roman" w:hAnsi="Times New Roman" w:cs="Times New Roman"/>
                <w:sz w:val="24"/>
                <w:szCs w:val="24"/>
              </w:rPr>
              <w:t>Mijaugonys</w:t>
            </w:r>
            <w:proofErr w:type="spellEnd"/>
            <w:r w:rsidR="00F90611" w:rsidRPr="00D62DD4">
              <w:rPr>
                <w:rFonts w:ascii="Times New Roman" w:hAnsi="Times New Roman" w:cs="Times New Roman"/>
                <w:sz w:val="24"/>
                <w:szCs w:val="24"/>
              </w:rPr>
              <w:t xml:space="preserve"> ties 30,882 km IR 40,039 m paprastojo remonto, įrengiant keleivių laukimo paviljonus, apraš</w:t>
            </w:r>
            <w:r w:rsidR="00F90611">
              <w:rPr>
                <w:rFonts w:ascii="Times New Roman" w:hAnsi="Times New Roman" w:cs="Times New Roman"/>
                <w:sz w:val="24"/>
                <w:szCs w:val="24"/>
              </w:rPr>
              <w:t>ą</w:t>
            </w:r>
            <w:r w:rsidR="00F90611" w:rsidRPr="00D62DD4">
              <w:rPr>
                <w:rFonts w:ascii="Times New Roman" w:hAnsi="Times New Roman" w:cs="Times New Roman"/>
                <w:sz w:val="24"/>
                <w:szCs w:val="24"/>
              </w:rPr>
              <w:t>, Nr. P24-064-02-03-143</w:t>
            </w:r>
          </w:p>
          <w:p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7.1.3. </w:t>
            </w:r>
            <w:r w:rsidR="00D62DD4" w:rsidRPr="00D62DD4">
              <w:rPr>
                <w:rFonts w:ascii="Times New Roman" w:hAnsi="Times New Roman" w:cs="Times New Roman"/>
                <w:sz w:val="24"/>
                <w:szCs w:val="24"/>
              </w:rPr>
              <w:t>Valstybinės reikšmės krašto kelio Nr. 188 Rumšiškės–</w:t>
            </w:r>
            <w:proofErr w:type="spellStart"/>
            <w:r w:rsidR="00D62DD4" w:rsidRPr="00D62DD4">
              <w:rPr>
                <w:rFonts w:ascii="Times New Roman" w:hAnsi="Times New Roman" w:cs="Times New Roman"/>
                <w:sz w:val="24"/>
                <w:szCs w:val="24"/>
              </w:rPr>
              <w:t>Tadarava</w:t>
            </w:r>
            <w:proofErr w:type="spellEnd"/>
            <w:r w:rsidR="00D62DD4" w:rsidRPr="00D62DD4">
              <w:rPr>
                <w:rFonts w:ascii="Times New Roman" w:hAnsi="Times New Roman" w:cs="Times New Roman"/>
                <w:sz w:val="24"/>
                <w:szCs w:val="24"/>
              </w:rPr>
              <w:t xml:space="preserve"> ties 0,976 km ir 1,119 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P24-064-04-05-188</w:t>
            </w:r>
          </w:p>
          <w:p w:rsidR="00D62DD4" w:rsidRDefault="00D62DD4" w:rsidP="00E7030A">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kuriuose nurodyti ir darbų kiekiai.</w:t>
            </w:r>
          </w:p>
          <w:p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7.2. Rangovas atlikęs statybos darbus:</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arba atnaujina Nekilnojamo turto registre užregistruoto (-ų)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w:t>
            </w:r>
            <w:proofErr w:type="spellStart"/>
            <w:r w:rsidRPr="00E7030A">
              <w:rPr>
                <w:rFonts w:ascii="Times New Roman" w:hAnsi="Times New Roman" w:cs="Times New Roman"/>
                <w:sz w:val="24"/>
                <w:szCs w:val="24"/>
              </w:rPr>
              <w:t>komplektacija</w:t>
            </w:r>
            <w:proofErr w:type="spellEnd"/>
            <w:r w:rsidRPr="00E7030A">
              <w:rPr>
                <w:rFonts w:ascii="Times New Roman" w:hAnsi="Times New Roman" w:cs="Times New Roman"/>
                <w:sz w:val="24"/>
                <w:szCs w:val="24"/>
              </w:rPr>
              <w:t xml:space="preserve">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8.3. S</w:t>
            </w:r>
            <w:r w:rsidR="00854580" w:rsidRPr="00E7030A">
              <w:rPr>
                <w:rFonts w:ascii="Times New Roman" w:hAnsi="Times New Roman" w:cs="Times New Roman"/>
                <w:sz w:val="24"/>
                <w:szCs w:val="24"/>
              </w:rPr>
              <w:t xml:space="preserve">tatybos darbų metu pildyti elektroninį statybos darbų žurnalą ir užtikrinti, kad pildomas elektroninis statybos darbų žurnalas atitiktų </w:t>
            </w:r>
            <w:r w:rsidR="00854580" w:rsidRPr="00E7030A">
              <w:rPr>
                <w:rFonts w:ascii="Times New Roman" w:hAnsi="Times New Roman" w:cs="Times New Roman"/>
                <w:sz w:val="24"/>
                <w:szCs w:val="24"/>
              </w:rPr>
              <w:lastRenderedPageBreak/>
              <w:t>STR 1.06.01:2016 nuostatas;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gyvendinus Projektą,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visus iškilusius klausimus ir problemas, susijusias su šioje techninėje užduotyje nustatytų tikslų ir užduočių vykdymu, 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w:t>
            </w:r>
            <w:r w:rsidR="00206107" w:rsidRPr="00E7030A">
              <w:rPr>
                <w:rFonts w:ascii="Times New Roman" w:hAnsi="Times New Roman" w:cs="Times New Roman"/>
                <w:sz w:val="24"/>
                <w:szCs w:val="24"/>
              </w:rPr>
              <w:lastRenderedPageBreak/>
              <w:t>suderinęs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rsidTr="00D51BD9">
        <w:tc>
          <w:tcPr>
            <w:tcW w:w="464" w:type="dxa"/>
            <w:vAlign w:val="center"/>
          </w:tcPr>
          <w:p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rsidR="00E82012" w:rsidRPr="00DE365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bl>
    <w:p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2268"/>
        <w:gridCol w:w="7087"/>
      </w:tblGrid>
      <w:tr w:rsidR="00921588" w:rsidRPr="00FB0662" w:rsidTr="00D51BD9">
        <w:tc>
          <w:tcPr>
            <w:tcW w:w="464" w:type="dxa"/>
            <w:vAlign w:val="center"/>
          </w:tcPr>
          <w:p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 xml:space="preserve">Justė </w:t>
      </w:r>
      <w:proofErr w:type="spellStart"/>
      <w:r>
        <w:rPr>
          <w:rFonts w:ascii="Times New Roman" w:hAnsi="Times New Roman" w:cs="Times New Roman"/>
          <w:sz w:val="24"/>
          <w:szCs w:val="24"/>
        </w:rPr>
        <w:t>K</w:t>
      </w:r>
      <w:r w:rsidR="002755CC">
        <w:rPr>
          <w:rFonts w:ascii="Times New Roman" w:hAnsi="Times New Roman" w:cs="Times New Roman"/>
          <w:sz w:val="24"/>
          <w:szCs w:val="24"/>
        </w:rPr>
        <w:t>asparavičienė</w:t>
      </w:r>
      <w:proofErr w:type="spellEnd"/>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SimSu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CA4906"/>
    <w:rsid w:val="0000150F"/>
    <w:rsid w:val="00092F74"/>
    <w:rsid w:val="0009340C"/>
    <w:rsid w:val="00095CD5"/>
    <w:rsid w:val="00142015"/>
    <w:rsid w:val="00173443"/>
    <w:rsid w:val="00175D61"/>
    <w:rsid w:val="00195331"/>
    <w:rsid w:val="0019721E"/>
    <w:rsid w:val="00206107"/>
    <w:rsid w:val="00254243"/>
    <w:rsid w:val="002755CC"/>
    <w:rsid w:val="00313F68"/>
    <w:rsid w:val="00335D70"/>
    <w:rsid w:val="00342B5A"/>
    <w:rsid w:val="00357F5D"/>
    <w:rsid w:val="003658BA"/>
    <w:rsid w:val="00392667"/>
    <w:rsid w:val="003B576D"/>
    <w:rsid w:val="00485F9E"/>
    <w:rsid w:val="004B3492"/>
    <w:rsid w:val="005213AA"/>
    <w:rsid w:val="00580F77"/>
    <w:rsid w:val="00595E43"/>
    <w:rsid w:val="005E569D"/>
    <w:rsid w:val="00605791"/>
    <w:rsid w:val="00634DD5"/>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104A6"/>
    <w:rsid w:val="00921588"/>
    <w:rsid w:val="0097167D"/>
    <w:rsid w:val="00977086"/>
    <w:rsid w:val="009F167D"/>
    <w:rsid w:val="00A11F3F"/>
    <w:rsid w:val="00A264A1"/>
    <w:rsid w:val="00AF4636"/>
    <w:rsid w:val="00B41599"/>
    <w:rsid w:val="00B94B46"/>
    <w:rsid w:val="00BE4114"/>
    <w:rsid w:val="00C20AD1"/>
    <w:rsid w:val="00CA4906"/>
    <w:rsid w:val="00D51BD9"/>
    <w:rsid w:val="00D6153D"/>
    <w:rsid w:val="00D62DD4"/>
    <w:rsid w:val="00D80AC3"/>
    <w:rsid w:val="00DA5AE2"/>
    <w:rsid w:val="00E65DB2"/>
    <w:rsid w:val="00E7030A"/>
    <w:rsid w:val="00E82012"/>
    <w:rsid w:val="00EE316C"/>
    <w:rsid w:val="00F03077"/>
    <w:rsid w:val="00F82CF4"/>
    <w:rsid w:val="00F90611"/>
    <w:rsid w:val="00F96068"/>
    <w:rsid w:val="00FB43C1"/>
    <w:rsid w:val="00FF1F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58BA"/>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6468</Words>
  <Characters>3687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Justė Kuizaitytė</dc:creator>
  <cp:lastModifiedBy>Savivaldybe</cp:lastModifiedBy>
  <cp:revision>2</cp:revision>
  <cp:lastPrinted>2025-01-20T13:54:00Z</cp:lastPrinted>
  <dcterms:created xsi:type="dcterms:W3CDTF">2025-07-08T13:34:00Z</dcterms:created>
  <dcterms:modified xsi:type="dcterms:W3CDTF">2025-07-08T13:34:00Z</dcterms:modified>
</cp:coreProperties>
</file>