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88728" w14:textId="4C8464CB" w:rsidR="00362916" w:rsidRPr="00615AF6" w:rsidRDefault="00362916" w:rsidP="00362916">
      <w:pPr>
        <w:pStyle w:val="Antrat2"/>
        <w:ind w:left="6663"/>
        <w:rPr>
          <w:rFonts w:ascii="Times New Roman" w:eastAsia="Calibri" w:hAnsi="Times New Roman" w:cs="Times New Roman"/>
          <w:color w:val="0070C0"/>
          <w:sz w:val="24"/>
          <w:szCs w:val="24"/>
        </w:rPr>
      </w:pPr>
      <w:bookmarkStart w:id="0" w:name="_Ref38539939"/>
      <w:bookmarkStart w:id="1" w:name="_Ref38541068"/>
      <w:bookmarkStart w:id="2" w:name="_Ref38885053"/>
      <w:bookmarkStart w:id="3" w:name="_Ref38899023"/>
      <w:bookmarkStart w:id="4" w:name="_Toc126333940"/>
      <w:r w:rsidRPr="00615AF6">
        <w:rPr>
          <w:rFonts w:ascii="Times New Roman" w:eastAsia="Calibri" w:hAnsi="Times New Roman" w:cs="Times New Roman"/>
          <w:color w:val="0070C0"/>
          <w:sz w:val="24"/>
          <w:szCs w:val="24"/>
        </w:rPr>
        <w:t>Pirkimo sąlygų 2 priedas „Techninė specifikacija</w:t>
      </w:r>
      <w:r w:rsidR="00192F35" w:rsidRPr="00615AF6">
        <w:rPr>
          <w:rFonts w:ascii="Times New Roman" w:eastAsia="Calibri" w:hAnsi="Times New Roman" w:cs="Times New Roman"/>
          <w:color w:val="0070C0"/>
          <w:sz w:val="24"/>
          <w:szCs w:val="24"/>
        </w:rPr>
        <w:t xml:space="preserve"> 1pd Kompiuteriai</w:t>
      </w:r>
      <w:r w:rsidRPr="00615AF6">
        <w:rPr>
          <w:rFonts w:ascii="Times New Roman" w:eastAsia="Calibri" w:hAnsi="Times New Roman" w:cs="Times New Roman"/>
          <w:color w:val="0070C0"/>
          <w:sz w:val="24"/>
          <w:szCs w:val="24"/>
        </w:rPr>
        <w:t>“</w:t>
      </w:r>
      <w:bookmarkEnd w:id="0"/>
      <w:bookmarkEnd w:id="1"/>
      <w:bookmarkEnd w:id="2"/>
      <w:bookmarkEnd w:id="3"/>
      <w:bookmarkEnd w:id="4"/>
    </w:p>
    <w:p w14:paraId="2C05DF40" w14:textId="77777777" w:rsidR="00362916" w:rsidRPr="00615AF6" w:rsidRDefault="00362916" w:rsidP="00362916">
      <w:pPr>
        <w:jc w:val="right"/>
      </w:pPr>
    </w:p>
    <w:p w14:paraId="27B104EC" w14:textId="2D6FF33D" w:rsidR="00DF4251" w:rsidRPr="00615AF6" w:rsidRDefault="00DF4251" w:rsidP="00362916">
      <w:pPr>
        <w:jc w:val="center"/>
        <w:rPr>
          <w:b/>
        </w:rPr>
      </w:pPr>
      <w:r w:rsidRPr="00615AF6">
        <w:rPr>
          <w:b/>
        </w:rPr>
        <w:t>1 PIRKIMO DALIS – KOMPIUTERIAI</w:t>
      </w:r>
      <w:r w:rsidR="00C12B14">
        <w:rPr>
          <w:b/>
        </w:rPr>
        <w:t xml:space="preserve"> IR MONITORIAI</w:t>
      </w:r>
    </w:p>
    <w:p w14:paraId="78526C4B" w14:textId="0349222F" w:rsidR="00362916" w:rsidRPr="00615AF6" w:rsidRDefault="00362916" w:rsidP="00362916">
      <w:pPr>
        <w:jc w:val="center"/>
        <w:rPr>
          <w:b/>
        </w:rPr>
      </w:pPr>
      <w:r w:rsidRPr="00615AF6">
        <w:rPr>
          <w:b/>
        </w:rPr>
        <w:t>TECHNINĖ SPECIFIKACIJA</w:t>
      </w:r>
    </w:p>
    <w:p w14:paraId="0D11757B" w14:textId="77777777" w:rsidR="00362916" w:rsidRPr="00615AF6" w:rsidRDefault="00362916" w:rsidP="00362916">
      <w:pPr>
        <w:jc w:val="center"/>
        <w:rPr>
          <w:b/>
        </w:rPr>
      </w:pPr>
      <w:r w:rsidRPr="00615AF6">
        <w:rPr>
          <w:b/>
        </w:rPr>
        <w:t>Bendrieji reikalavimai</w:t>
      </w:r>
    </w:p>
    <w:p w14:paraId="71D4A973" w14:textId="77777777" w:rsidR="00362916" w:rsidRPr="00615AF6" w:rsidRDefault="00362916" w:rsidP="00362916">
      <w:pPr>
        <w:suppressAutoHyphens/>
        <w:spacing w:after="60" w:line="20" w:lineRule="atLeast"/>
        <w:ind w:firstLine="567"/>
        <w:contextualSpacing/>
        <w:jc w:val="both"/>
        <w:rPr>
          <w:rFonts w:eastAsia="Times New Roman"/>
          <w:b/>
          <w:iCs/>
          <w:color w:val="FF0000"/>
          <w:bdr w:val="none" w:sz="0" w:space="0" w:color="auto" w:frame="1"/>
        </w:rPr>
      </w:pPr>
      <w:r w:rsidRPr="00615AF6">
        <w:t xml:space="preserve">1. </w:t>
      </w:r>
      <w:r w:rsidRPr="00615AF6">
        <w:rPr>
          <w:rFonts w:eastAsia="Times New Roman"/>
          <w:bCs/>
          <w:iCs/>
          <w:bdr w:val="none" w:sz="0" w:space="0" w:color="auto" w:frame="1"/>
        </w:rPr>
        <w:t xml:space="preserve">Techninėje specifikacijoje </w:t>
      </w:r>
      <w:r w:rsidRPr="00615AF6">
        <w:rPr>
          <w:rFonts w:eastAsia="Times New Roman"/>
          <w:b/>
          <w:iCs/>
          <w:bdr w:val="none" w:sz="0" w:space="0" w:color="auto" w:frame="1"/>
        </w:rPr>
        <w:t>BŪTINA</w:t>
      </w:r>
      <w:r w:rsidRPr="00615AF6">
        <w:rPr>
          <w:rFonts w:eastAsia="Times New Roman"/>
          <w:bCs/>
          <w:iCs/>
          <w:bdr w:val="none" w:sz="0" w:space="0" w:color="auto" w:frame="1"/>
        </w:rPr>
        <w:t>: nurodyti reikalaujamas konkrečias siūlomos prekės techninių parametrų reikšmes/technines charakteristikas,</w:t>
      </w:r>
      <w:r w:rsidRPr="00615AF6">
        <w:rPr>
          <w:rFonts w:eastAsia="Times New Roman"/>
          <w:bCs/>
          <w:iCs/>
          <w:u w:val="single"/>
          <w:bdr w:val="none" w:sz="0" w:space="0" w:color="auto" w:frame="1"/>
        </w:rPr>
        <w:t xml:space="preserve"> o ne atkartoti </w:t>
      </w:r>
      <w:r w:rsidRPr="00615AF6">
        <w:rPr>
          <w:rFonts w:eastAsia="Times New Roman"/>
          <w:bCs/>
          <w:iCs/>
          <w:bdr w:val="none" w:sz="0" w:space="0" w:color="auto" w:frame="1"/>
        </w:rPr>
        <w:t>perkančiosios organizacijos nurodytą minimalų reikalaujamą parametrą,</w:t>
      </w:r>
      <w:r w:rsidRPr="00615AF6">
        <w:rPr>
          <w:u w:val="single"/>
          <w:lang w:eastAsia="lt-LT"/>
        </w:rPr>
        <w:t xml:space="preserve"> apsiribojimas įrašais „atitinka“ ir (arba) „taip“ negalimas</w:t>
      </w:r>
      <w:r w:rsidRPr="00615AF6">
        <w:rPr>
          <w:rFonts w:eastAsia="Times New Roman"/>
          <w:bCs/>
          <w:iCs/>
          <w:bdr w:val="none" w:sz="0" w:space="0" w:color="auto" w:frame="1"/>
        </w:rPr>
        <w:t>.</w:t>
      </w:r>
      <w:r w:rsidRPr="00615AF6">
        <w:rPr>
          <w:rFonts w:eastAsia="Times New Roman"/>
          <w:b/>
          <w:iCs/>
          <w:bdr w:val="none" w:sz="0" w:space="0" w:color="auto" w:frame="1"/>
        </w:rPr>
        <w:t xml:space="preserve"> </w:t>
      </w:r>
      <w:r w:rsidRPr="00615AF6">
        <w:rPr>
          <w:rFonts w:eastAsia="Times New Roman"/>
          <w:b/>
          <w:iCs/>
          <w:u w:val="single"/>
          <w:bdr w:val="none" w:sz="0" w:space="0" w:color="auto" w:frame="1"/>
        </w:rPr>
        <w:t xml:space="preserve">Pateikti oficialius gamintojo parengtus techninius dokumentus </w:t>
      </w:r>
      <w:r w:rsidRPr="00615AF6">
        <w:rPr>
          <w:rFonts w:eastAsia="Times New Roman"/>
          <w:b/>
          <w:iCs/>
          <w:bdr w:val="none" w:sz="0" w:space="0" w:color="auto" w:frame="1"/>
        </w:rPr>
        <w:t xml:space="preserve">(brošiūras, įrangos techninių duomenų lapus ar kt.). </w:t>
      </w:r>
      <w:r w:rsidRPr="00615AF6">
        <w:rPr>
          <w:rFonts w:eastAsia="Times New Roman"/>
          <w:iCs/>
          <w:bdr w:val="none" w:sz="0" w:space="0" w:color="auto" w:frame="1"/>
        </w:rPr>
        <w:t xml:space="preserve">Dokumentai, pagrindžiantys techninius reikalavimus, turi būti pateikti </w:t>
      </w:r>
      <w:r w:rsidRPr="00615AF6">
        <w:rPr>
          <w:rFonts w:eastAsia="Times New Roman"/>
          <w:iCs/>
          <w:color w:val="000000" w:themeColor="text1"/>
          <w:bdr w:val="none" w:sz="0" w:space="0" w:color="auto" w:frame="1"/>
        </w:rPr>
        <w:t xml:space="preserve">lietuvių arba anglų </w:t>
      </w:r>
      <w:r w:rsidRPr="00615AF6">
        <w:rPr>
          <w:rFonts w:eastAsia="Times New Roman"/>
          <w:iCs/>
          <w:bdr w:val="none" w:sz="0" w:space="0" w:color="auto" w:frame="1"/>
        </w:rPr>
        <w:t xml:space="preserve">kalba. </w:t>
      </w:r>
      <w:r w:rsidRPr="00615AF6">
        <w:rPr>
          <w:rFonts w:eastAsia="Times New Roman"/>
          <w:bCs/>
          <w:iCs/>
          <w:bdr w:val="none" w:sz="0" w:space="0" w:color="auto" w:frame="1"/>
        </w:rPr>
        <w:t xml:space="preserve">Šiuose dokumentuose tiekėjas </w:t>
      </w:r>
      <w:r w:rsidRPr="00615AF6">
        <w:rPr>
          <w:rFonts w:eastAsia="Times New Roman"/>
          <w:b/>
          <w:iCs/>
          <w:bdr w:val="none" w:sz="0" w:space="0" w:color="auto" w:frame="1"/>
        </w:rPr>
        <w:t>turi grafiškai nurodyti</w:t>
      </w:r>
      <w:r w:rsidRPr="00615AF6">
        <w:rPr>
          <w:rFonts w:eastAsia="Times New Roman"/>
          <w:bCs/>
          <w:iCs/>
          <w:bdr w:val="none" w:sz="0" w:space="0" w:color="auto" w:frame="1"/>
        </w:rPr>
        <w:t xml:space="preserve"> (t.y. pastebimai atvaizduoti – spalvotai pažymėti ir/ar nurodyti rodyklėmis, ir/ar pabraukti) konkrečias teikiamų dokumentų vietas, kur aprašomos reikalaujamų techninių charakteristikų reikšmės </w:t>
      </w:r>
      <w:r w:rsidRPr="00615AF6">
        <w:rPr>
          <w:rFonts w:eastAsia="Times New Roman"/>
          <w:b/>
          <w:iCs/>
          <w:bdr w:val="none" w:sz="0" w:space="0" w:color="auto" w:frame="1"/>
        </w:rPr>
        <w:t>bei įrašyti</w:t>
      </w:r>
      <w:r w:rsidRPr="00615AF6">
        <w:rPr>
          <w:rFonts w:eastAsia="Times New Roman"/>
          <w:bCs/>
          <w:iCs/>
          <w:bdr w:val="none" w:sz="0" w:space="0" w:color="auto" w:frame="1"/>
        </w:rPr>
        <w:t xml:space="preserve">, kurį techninių reikalavimų punktą jos atitinka. Arba informaciją apie kiekvieno reikalaujamo techninio parametro tikslią vietą pateiktame dokumente (puslapis, punktas ir pan.) </w:t>
      </w:r>
      <w:r w:rsidRPr="00615AF6">
        <w:rPr>
          <w:rFonts w:eastAsia="Times New Roman"/>
          <w:b/>
          <w:iCs/>
          <w:bdr w:val="none" w:sz="0" w:space="0" w:color="auto" w:frame="1"/>
        </w:rPr>
        <w:t>nurodyti prie užpildytos techninės specifikacijos lentelės konkrečios 4 stulpelio eilutės.</w:t>
      </w:r>
    </w:p>
    <w:p w14:paraId="0675A2B5" w14:textId="77777777" w:rsidR="00362916" w:rsidRPr="00615AF6" w:rsidRDefault="00362916" w:rsidP="00362916">
      <w:pPr>
        <w:suppressAutoHyphens/>
        <w:spacing w:after="60" w:line="20" w:lineRule="atLeast"/>
        <w:ind w:firstLine="567"/>
        <w:contextualSpacing/>
        <w:jc w:val="both"/>
        <w:rPr>
          <w:rFonts w:eastAsia="Times New Roman"/>
          <w:iCs/>
          <w:color w:val="201F1E"/>
          <w:bdr w:val="none" w:sz="0" w:space="0" w:color="auto" w:frame="1"/>
        </w:rPr>
      </w:pPr>
      <w:r w:rsidRPr="00615AF6">
        <w:rPr>
          <w:rFonts w:eastAsia="Times New Roman"/>
          <w:iCs/>
          <w:color w:val="FF0000"/>
          <w:u w:val="single"/>
          <w:bdr w:val="none" w:sz="0" w:space="0" w:color="auto" w:frame="1"/>
        </w:rPr>
        <w:t>Tiekėjui nepateikus prašomų dokumentų pasiūlymas bus atmestas</w:t>
      </w:r>
      <w:r w:rsidRPr="00615AF6">
        <w:rPr>
          <w:rFonts w:eastAsia="Times New Roman"/>
          <w:iCs/>
          <w:color w:val="201F1E"/>
          <w:bdr w:val="none" w:sz="0" w:space="0" w:color="auto" w:frame="1"/>
        </w:rPr>
        <w:t xml:space="preserve">. </w:t>
      </w:r>
    </w:p>
    <w:p w14:paraId="69EFAC07" w14:textId="77777777" w:rsidR="00362916" w:rsidRPr="00615AF6" w:rsidRDefault="00362916" w:rsidP="00362916">
      <w:pPr>
        <w:suppressAutoHyphens/>
        <w:spacing w:after="60" w:line="20" w:lineRule="atLeast"/>
        <w:ind w:firstLine="567"/>
        <w:contextualSpacing/>
        <w:jc w:val="both"/>
        <w:rPr>
          <w:rFonts w:eastAsia="Times New Roman"/>
          <w:i/>
          <w:iCs/>
          <w:color w:val="201F1E"/>
          <w:bdr w:val="none" w:sz="0" w:space="0" w:color="auto" w:frame="1"/>
        </w:rPr>
      </w:pPr>
      <w:r w:rsidRPr="00615AF6">
        <w:rPr>
          <w:rFonts w:eastAsia="Times New Roman"/>
          <w:iCs/>
          <w:color w:val="201F1E"/>
          <w:bdr w:val="none" w:sz="0" w:space="0" w:color="auto" w:frame="1"/>
        </w:rPr>
        <w:t xml:space="preserve">Jeigu pagrindžiantys dokumentai teikiami ne lietuvių </w:t>
      </w:r>
      <w:r w:rsidRPr="00615AF6">
        <w:rPr>
          <w:rFonts w:eastAsia="Times New Roman"/>
          <w:iCs/>
          <w:color w:val="000000" w:themeColor="text1"/>
          <w:bdr w:val="none" w:sz="0" w:space="0" w:color="auto" w:frame="1"/>
        </w:rPr>
        <w:t xml:space="preserve">ir/ar anglų </w:t>
      </w:r>
      <w:r w:rsidRPr="00615AF6">
        <w:rPr>
          <w:rFonts w:eastAsia="Times New Roman"/>
          <w:iCs/>
          <w:color w:val="201F1E"/>
          <w:bdr w:val="none" w:sz="0" w:space="0" w:color="auto" w:frame="1"/>
        </w:rPr>
        <w:t>kalba, turi būti pateiktas dokumento vertimas į lietuvių kalbą taip, kaip nurodyta konkurso specialiųjų sąlygų 6.3 p. Pasiūlymai, kuriuose siūlomos prekės neatitiks techninės specifikacijos, bus atmetami. Tiekėjas gali siūlyti ir geresnes charakteristikas atitinkančias prekes.</w:t>
      </w:r>
    </w:p>
    <w:p w14:paraId="2AA7842D" w14:textId="77777777" w:rsidR="00362916" w:rsidRPr="00615AF6" w:rsidRDefault="00362916" w:rsidP="00362916">
      <w:pPr>
        <w:suppressAutoHyphens/>
        <w:autoSpaceDN w:val="0"/>
        <w:spacing w:after="60" w:line="20" w:lineRule="atLeast"/>
        <w:ind w:firstLine="567"/>
        <w:jc w:val="both"/>
        <w:textAlignment w:val="baseline"/>
        <w:rPr>
          <w:rFonts w:eastAsia="Times New Roman"/>
          <w:bCs/>
        </w:rPr>
      </w:pPr>
      <w:r w:rsidRPr="00615AF6">
        <w:rPr>
          <w:rFonts w:eastAsia="Times New Roman"/>
          <w:lang w:eastAsia="ar-SA"/>
        </w:rPr>
        <w:t xml:space="preserve">2. </w:t>
      </w:r>
      <w:r w:rsidRPr="00615AF6">
        <w:rPr>
          <w:rFonts w:eastAsia="Calibri"/>
        </w:rPr>
        <w:t>Prekėms s</w:t>
      </w:r>
      <w:r w:rsidRPr="00615AF6">
        <w:rPr>
          <w:rFonts w:eastAsia="Times New Roman"/>
          <w:bCs/>
        </w:rPr>
        <w:t xml:space="preserve">uteikiamas garantinis laikotarpis turi būti 24 (dvidešimt keturi) mėnesiai, išskyrus atvejus, jei tiekėjas Pasiūlyme pasiūlė didesnę suteikiamą garantiją. </w:t>
      </w:r>
    </w:p>
    <w:p w14:paraId="778680F2" w14:textId="77777777" w:rsidR="00362916" w:rsidRPr="00615AF6" w:rsidRDefault="00362916" w:rsidP="00362916">
      <w:pPr>
        <w:suppressAutoHyphens/>
        <w:autoSpaceDN w:val="0"/>
        <w:spacing w:after="60" w:line="20" w:lineRule="atLeast"/>
        <w:ind w:firstLine="567"/>
        <w:jc w:val="both"/>
        <w:textAlignment w:val="baseline"/>
        <w:rPr>
          <w:rFonts w:eastAsia="Times New Roman"/>
          <w:bCs/>
        </w:rPr>
      </w:pPr>
      <w:r w:rsidRPr="00615AF6">
        <w:rPr>
          <w:rFonts w:eastAsia="Times New Roman"/>
          <w:bCs/>
        </w:rPr>
        <w:t>3. Tiekėjas pristatydamas prekes privalo pateikti prekių  naudojimosi instrukciją (lietuvių kalba).</w:t>
      </w:r>
    </w:p>
    <w:p w14:paraId="6E8602F6" w14:textId="32C427A6" w:rsidR="00362916" w:rsidRPr="00615AF6" w:rsidRDefault="00096EA0" w:rsidP="00362916">
      <w:pPr>
        <w:spacing w:after="60" w:line="20" w:lineRule="atLeast"/>
        <w:ind w:firstLine="567"/>
        <w:jc w:val="both"/>
        <w:rPr>
          <w:rFonts w:eastAsia="Arial"/>
        </w:rPr>
      </w:pPr>
      <w:r w:rsidRPr="00615AF6">
        <w:rPr>
          <w:rFonts w:eastAsia="Arial"/>
        </w:rPr>
        <w:t>4</w:t>
      </w:r>
      <w:r w:rsidR="00362916" w:rsidRPr="00615AF6">
        <w:rPr>
          <w:rFonts w:eastAsia="Arial"/>
        </w:rPr>
        <w:t xml:space="preserve">. </w:t>
      </w:r>
      <w:r w:rsidR="00362916" w:rsidRPr="00615AF6">
        <w:rPr>
          <w:rFonts w:eastAsia="Aptos"/>
          <w:kern w:val="2"/>
          <w14:ligatures w14:val="standardContextual"/>
        </w:rPr>
        <w:t>Įranga turi būti nauja, nenaudota, neremontuota.</w:t>
      </w:r>
    </w:p>
    <w:p w14:paraId="262C7A33" w14:textId="77777777" w:rsidR="00362916" w:rsidRPr="00615AF6" w:rsidRDefault="00362916" w:rsidP="00362916">
      <w:pPr>
        <w:suppressAutoHyphens/>
        <w:spacing w:line="360" w:lineRule="auto"/>
        <w:contextualSpacing/>
        <w:jc w:val="center"/>
        <w:rPr>
          <w:rFonts w:eastAsia="Arial Unicode MS"/>
          <w:b/>
          <w:bdr w:val="nil"/>
        </w:rPr>
      </w:pPr>
    </w:p>
    <w:tbl>
      <w:tblPr>
        <w:tblW w:w="535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2803"/>
        <w:gridCol w:w="3543"/>
        <w:gridCol w:w="3541"/>
        <w:gridCol w:w="35"/>
      </w:tblGrid>
      <w:tr w:rsidR="00362916" w:rsidRPr="00615AF6" w14:paraId="6C8B136B" w14:textId="77777777" w:rsidTr="005A42F3">
        <w:trPr>
          <w:gridAfter w:val="1"/>
          <w:wAfter w:w="16" w:type="pct"/>
        </w:trPr>
        <w:tc>
          <w:tcPr>
            <w:tcW w:w="455" w:type="pct"/>
            <w:vAlign w:val="center"/>
          </w:tcPr>
          <w:p w14:paraId="1358C07C" w14:textId="77777777" w:rsidR="00362916" w:rsidRPr="00615AF6" w:rsidRDefault="00362916" w:rsidP="007E7310">
            <w:pPr>
              <w:spacing w:after="0"/>
              <w:ind w:left="-104" w:right="-111"/>
              <w:jc w:val="center"/>
              <w:rPr>
                <w:b/>
              </w:rPr>
            </w:pPr>
            <w:r w:rsidRPr="00615AF6">
              <w:rPr>
                <w:b/>
              </w:rPr>
              <w:t>Eil.</w:t>
            </w:r>
          </w:p>
          <w:p w14:paraId="4EDD133D" w14:textId="77777777" w:rsidR="00362916" w:rsidRPr="00615AF6" w:rsidRDefault="00362916" w:rsidP="007E7310">
            <w:pPr>
              <w:spacing w:after="0"/>
              <w:ind w:left="-104" w:right="-111"/>
              <w:jc w:val="center"/>
              <w:rPr>
                <w:b/>
              </w:rPr>
            </w:pPr>
            <w:r w:rsidRPr="00615AF6">
              <w:rPr>
                <w:b/>
              </w:rPr>
              <w:t>Nr.</w:t>
            </w:r>
          </w:p>
        </w:tc>
        <w:tc>
          <w:tcPr>
            <w:tcW w:w="1284" w:type="pct"/>
            <w:vAlign w:val="center"/>
          </w:tcPr>
          <w:p w14:paraId="1237DBDC" w14:textId="77777777" w:rsidR="00362916" w:rsidRPr="00615AF6" w:rsidRDefault="00362916" w:rsidP="007E7310">
            <w:pPr>
              <w:spacing w:after="0" w:line="240" w:lineRule="auto"/>
              <w:jc w:val="center"/>
              <w:rPr>
                <w:b/>
              </w:rPr>
            </w:pPr>
            <w:r w:rsidRPr="00615AF6">
              <w:rPr>
                <w:b/>
                <w:bCs/>
                <w:lang w:eastAsia="lt-LT"/>
              </w:rPr>
              <w:t>Parametro pavadinimas</w:t>
            </w:r>
          </w:p>
        </w:tc>
        <w:tc>
          <w:tcPr>
            <w:tcW w:w="1623" w:type="pct"/>
            <w:vAlign w:val="center"/>
          </w:tcPr>
          <w:p w14:paraId="03FA5274" w14:textId="77777777" w:rsidR="00362916" w:rsidRPr="00615AF6" w:rsidRDefault="00362916" w:rsidP="007E7310">
            <w:pPr>
              <w:spacing w:after="0" w:line="240" w:lineRule="auto"/>
              <w:jc w:val="center"/>
              <w:rPr>
                <w:b/>
              </w:rPr>
            </w:pPr>
            <w:r w:rsidRPr="00615AF6">
              <w:rPr>
                <w:b/>
              </w:rPr>
              <w:t>Minimalūs reikalaujami prekių parametrai</w:t>
            </w:r>
          </w:p>
        </w:tc>
        <w:tc>
          <w:tcPr>
            <w:tcW w:w="1622" w:type="pct"/>
            <w:vAlign w:val="center"/>
          </w:tcPr>
          <w:p w14:paraId="3539E337" w14:textId="77777777" w:rsidR="00362916" w:rsidRPr="00615AF6" w:rsidRDefault="00362916" w:rsidP="007E7310">
            <w:pPr>
              <w:jc w:val="center"/>
              <w:rPr>
                <w:b/>
                <w:bCs/>
                <w:lang w:eastAsia="lt-LT"/>
              </w:rPr>
            </w:pPr>
            <w:r w:rsidRPr="00615AF6">
              <w:rPr>
                <w:b/>
                <w:bCs/>
                <w:lang w:eastAsia="lt-LT"/>
              </w:rPr>
              <w:t>Siūlomos įrangos tikslios charakteristikos/ parametrai</w:t>
            </w:r>
          </w:p>
          <w:p w14:paraId="08CE7BDE" w14:textId="77777777" w:rsidR="00362916" w:rsidRPr="00615AF6" w:rsidRDefault="00362916" w:rsidP="007E7310">
            <w:r w:rsidRPr="00615AF6">
              <w:rPr>
                <w:lang w:eastAsia="lt-LT"/>
              </w:rPr>
              <w:t>(</w:t>
            </w:r>
            <w:r w:rsidRPr="00615AF6">
              <w:rPr>
                <w:u w:val="single"/>
                <w:lang w:eastAsia="lt-LT"/>
              </w:rPr>
              <w:t>Pildyti vadovaujantis 1. p.)</w:t>
            </w:r>
          </w:p>
          <w:p w14:paraId="7472A0AD" w14:textId="77777777" w:rsidR="00362916" w:rsidRPr="00615AF6" w:rsidRDefault="00362916" w:rsidP="007E7310">
            <w:pPr>
              <w:spacing w:after="0" w:line="240" w:lineRule="auto"/>
              <w:rPr>
                <w:b/>
              </w:rPr>
            </w:pPr>
          </w:p>
        </w:tc>
      </w:tr>
      <w:tr w:rsidR="00362916" w:rsidRPr="00615AF6" w14:paraId="30C31D4B" w14:textId="77777777" w:rsidTr="005A42F3">
        <w:trPr>
          <w:gridAfter w:val="1"/>
          <w:wAfter w:w="16" w:type="pct"/>
        </w:trPr>
        <w:tc>
          <w:tcPr>
            <w:tcW w:w="455" w:type="pct"/>
            <w:vAlign w:val="center"/>
          </w:tcPr>
          <w:p w14:paraId="2E74D267" w14:textId="77777777" w:rsidR="00362916" w:rsidRPr="00615AF6" w:rsidRDefault="00362916" w:rsidP="007E7310">
            <w:pPr>
              <w:spacing w:after="0"/>
              <w:ind w:left="-104" w:right="-111"/>
              <w:jc w:val="center"/>
              <w:rPr>
                <w:b/>
              </w:rPr>
            </w:pPr>
            <w:r w:rsidRPr="00615AF6">
              <w:rPr>
                <w:b/>
              </w:rPr>
              <w:t>1</w:t>
            </w:r>
          </w:p>
        </w:tc>
        <w:tc>
          <w:tcPr>
            <w:tcW w:w="1284" w:type="pct"/>
            <w:vAlign w:val="center"/>
          </w:tcPr>
          <w:p w14:paraId="52B88DDD" w14:textId="77777777" w:rsidR="00362916" w:rsidRPr="00615AF6" w:rsidRDefault="00362916" w:rsidP="007E7310">
            <w:pPr>
              <w:spacing w:after="0" w:line="240" w:lineRule="auto"/>
              <w:jc w:val="center"/>
              <w:rPr>
                <w:b/>
                <w:bCs/>
                <w:lang w:eastAsia="lt-LT"/>
              </w:rPr>
            </w:pPr>
            <w:r w:rsidRPr="00615AF6">
              <w:rPr>
                <w:b/>
                <w:bCs/>
                <w:lang w:eastAsia="lt-LT"/>
              </w:rPr>
              <w:t>2</w:t>
            </w:r>
          </w:p>
        </w:tc>
        <w:tc>
          <w:tcPr>
            <w:tcW w:w="1623" w:type="pct"/>
            <w:vAlign w:val="center"/>
          </w:tcPr>
          <w:p w14:paraId="0D2725F7" w14:textId="77777777" w:rsidR="00362916" w:rsidRPr="00615AF6" w:rsidRDefault="00362916" w:rsidP="007E7310">
            <w:pPr>
              <w:spacing w:after="0" w:line="240" w:lineRule="auto"/>
              <w:jc w:val="center"/>
              <w:rPr>
                <w:b/>
              </w:rPr>
            </w:pPr>
            <w:r w:rsidRPr="00615AF6">
              <w:rPr>
                <w:b/>
              </w:rPr>
              <w:t>3</w:t>
            </w:r>
          </w:p>
        </w:tc>
        <w:tc>
          <w:tcPr>
            <w:tcW w:w="1622" w:type="pct"/>
            <w:vAlign w:val="center"/>
          </w:tcPr>
          <w:p w14:paraId="31E81D91" w14:textId="77777777" w:rsidR="00362916" w:rsidRPr="00615AF6" w:rsidRDefault="00362916" w:rsidP="007E7310">
            <w:pPr>
              <w:jc w:val="center"/>
              <w:rPr>
                <w:b/>
                <w:bCs/>
                <w:lang w:eastAsia="lt-LT"/>
              </w:rPr>
            </w:pPr>
            <w:r w:rsidRPr="00615AF6">
              <w:rPr>
                <w:b/>
                <w:bCs/>
                <w:lang w:eastAsia="lt-LT"/>
              </w:rPr>
              <w:t>4</w:t>
            </w:r>
          </w:p>
        </w:tc>
      </w:tr>
      <w:tr w:rsidR="00362916" w:rsidRPr="00615AF6" w14:paraId="7A79EFD7" w14:textId="77777777" w:rsidTr="005A42F3">
        <w:tc>
          <w:tcPr>
            <w:tcW w:w="5000" w:type="pct"/>
            <w:gridSpan w:val="5"/>
            <w:vAlign w:val="center"/>
          </w:tcPr>
          <w:p w14:paraId="48478303" w14:textId="77777777" w:rsidR="00362916" w:rsidRPr="00615AF6" w:rsidRDefault="00362916" w:rsidP="00362916">
            <w:pPr>
              <w:pStyle w:val="Sraopastraipa"/>
              <w:numPr>
                <w:ilvl w:val="0"/>
                <w:numId w:val="7"/>
              </w:numPr>
              <w:spacing w:after="0" w:line="240" w:lineRule="auto"/>
              <w:ind w:hanging="337"/>
              <w:jc w:val="center"/>
              <w:rPr>
                <w:rFonts w:eastAsia="Times New Roman"/>
                <w:b/>
                <w:lang w:eastAsia="lt-LT"/>
              </w:rPr>
            </w:pPr>
            <w:r w:rsidRPr="00615AF6">
              <w:rPr>
                <w:b/>
                <w:bCs/>
              </w:rPr>
              <w:t>STACIONARUS (STALINIS) KOMPIUTERIS BE MONITORIAUS  (14 VNT.)</w:t>
            </w:r>
          </w:p>
        </w:tc>
      </w:tr>
      <w:tr w:rsidR="00362916" w:rsidRPr="00615AF6" w14:paraId="182A9EAC" w14:textId="77777777" w:rsidTr="005A42F3">
        <w:trPr>
          <w:gridAfter w:val="1"/>
          <w:wAfter w:w="16" w:type="pct"/>
        </w:trPr>
        <w:tc>
          <w:tcPr>
            <w:tcW w:w="455" w:type="pct"/>
            <w:vAlign w:val="center"/>
          </w:tcPr>
          <w:p w14:paraId="32F2FE92" w14:textId="18FF26E7" w:rsidR="00362916" w:rsidRPr="00615AF6" w:rsidRDefault="00AA5D0D" w:rsidP="00AA5D0D">
            <w:pPr>
              <w:spacing w:after="0"/>
              <w:ind w:left="360" w:right="-111" w:hanging="322"/>
              <w:rPr>
                <w:bCs/>
              </w:rPr>
            </w:pPr>
            <w:r w:rsidRPr="00615AF6">
              <w:rPr>
                <w:bCs/>
              </w:rPr>
              <w:t>1.1.</w:t>
            </w:r>
          </w:p>
        </w:tc>
        <w:tc>
          <w:tcPr>
            <w:tcW w:w="1284" w:type="pct"/>
            <w:vAlign w:val="center"/>
          </w:tcPr>
          <w:p w14:paraId="2F1CFD6F" w14:textId="77777777" w:rsidR="00362916" w:rsidRPr="00615AF6" w:rsidRDefault="00362916" w:rsidP="007E7310">
            <w:pPr>
              <w:spacing w:after="0" w:line="20" w:lineRule="atLeast"/>
              <w:rPr>
                <w:b/>
              </w:rPr>
            </w:pPr>
            <w:r w:rsidRPr="00615AF6">
              <w:t>Gamintojas</w:t>
            </w:r>
          </w:p>
        </w:tc>
        <w:tc>
          <w:tcPr>
            <w:tcW w:w="1623" w:type="pct"/>
            <w:vAlign w:val="center"/>
          </w:tcPr>
          <w:p w14:paraId="06334F5D" w14:textId="77777777" w:rsidR="00362916" w:rsidRPr="00615AF6" w:rsidRDefault="00362916" w:rsidP="007E7310">
            <w:pPr>
              <w:spacing w:after="0" w:line="20" w:lineRule="atLeast"/>
              <w:rPr>
                <w:b/>
              </w:rPr>
            </w:pPr>
            <w:r w:rsidRPr="00615AF6">
              <w:t>Nurodyti.</w:t>
            </w:r>
          </w:p>
        </w:tc>
        <w:tc>
          <w:tcPr>
            <w:tcW w:w="1622" w:type="pct"/>
            <w:vAlign w:val="center"/>
          </w:tcPr>
          <w:p w14:paraId="7978538F" w14:textId="77777777" w:rsidR="00362916" w:rsidRPr="00615AF6" w:rsidRDefault="00362916" w:rsidP="007E7310">
            <w:pPr>
              <w:spacing w:after="0" w:line="240" w:lineRule="auto"/>
              <w:rPr>
                <w:bCs/>
              </w:rPr>
            </w:pPr>
          </w:p>
        </w:tc>
      </w:tr>
      <w:tr w:rsidR="00362916" w:rsidRPr="00615AF6" w14:paraId="41D26DD6" w14:textId="77777777" w:rsidTr="005A42F3">
        <w:trPr>
          <w:gridAfter w:val="1"/>
          <w:wAfter w:w="16" w:type="pct"/>
        </w:trPr>
        <w:tc>
          <w:tcPr>
            <w:tcW w:w="455" w:type="pct"/>
            <w:vAlign w:val="center"/>
          </w:tcPr>
          <w:p w14:paraId="3615DA91" w14:textId="0B9E927D" w:rsidR="00362916" w:rsidRPr="00615AF6" w:rsidRDefault="00AA5D0D" w:rsidP="00AA5D0D">
            <w:pPr>
              <w:pStyle w:val="Sraopastraipa"/>
              <w:spacing w:after="0"/>
              <w:ind w:left="318" w:right="-111" w:hanging="280"/>
              <w:rPr>
                <w:bCs/>
              </w:rPr>
            </w:pPr>
            <w:r w:rsidRPr="00615AF6">
              <w:rPr>
                <w:bCs/>
              </w:rPr>
              <w:t>1.2.</w:t>
            </w:r>
          </w:p>
        </w:tc>
        <w:tc>
          <w:tcPr>
            <w:tcW w:w="1284" w:type="pct"/>
            <w:vAlign w:val="center"/>
          </w:tcPr>
          <w:p w14:paraId="7F6EBB59" w14:textId="77777777" w:rsidR="00362916" w:rsidRPr="00615AF6" w:rsidRDefault="00362916" w:rsidP="007E7310">
            <w:pPr>
              <w:spacing w:after="0" w:line="20" w:lineRule="atLeast"/>
              <w:rPr>
                <w:rFonts w:eastAsia="Times New Roman"/>
                <w:b/>
              </w:rPr>
            </w:pPr>
            <w:r w:rsidRPr="00615AF6">
              <w:t xml:space="preserve">Pavadinimas/ Modelis </w:t>
            </w:r>
          </w:p>
        </w:tc>
        <w:tc>
          <w:tcPr>
            <w:tcW w:w="1623" w:type="pct"/>
            <w:vAlign w:val="center"/>
          </w:tcPr>
          <w:p w14:paraId="56163AE5" w14:textId="77777777" w:rsidR="00362916" w:rsidRPr="00615AF6" w:rsidRDefault="00362916" w:rsidP="007E7310">
            <w:pPr>
              <w:spacing w:after="0" w:line="20" w:lineRule="atLeast"/>
            </w:pPr>
            <w:r w:rsidRPr="00615AF6">
              <w:t xml:space="preserve">Nurodyti. </w:t>
            </w:r>
          </w:p>
        </w:tc>
        <w:tc>
          <w:tcPr>
            <w:tcW w:w="1622" w:type="pct"/>
            <w:vAlign w:val="center"/>
          </w:tcPr>
          <w:p w14:paraId="2DDE3CE2" w14:textId="77777777" w:rsidR="00362916" w:rsidRPr="00615AF6" w:rsidRDefault="00362916" w:rsidP="007E7310">
            <w:pPr>
              <w:spacing w:after="0" w:line="240" w:lineRule="auto"/>
              <w:rPr>
                <w:bCs/>
              </w:rPr>
            </w:pPr>
          </w:p>
        </w:tc>
      </w:tr>
      <w:tr w:rsidR="00362916" w:rsidRPr="00615AF6" w14:paraId="3E904AD0" w14:textId="77777777" w:rsidTr="005A42F3">
        <w:trPr>
          <w:gridAfter w:val="1"/>
          <w:wAfter w:w="16" w:type="pct"/>
        </w:trPr>
        <w:tc>
          <w:tcPr>
            <w:tcW w:w="455" w:type="pct"/>
            <w:vAlign w:val="center"/>
          </w:tcPr>
          <w:p w14:paraId="40CC8C60" w14:textId="57EF9E2C" w:rsidR="00362916" w:rsidRPr="00615AF6" w:rsidRDefault="00AA5D0D" w:rsidP="00AA5D0D">
            <w:pPr>
              <w:pStyle w:val="Sraopastraipa"/>
              <w:spacing w:after="0"/>
              <w:ind w:left="318" w:right="-111" w:hanging="280"/>
              <w:rPr>
                <w:bCs/>
              </w:rPr>
            </w:pPr>
            <w:r w:rsidRPr="00615AF6">
              <w:rPr>
                <w:bCs/>
              </w:rPr>
              <w:t>1.3.</w:t>
            </w:r>
          </w:p>
        </w:tc>
        <w:tc>
          <w:tcPr>
            <w:tcW w:w="1284" w:type="pct"/>
          </w:tcPr>
          <w:p w14:paraId="02320C5B" w14:textId="77777777" w:rsidR="00362916" w:rsidRPr="00615AF6" w:rsidRDefault="00362916" w:rsidP="007E7310">
            <w:pPr>
              <w:spacing w:after="0" w:line="20" w:lineRule="atLeast"/>
              <w:rPr>
                <w:rFonts w:eastAsia="Times New Roman"/>
                <w:b/>
              </w:rPr>
            </w:pPr>
            <w:r w:rsidRPr="00615AF6">
              <w:t>Procesorius </w:t>
            </w:r>
          </w:p>
        </w:tc>
        <w:tc>
          <w:tcPr>
            <w:tcW w:w="1623" w:type="pct"/>
          </w:tcPr>
          <w:p w14:paraId="5510AB7D" w14:textId="45819F90" w:rsidR="00362916" w:rsidRPr="00615AF6" w:rsidRDefault="00362916" w:rsidP="007E7310">
            <w:pPr>
              <w:textAlignment w:val="baseline"/>
            </w:pPr>
            <w:r w:rsidRPr="00615AF6">
              <w:t>x86-</w:t>
            </w:r>
            <w:r w:rsidR="00A06CCD" w:rsidRPr="00615AF6">
              <w:t>x</w:t>
            </w:r>
            <w:r w:rsidRPr="00615AF6">
              <w:t xml:space="preserve">64 architektūros, ne mažiau kaip 20 branduolių, turi palaikyti 32 ir 64 bitų operacines sistemas ir taikomąsias programas. Procesoriaus našumas turi būti: ne mažiau 41 500 pagal </w:t>
            </w:r>
            <w:r w:rsidRPr="00615AF6">
              <w:lastRenderedPageBreak/>
              <w:t>„Passmark CPU Mark“. Procesoriaus našumo parametras Passmark Rating  yra gaunamas kompiuterį testuojant „PerformanceTest“  programine įranga, kuri nemokamai ir viešai prieinama </w:t>
            </w:r>
            <w:hyperlink r:id="rId10" w:tgtFrame="_blank" w:history="1">
              <w:r w:rsidRPr="00615AF6">
                <w:rPr>
                  <w:u w:val="single"/>
                </w:rPr>
                <w:t>http://www.passmark.com</w:t>
              </w:r>
            </w:hyperlink>
            <w:r w:rsidRPr="00615AF6">
              <w:t>. Siūlomo procesoriaus našumo parametras turi būti skelbiamas </w:t>
            </w:r>
            <w:hyperlink r:id="rId11" w:tgtFrame="_blank" w:history="1">
              <w:r w:rsidRPr="00615AF6">
                <w:rPr>
                  <w:u w:val="single"/>
                </w:rPr>
                <w:t>http://www.cpubenchmark.net/cpu_list.php</w:t>
              </w:r>
            </w:hyperlink>
            <w:r w:rsidRPr="00615AF6">
              <w:t>. </w:t>
            </w:r>
          </w:p>
          <w:p w14:paraId="7B8FCF99" w14:textId="77777777" w:rsidR="00362916" w:rsidRPr="00615AF6" w:rsidRDefault="00362916" w:rsidP="007E7310">
            <w:pPr>
              <w:textAlignment w:val="baseline"/>
            </w:pPr>
            <w:r w:rsidRPr="00615AF6">
              <w:t>Kompiuterio procesoriaus išleidimo į rinką data (ne anksčiau nei 2024 metų pirmo ketvirčio). </w:t>
            </w:r>
          </w:p>
          <w:p w14:paraId="571C14B8" w14:textId="77777777" w:rsidR="00362916" w:rsidRPr="00615AF6" w:rsidRDefault="00362916" w:rsidP="007E7310">
            <w:pPr>
              <w:textAlignment w:val="baseline"/>
            </w:pPr>
            <w:r w:rsidRPr="00615AF6">
              <w:t>Nurodyti procesoriaus gamintoją, tipą, pavadinimą, dažnį, sparčiosios atminties dydį, sisteminės magistralės dažnį.  </w:t>
            </w:r>
          </w:p>
          <w:p w14:paraId="6B53C5A9" w14:textId="77777777" w:rsidR="00362916" w:rsidRPr="00615AF6" w:rsidRDefault="00362916" w:rsidP="007E7310">
            <w:pPr>
              <w:spacing w:after="0" w:line="20" w:lineRule="atLeast"/>
              <w:rPr>
                <w:bCs/>
                <w:color w:val="FF0000"/>
              </w:rPr>
            </w:pPr>
            <w:r w:rsidRPr="00615AF6">
              <w:t>Procesoriaus našumas negali būti dirbtinai padidintas. </w:t>
            </w:r>
          </w:p>
        </w:tc>
        <w:tc>
          <w:tcPr>
            <w:tcW w:w="1622" w:type="pct"/>
            <w:vAlign w:val="center"/>
          </w:tcPr>
          <w:p w14:paraId="07D2D70A" w14:textId="77777777" w:rsidR="00362916" w:rsidRPr="00615AF6" w:rsidRDefault="00362916" w:rsidP="007E7310">
            <w:pPr>
              <w:spacing w:after="0" w:line="240" w:lineRule="auto"/>
              <w:rPr>
                <w:bCs/>
              </w:rPr>
            </w:pPr>
          </w:p>
        </w:tc>
      </w:tr>
      <w:tr w:rsidR="00362916" w:rsidRPr="00615AF6" w14:paraId="03C5551F" w14:textId="77777777" w:rsidTr="005A42F3">
        <w:trPr>
          <w:gridAfter w:val="1"/>
          <w:wAfter w:w="16" w:type="pct"/>
        </w:trPr>
        <w:tc>
          <w:tcPr>
            <w:tcW w:w="455" w:type="pct"/>
            <w:vAlign w:val="center"/>
          </w:tcPr>
          <w:p w14:paraId="4092DF89" w14:textId="67AEE961" w:rsidR="00362916" w:rsidRPr="00615AF6" w:rsidRDefault="00AA5D0D" w:rsidP="00AA5D0D">
            <w:pPr>
              <w:pStyle w:val="Sraopastraipa"/>
              <w:spacing w:after="0"/>
              <w:ind w:left="318" w:right="-111" w:hanging="280"/>
              <w:rPr>
                <w:bCs/>
              </w:rPr>
            </w:pPr>
            <w:r w:rsidRPr="00615AF6">
              <w:rPr>
                <w:bCs/>
              </w:rPr>
              <w:t>1.4.</w:t>
            </w:r>
          </w:p>
        </w:tc>
        <w:tc>
          <w:tcPr>
            <w:tcW w:w="1284" w:type="pct"/>
          </w:tcPr>
          <w:p w14:paraId="5D9659AB" w14:textId="77777777" w:rsidR="00362916" w:rsidRPr="00615AF6" w:rsidRDefault="00362916" w:rsidP="007E7310">
            <w:pPr>
              <w:spacing w:after="0" w:line="20" w:lineRule="atLeast"/>
              <w:rPr>
                <w:rFonts w:eastAsia="Times New Roman"/>
                <w:b/>
              </w:rPr>
            </w:pPr>
            <w:r w:rsidRPr="00615AF6">
              <w:t>Atmintis </w:t>
            </w:r>
          </w:p>
        </w:tc>
        <w:tc>
          <w:tcPr>
            <w:tcW w:w="1623" w:type="pct"/>
          </w:tcPr>
          <w:p w14:paraId="6BFAD939" w14:textId="77777777" w:rsidR="00362916" w:rsidRPr="00615AF6" w:rsidRDefault="00362916" w:rsidP="007E7310">
            <w:pPr>
              <w:spacing w:after="0" w:line="20" w:lineRule="atLeast"/>
              <w:rPr>
                <w:bCs/>
              </w:rPr>
            </w:pPr>
            <w:r w:rsidRPr="00615AF6">
              <w:t>Ne mažiau kaip 32 GB DDR5 su galimybe praplėsti iki 128 GB. Ne mažiau kaip 4 atminties lizdai, iš jų 2 vnt. turi būti laisvi.</w:t>
            </w:r>
          </w:p>
        </w:tc>
        <w:tc>
          <w:tcPr>
            <w:tcW w:w="1622" w:type="pct"/>
          </w:tcPr>
          <w:p w14:paraId="116C5353" w14:textId="77777777" w:rsidR="00362916" w:rsidRPr="00615AF6" w:rsidRDefault="00362916" w:rsidP="007E7310">
            <w:pPr>
              <w:spacing w:after="0" w:line="240" w:lineRule="auto"/>
              <w:rPr>
                <w:bCs/>
              </w:rPr>
            </w:pPr>
          </w:p>
        </w:tc>
      </w:tr>
      <w:tr w:rsidR="00362916" w:rsidRPr="00615AF6" w14:paraId="37B837BE" w14:textId="77777777" w:rsidTr="005A42F3">
        <w:trPr>
          <w:gridAfter w:val="1"/>
          <w:wAfter w:w="16" w:type="pct"/>
        </w:trPr>
        <w:tc>
          <w:tcPr>
            <w:tcW w:w="455" w:type="pct"/>
            <w:vAlign w:val="center"/>
          </w:tcPr>
          <w:p w14:paraId="445F420E" w14:textId="658B6951" w:rsidR="00362916" w:rsidRPr="00615AF6" w:rsidRDefault="00AA5D0D" w:rsidP="00AA5D0D">
            <w:pPr>
              <w:pStyle w:val="Sraopastraipa"/>
              <w:spacing w:after="0"/>
              <w:ind w:left="318" w:right="-111" w:hanging="280"/>
              <w:rPr>
                <w:bCs/>
              </w:rPr>
            </w:pPr>
            <w:r w:rsidRPr="00615AF6">
              <w:rPr>
                <w:bCs/>
              </w:rPr>
              <w:t>1.5.</w:t>
            </w:r>
          </w:p>
        </w:tc>
        <w:tc>
          <w:tcPr>
            <w:tcW w:w="1284" w:type="pct"/>
          </w:tcPr>
          <w:p w14:paraId="1575EAFB" w14:textId="77777777" w:rsidR="00362916" w:rsidRPr="00615AF6" w:rsidRDefault="00362916" w:rsidP="007E7310">
            <w:pPr>
              <w:spacing w:after="0" w:line="20" w:lineRule="atLeast"/>
              <w:rPr>
                <w:rFonts w:eastAsia="Times New Roman"/>
              </w:rPr>
            </w:pPr>
            <w:r w:rsidRPr="00615AF6">
              <w:t>Standus diskas </w:t>
            </w:r>
          </w:p>
        </w:tc>
        <w:tc>
          <w:tcPr>
            <w:tcW w:w="1623" w:type="pct"/>
          </w:tcPr>
          <w:p w14:paraId="67C45521" w14:textId="77777777" w:rsidR="00362916" w:rsidRPr="00615AF6" w:rsidRDefault="00362916" w:rsidP="00541BAF">
            <w:pPr>
              <w:spacing w:after="0"/>
              <w:textAlignment w:val="baseline"/>
            </w:pPr>
            <w:r w:rsidRPr="00615AF6">
              <w:t>Vidinis diskas, ne mažiau kaip:   </w:t>
            </w:r>
          </w:p>
          <w:p w14:paraId="7202CACC" w14:textId="77777777" w:rsidR="00362916" w:rsidRPr="00615AF6" w:rsidRDefault="00362916" w:rsidP="007E7310">
            <w:pPr>
              <w:spacing w:after="0" w:line="20" w:lineRule="atLeast"/>
              <w:rPr>
                <w:bCs/>
              </w:rPr>
            </w:pPr>
            <w:r w:rsidRPr="00615AF6">
              <w:t>1vnt. 1TB SSD M.2 PCIe NVMe tipo.</w:t>
            </w:r>
          </w:p>
        </w:tc>
        <w:tc>
          <w:tcPr>
            <w:tcW w:w="1622" w:type="pct"/>
          </w:tcPr>
          <w:p w14:paraId="702ADEF4" w14:textId="77777777" w:rsidR="00362916" w:rsidRPr="00615AF6" w:rsidRDefault="00362916" w:rsidP="007E7310">
            <w:pPr>
              <w:spacing w:after="0" w:line="240" w:lineRule="auto"/>
              <w:rPr>
                <w:bCs/>
              </w:rPr>
            </w:pPr>
          </w:p>
        </w:tc>
      </w:tr>
      <w:tr w:rsidR="00362916" w:rsidRPr="00615AF6" w14:paraId="45695538" w14:textId="77777777" w:rsidTr="005A42F3">
        <w:trPr>
          <w:gridAfter w:val="1"/>
          <w:wAfter w:w="16" w:type="pct"/>
        </w:trPr>
        <w:tc>
          <w:tcPr>
            <w:tcW w:w="455" w:type="pct"/>
            <w:vAlign w:val="center"/>
          </w:tcPr>
          <w:p w14:paraId="313F4CAA" w14:textId="157E6780" w:rsidR="00362916" w:rsidRPr="00615AF6" w:rsidRDefault="00AA5D0D" w:rsidP="00AA5D0D">
            <w:pPr>
              <w:pStyle w:val="Sraopastraipa"/>
              <w:spacing w:after="0"/>
              <w:ind w:left="318" w:right="-111" w:hanging="280"/>
              <w:rPr>
                <w:bCs/>
              </w:rPr>
            </w:pPr>
            <w:r w:rsidRPr="00615AF6">
              <w:rPr>
                <w:bCs/>
              </w:rPr>
              <w:t>1.6.</w:t>
            </w:r>
          </w:p>
        </w:tc>
        <w:tc>
          <w:tcPr>
            <w:tcW w:w="1284" w:type="pct"/>
          </w:tcPr>
          <w:p w14:paraId="646CEB06" w14:textId="77777777" w:rsidR="00362916" w:rsidRPr="00615AF6" w:rsidRDefault="00362916" w:rsidP="007E7310">
            <w:pPr>
              <w:spacing w:after="0" w:line="20" w:lineRule="atLeast"/>
            </w:pPr>
            <w:r w:rsidRPr="00615AF6">
              <w:t>Vaizdo plokštė </w:t>
            </w:r>
          </w:p>
        </w:tc>
        <w:tc>
          <w:tcPr>
            <w:tcW w:w="1623" w:type="pct"/>
          </w:tcPr>
          <w:p w14:paraId="41813A25" w14:textId="77777777" w:rsidR="00362916" w:rsidRPr="00615AF6" w:rsidRDefault="00362916" w:rsidP="007E7310">
            <w:pPr>
              <w:textAlignment w:val="baseline"/>
            </w:pPr>
            <w:r w:rsidRPr="00615AF6">
              <w:t>Neintegruota. Ne mažiau nei 8GB GDDR6 atminties, ne mažiau nei 3050 CUDA Cores. Ne mažiau nei 4 vnt. DisplayPort tipo jungčių (1 vnt. iš jų gali būti HDMI). Našumas pagal „PassMark – G3D Mark“ testą (</w:t>
            </w:r>
            <w:hyperlink r:id="rId12" w:history="1">
              <w:r w:rsidRPr="00615AF6">
                <w:rPr>
                  <w:color w:val="0563C1"/>
                  <w:u w:val="single"/>
                </w:rPr>
                <w:t>https://www.videocardbenchmark.net/high_end_gpus.html</w:t>
              </w:r>
            </w:hyperlink>
            <w:r w:rsidRPr="00615AF6">
              <w:t>) turi būti ne mažesnis kaip 19000 taškų.</w:t>
            </w:r>
          </w:p>
        </w:tc>
        <w:tc>
          <w:tcPr>
            <w:tcW w:w="1622" w:type="pct"/>
          </w:tcPr>
          <w:p w14:paraId="15A065AD" w14:textId="77777777" w:rsidR="00362916" w:rsidRPr="00615AF6" w:rsidRDefault="00362916" w:rsidP="007E7310">
            <w:pPr>
              <w:textAlignment w:val="baseline"/>
            </w:pPr>
          </w:p>
        </w:tc>
      </w:tr>
      <w:tr w:rsidR="00362916" w:rsidRPr="00615AF6" w14:paraId="6CD1C195" w14:textId="77777777" w:rsidTr="005A42F3">
        <w:trPr>
          <w:gridAfter w:val="1"/>
          <w:wAfter w:w="16" w:type="pct"/>
        </w:trPr>
        <w:tc>
          <w:tcPr>
            <w:tcW w:w="455" w:type="pct"/>
            <w:vAlign w:val="center"/>
          </w:tcPr>
          <w:p w14:paraId="74F72819" w14:textId="0D0174FC" w:rsidR="00362916" w:rsidRPr="00615AF6" w:rsidRDefault="00AA5D0D" w:rsidP="00AA5D0D">
            <w:pPr>
              <w:pStyle w:val="Sraopastraipa"/>
              <w:spacing w:after="0"/>
              <w:ind w:left="318" w:right="-111" w:hanging="280"/>
              <w:rPr>
                <w:bCs/>
              </w:rPr>
            </w:pPr>
            <w:r w:rsidRPr="00615AF6">
              <w:rPr>
                <w:bCs/>
              </w:rPr>
              <w:t>1.7.</w:t>
            </w:r>
          </w:p>
        </w:tc>
        <w:tc>
          <w:tcPr>
            <w:tcW w:w="1284" w:type="pct"/>
          </w:tcPr>
          <w:p w14:paraId="48CA305B" w14:textId="77777777" w:rsidR="00362916" w:rsidRPr="00615AF6" w:rsidRDefault="00362916" w:rsidP="007E7310">
            <w:pPr>
              <w:spacing w:after="0" w:line="20" w:lineRule="atLeast"/>
            </w:pPr>
            <w:r w:rsidRPr="00615AF6">
              <w:t>Korpusas </w:t>
            </w:r>
          </w:p>
        </w:tc>
        <w:tc>
          <w:tcPr>
            <w:tcW w:w="1623" w:type="pct"/>
          </w:tcPr>
          <w:p w14:paraId="0FADF4D8" w14:textId="77777777" w:rsidR="00362916" w:rsidRPr="00615AF6" w:rsidRDefault="00362916" w:rsidP="007E7310">
            <w:pPr>
              <w:textAlignment w:val="baseline"/>
            </w:pPr>
            <w:r w:rsidRPr="00615AF6">
              <w:t>Metalinis, “Tower” arba „Mini Tower“ tipo. </w:t>
            </w:r>
          </w:p>
          <w:p w14:paraId="1F96B785" w14:textId="77777777" w:rsidR="00362916" w:rsidRPr="00615AF6" w:rsidRDefault="00362916" w:rsidP="007E7310">
            <w:pPr>
              <w:textAlignment w:val="baseline"/>
            </w:pPr>
            <w:r w:rsidRPr="00615AF6">
              <w:t>Kompiuterio korpusas turi galimybę būti prirakintas Kensington tipo arba lygiaverčiu apsauginiu lynu.  </w:t>
            </w:r>
          </w:p>
        </w:tc>
        <w:tc>
          <w:tcPr>
            <w:tcW w:w="1622" w:type="pct"/>
          </w:tcPr>
          <w:p w14:paraId="740B33DE" w14:textId="77777777" w:rsidR="00362916" w:rsidRPr="00615AF6" w:rsidRDefault="00362916" w:rsidP="007E7310">
            <w:pPr>
              <w:textAlignment w:val="baseline"/>
            </w:pPr>
          </w:p>
        </w:tc>
      </w:tr>
      <w:tr w:rsidR="00362916" w:rsidRPr="00615AF6" w14:paraId="5549AD23" w14:textId="77777777" w:rsidTr="005A42F3">
        <w:trPr>
          <w:gridAfter w:val="1"/>
          <w:wAfter w:w="16" w:type="pct"/>
        </w:trPr>
        <w:tc>
          <w:tcPr>
            <w:tcW w:w="455" w:type="pct"/>
            <w:vAlign w:val="center"/>
          </w:tcPr>
          <w:p w14:paraId="45FC6DBC" w14:textId="7C65EB40" w:rsidR="00362916" w:rsidRPr="00615AF6" w:rsidRDefault="00AA5D0D" w:rsidP="00AA5D0D">
            <w:pPr>
              <w:pStyle w:val="Sraopastraipa"/>
              <w:spacing w:after="0"/>
              <w:ind w:left="318" w:right="-111" w:hanging="280"/>
              <w:rPr>
                <w:bCs/>
              </w:rPr>
            </w:pPr>
            <w:r w:rsidRPr="00615AF6">
              <w:rPr>
                <w:bCs/>
              </w:rPr>
              <w:t>1.8.</w:t>
            </w:r>
          </w:p>
        </w:tc>
        <w:tc>
          <w:tcPr>
            <w:tcW w:w="1284" w:type="pct"/>
          </w:tcPr>
          <w:p w14:paraId="000AA1D6" w14:textId="77777777" w:rsidR="00362916" w:rsidRPr="00615AF6" w:rsidRDefault="00362916" w:rsidP="007E7310">
            <w:pPr>
              <w:spacing w:after="0" w:line="20" w:lineRule="atLeast"/>
            </w:pPr>
            <w:r w:rsidRPr="00615AF6">
              <w:t>Garso plokštė </w:t>
            </w:r>
          </w:p>
        </w:tc>
        <w:tc>
          <w:tcPr>
            <w:tcW w:w="1623" w:type="pct"/>
          </w:tcPr>
          <w:p w14:paraId="32EF4EBB" w14:textId="77777777" w:rsidR="00362916" w:rsidRPr="00615AF6" w:rsidRDefault="00362916" w:rsidP="00541BAF">
            <w:pPr>
              <w:spacing w:after="0"/>
              <w:textAlignment w:val="baseline"/>
            </w:pPr>
            <w:r w:rsidRPr="00615AF6">
              <w:t>Integruota garso plokštė.</w:t>
            </w:r>
          </w:p>
          <w:p w14:paraId="21AC3A6C" w14:textId="77777777" w:rsidR="00362916" w:rsidRPr="00615AF6" w:rsidRDefault="00362916" w:rsidP="00541BAF">
            <w:pPr>
              <w:spacing w:after="0"/>
              <w:textAlignment w:val="baseline"/>
            </w:pPr>
            <w:r w:rsidRPr="00615AF6">
              <w:t>Integruotas grasiakalbis.</w:t>
            </w:r>
          </w:p>
          <w:p w14:paraId="674A0438" w14:textId="77777777" w:rsidR="00362916" w:rsidRPr="00615AF6" w:rsidRDefault="00362916" w:rsidP="007E7310">
            <w:pPr>
              <w:textAlignment w:val="baseline"/>
            </w:pPr>
            <w:r w:rsidRPr="00615AF6">
              <w:t>Ausinių jungtis korpuso priekinėje dalyje. </w:t>
            </w:r>
          </w:p>
        </w:tc>
        <w:tc>
          <w:tcPr>
            <w:tcW w:w="1622" w:type="pct"/>
          </w:tcPr>
          <w:p w14:paraId="1D90C105" w14:textId="77777777" w:rsidR="00362916" w:rsidRPr="00615AF6" w:rsidRDefault="00362916" w:rsidP="007E7310">
            <w:pPr>
              <w:textAlignment w:val="baseline"/>
            </w:pPr>
          </w:p>
        </w:tc>
      </w:tr>
      <w:tr w:rsidR="00362916" w:rsidRPr="00615AF6" w14:paraId="58323D6B" w14:textId="77777777" w:rsidTr="005A42F3">
        <w:trPr>
          <w:gridAfter w:val="1"/>
          <w:wAfter w:w="16" w:type="pct"/>
        </w:trPr>
        <w:tc>
          <w:tcPr>
            <w:tcW w:w="455" w:type="pct"/>
            <w:vAlign w:val="center"/>
          </w:tcPr>
          <w:p w14:paraId="06840D22" w14:textId="5C3BCA32" w:rsidR="00362916" w:rsidRPr="00615AF6" w:rsidRDefault="00AA5D0D" w:rsidP="00AA5D0D">
            <w:pPr>
              <w:pStyle w:val="Sraopastraipa"/>
              <w:spacing w:after="0"/>
              <w:ind w:left="34" w:right="-249"/>
              <w:rPr>
                <w:bCs/>
              </w:rPr>
            </w:pPr>
            <w:r w:rsidRPr="00615AF6">
              <w:rPr>
                <w:bCs/>
              </w:rPr>
              <w:t>1.9.</w:t>
            </w:r>
          </w:p>
        </w:tc>
        <w:tc>
          <w:tcPr>
            <w:tcW w:w="1284" w:type="pct"/>
          </w:tcPr>
          <w:p w14:paraId="12F876AB" w14:textId="77777777" w:rsidR="00362916" w:rsidRPr="00615AF6" w:rsidRDefault="00362916" w:rsidP="007E7310">
            <w:pPr>
              <w:spacing w:after="0" w:line="20" w:lineRule="atLeast"/>
            </w:pPr>
            <w:r w:rsidRPr="00615AF6">
              <w:t>Tinklas </w:t>
            </w:r>
          </w:p>
        </w:tc>
        <w:tc>
          <w:tcPr>
            <w:tcW w:w="1623" w:type="pct"/>
          </w:tcPr>
          <w:p w14:paraId="60ED4321" w14:textId="77777777" w:rsidR="00362916" w:rsidRPr="00615AF6" w:rsidRDefault="00362916" w:rsidP="007E7310">
            <w:pPr>
              <w:textAlignment w:val="baseline"/>
            </w:pPr>
            <w:r w:rsidRPr="00615AF6">
              <w:t>Tinklo plokštė (vidinė), 10/100/1000 Mbps, UTP, visiškas dupleksinis režimas, PXE 2.1. Wake-on-Lan palaikymas</w:t>
            </w:r>
          </w:p>
        </w:tc>
        <w:tc>
          <w:tcPr>
            <w:tcW w:w="1622" w:type="pct"/>
          </w:tcPr>
          <w:p w14:paraId="09352DFF" w14:textId="77777777" w:rsidR="00362916" w:rsidRPr="00615AF6" w:rsidRDefault="00362916" w:rsidP="007E7310">
            <w:pPr>
              <w:textAlignment w:val="baseline"/>
            </w:pPr>
          </w:p>
        </w:tc>
      </w:tr>
      <w:tr w:rsidR="00362916" w:rsidRPr="00615AF6" w14:paraId="698785F6" w14:textId="77777777" w:rsidTr="005A42F3">
        <w:trPr>
          <w:gridAfter w:val="1"/>
          <w:wAfter w:w="16" w:type="pct"/>
        </w:trPr>
        <w:tc>
          <w:tcPr>
            <w:tcW w:w="455" w:type="pct"/>
            <w:vAlign w:val="center"/>
          </w:tcPr>
          <w:p w14:paraId="1A6B0B0A" w14:textId="68F045B0" w:rsidR="00362916" w:rsidRPr="00615AF6" w:rsidRDefault="00AA5D0D" w:rsidP="00AA5D0D">
            <w:pPr>
              <w:pStyle w:val="Sraopastraipa"/>
              <w:spacing w:after="0"/>
              <w:ind w:left="34" w:right="-249"/>
              <w:rPr>
                <w:bCs/>
              </w:rPr>
            </w:pPr>
            <w:r w:rsidRPr="00615AF6">
              <w:rPr>
                <w:bCs/>
              </w:rPr>
              <w:t>1.10.</w:t>
            </w:r>
          </w:p>
        </w:tc>
        <w:tc>
          <w:tcPr>
            <w:tcW w:w="1284" w:type="pct"/>
          </w:tcPr>
          <w:p w14:paraId="179337F5" w14:textId="77777777" w:rsidR="00362916" w:rsidRPr="00615AF6" w:rsidRDefault="00362916" w:rsidP="007E7310">
            <w:pPr>
              <w:spacing w:after="0" w:line="20" w:lineRule="atLeast"/>
            </w:pPr>
            <w:r w:rsidRPr="00615AF6">
              <w:rPr>
                <w:color w:val="000000"/>
              </w:rPr>
              <w:t>Bevielio tinklo adapteris</w:t>
            </w:r>
          </w:p>
        </w:tc>
        <w:tc>
          <w:tcPr>
            <w:tcW w:w="1623" w:type="pct"/>
          </w:tcPr>
          <w:p w14:paraId="05D663C3" w14:textId="77777777" w:rsidR="00362916" w:rsidRPr="00615AF6" w:rsidRDefault="00362916" w:rsidP="007E7310">
            <w:pPr>
              <w:textAlignment w:val="baseline"/>
            </w:pPr>
            <w:r w:rsidRPr="00615AF6">
              <w:t>Integruotas tinklo adapteris, palaikantis WLAN 802.11 ax, Bluetooth 5.3 palaikymas.</w:t>
            </w:r>
          </w:p>
        </w:tc>
        <w:tc>
          <w:tcPr>
            <w:tcW w:w="1622" w:type="pct"/>
          </w:tcPr>
          <w:p w14:paraId="0CBDD455" w14:textId="77777777" w:rsidR="00362916" w:rsidRPr="00615AF6" w:rsidRDefault="00362916" w:rsidP="007E7310">
            <w:pPr>
              <w:textAlignment w:val="baseline"/>
            </w:pPr>
          </w:p>
        </w:tc>
      </w:tr>
      <w:tr w:rsidR="00362916" w:rsidRPr="00615AF6" w14:paraId="56E2094E" w14:textId="77777777" w:rsidTr="005A42F3">
        <w:trPr>
          <w:gridAfter w:val="1"/>
          <w:wAfter w:w="16" w:type="pct"/>
        </w:trPr>
        <w:tc>
          <w:tcPr>
            <w:tcW w:w="455" w:type="pct"/>
            <w:vAlign w:val="center"/>
          </w:tcPr>
          <w:p w14:paraId="0F2B1A58" w14:textId="288CF9D5" w:rsidR="00362916" w:rsidRPr="00615AF6" w:rsidRDefault="00AA5D0D" w:rsidP="00AA5D0D">
            <w:pPr>
              <w:spacing w:after="0"/>
              <w:ind w:right="-104"/>
              <w:rPr>
                <w:bCs/>
              </w:rPr>
            </w:pPr>
            <w:r w:rsidRPr="00615AF6">
              <w:rPr>
                <w:bCs/>
              </w:rPr>
              <w:t>1.11.</w:t>
            </w:r>
          </w:p>
        </w:tc>
        <w:tc>
          <w:tcPr>
            <w:tcW w:w="1284" w:type="pct"/>
          </w:tcPr>
          <w:p w14:paraId="039E4BA2" w14:textId="77777777" w:rsidR="00362916" w:rsidRPr="00615AF6" w:rsidRDefault="00362916" w:rsidP="007E7310">
            <w:r w:rsidRPr="00615AF6">
              <w:t>Išorinės jungtys </w:t>
            </w:r>
          </w:p>
          <w:p w14:paraId="6AC83906" w14:textId="77777777" w:rsidR="00362916" w:rsidRPr="00615AF6" w:rsidRDefault="00362916" w:rsidP="007E7310">
            <w:pPr>
              <w:spacing w:after="0" w:line="20" w:lineRule="atLeast"/>
            </w:pPr>
            <w:r w:rsidRPr="00615AF6">
              <w:t>(integruotos)</w:t>
            </w:r>
          </w:p>
        </w:tc>
        <w:tc>
          <w:tcPr>
            <w:tcW w:w="1623" w:type="pct"/>
          </w:tcPr>
          <w:p w14:paraId="1E409DB5" w14:textId="77777777" w:rsidR="00362916" w:rsidRPr="00615AF6" w:rsidRDefault="00362916" w:rsidP="007E7310">
            <w:pPr>
              <w:textAlignment w:val="baseline"/>
            </w:pPr>
            <w:r w:rsidRPr="00615AF6">
              <w:t xml:space="preserve">Ne mažiau kaip </w:t>
            </w:r>
            <w:r w:rsidRPr="00615AF6">
              <w:rPr>
                <w:lang w:eastAsia="lt-LT"/>
              </w:rPr>
              <w:t>10 vnt.</w:t>
            </w:r>
            <w:r w:rsidRPr="00615AF6">
              <w:t>: </w:t>
            </w:r>
          </w:p>
          <w:p w14:paraId="2FEEEC6A" w14:textId="77777777" w:rsidR="00362916" w:rsidRPr="00615AF6" w:rsidRDefault="00362916" w:rsidP="005A42F3">
            <w:pPr>
              <w:numPr>
                <w:ilvl w:val="0"/>
                <w:numId w:val="2"/>
              </w:numPr>
              <w:spacing w:after="0" w:line="240" w:lineRule="auto"/>
              <w:ind w:left="208" w:hanging="208"/>
              <w:contextualSpacing/>
              <w:textAlignment w:val="baseline"/>
              <w:rPr>
                <w:lang w:eastAsia="lt-LT"/>
              </w:rPr>
            </w:pPr>
            <w:r w:rsidRPr="00615AF6">
              <w:rPr>
                <w:lang w:eastAsia="lt-LT"/>
              </w:rPr>
              <w:t>6 vnt.USB jungtys, iš kurių ne mažiau nei 4 yra korpuso priekyje, bendras USB 3.2 (5 vnt. Type-A ir 1 vnt. USB Type-C);</w:t>
            </w:r>
          </w:p>
          <w:p w14:paraId="7BF0792B" w14:textId="77777777" w:rsidR="00362916" w:rsidRPr="00615AF6" w:rsidRDefault="00362916" w:rsidP="005A42F3">
            <w:pPr>
              <w:numPr>
                <w:ilvl w:val="0"/>
                <w:numId w:val="2"/>
              </w:numPr>
              <w:spacing w:after="0" w:line="240" w:lineRule="auto"/>
              <w:ind w:left="208" w:hanging="208"/>
              <w:contextualSpacing/>
              <w:textAlignment w:val="baseline"/>
              <w:rPr>
                <w:lang w:eastAsia="lt-LT"/>
              </w:rPr>
            </w:pPr>
            <w:r w:rsidRPr="00615AF6">
              <w:rPr>
                <w:lang w:eastAsia="lt-LT"/>
              </w:rPr>
              <w:t>3 vnt. DisplayPort 1.4 tipo jungčių (1 vnt. iš jų gali būti HDMI);</w:t>
            </w:r>
          </w:p>
          <w:p w14:paraId="53655E95" w14:textId="77777777" w:rsidR="00362916" w:rsidRPr="00615AF6" w:rsidRDefault="00362916" w:rsidP="005A42F3">
            <w:pPr>
              <w:numPr>
                <w:ilvl w:val="0"/>
                <w:numId w:val="2"/>
              </w:numPr>
              <w:spacing w:after="0" w:line="240" w:lineRule="auto"/>
              <w:ind w:left="208" w:hanging="208"/>
              <w:contextualSpacing/>
              <w:textAlignment w:val="baseline"/>
              <w:rPr>
                <w:lang w:eastAsia="lt-LT"/>
              </w:rPr>
            </w:pPr>
            <w:r w:rsidRPr="00615AF6">
              <w:rPr>
                <w:lang w:eastAsia="lt-LT"/>
              </w:rPr>
              <w:t>1 vnt. RJ-45.</w:t>
            </w:r>
          </w:p>
          <w:p w14:paraId="72EA4C9F" w14:textId="77777777" w:rsidR="00362916" w:rsidRPr="00615AF6" w:rsidRDefault="00362916" w:rsidP="007E7310">
            <w:pPr>
              <w:textAlignment w:val="baseline"/>
            </w:pPr>
            <w:r w:rsidRPr="00C56815">
              <w:rPr>
                <w:rFonts w:cs="Calibri"/>
              </w:rPr>
              <w:t>Visos nurodytos jungtys ir prievadai turi būti išvesti į kompiuterio korpuso išorinę dalį.  Šio reikalavimo įvykdymui negalima naudoti tarpinių įrenginių ar adapterių (dirbtinai padidinti nesamų jungčių, prievadų skaičių).</w:t>
            </w:r>
          </w:p>
        </w:tc>
        <w:tc>
          <w:tcPr>
            <w:tcW w:w="1622" w:type="pct"/>
          </w:tcPr>
          <w:p w14:paraId="218A6F71" w14:textId="77777777" w:rsidR="00362916" w:rsidRPr="00615AF6" w:rsidRDefault="00362916" w:rsidP="007E7310">
            <w:pPr>
              <w:textAlignment w:val="baseline"/>
            </w:pPr>
          </w:p>
        </w:tc>
      </w:tr>
      <w:tr w:rsidR="00362916" w:rsidRPr="00615AF6" w14:paraId="0F12664A" w14:textId="77777777" w:rsidTr="005A42F3">
        <w:trPr>
          <w:gridAfter w:val="1"/>
          <w:wAfter w:w="16" w:type="pct"/>
        </w:trPr>
        <w:tc>
          <w:tcPr>
            <w:tcW w:w="455" w:type="pct"/>
            <w:vAlign w:val="center"/>
          </w:tcPr>
          <w:p w14:paraId="388BEB93" w14:textId="147A1E38" w:rsidR="00362916" w:rsidRPr="00615AF6" w:rsidRDefault="00AA5D0D" w:rsidP="00AA5D0D">
            <w:pPr>
              <w:spacing w:after="0"/>
              <w:ind w:right="-111"/>
              <w:rPr>
                <w:bCs/>
              </w:rPr>
            </w:pPr>
            <w:r w:rsidRPr="00615AF6">
              <w:rPr>
                <w:bCs/>
              </w:rPr>
              <w:t>1.12.</w:t>
            </w:r>
          </w:p>
        </w:tc>
        <w:tc>
          <w:tcPr>
            <w:tcW w:w="1284" w:type="pct"/>
          </w:tcPr>
          <w:p w14:paraId="6AD93201" w14:textId="77777777" w:rsidR="00362916" w:rsidRPr="00615AF6" w:rsidRDefault="00362916" w:rsidP="007E7310">
            <w:pPr>
              <w:spacing w:after="0" w:line="20" w:lineRule="atLeast"/>
              <w:rPr>
                <w:rFonts w:eastAsia="Times New Roman"/>
                <w:b/>
                <w:bCs/>
              </w:rPr>
            </w:pPr>
            <w:r w:rsidRPr="00615AF6">
              <w:t>Papildomos galimos išorinės jungtys</w:t>
            </w:r>
          </w:p>
        </w:tc>
        <w:tc>
          <w:tcPr>
            <w:tcW w:w="1623" w:type="pct"/>
          </w:tcPr>
          <w:p w14:paraId="296034C5" w14:textId="77777777" w:rsidR="00362916" w:rsidRPr="00615AF6" w:rsidRDefault="00362916" w:rsidP="007E7310">
            <w:pPr>
              <w:spacing w:after="0" w:line="20" w:lineRule="atLeast"/>
              <w:rPr>
                <w:b/>
              </w:rPr>
            </w:pPr>
            <w:r w:rsidRPr="00615AF6">
              <w:t>Galimybė įdiegti papildomą skaitmeninę jungtį Displayport ar HDMI ir serial port neužimant PCIe jungčių.</w:t>
            </w:r>
          </w:p>
        </w:tc>
        <w:tc>
          <w:tcPr>
            <w:tcW w:w="1622" w:type="pct"/>
            <w:vAlign w:val="center"/>
          </w:tcPr>
          <w:p w14:paraId="6AD52C53" w14:textId="77777777" w:rsidR="00362916" w:rsidRPr="00615AF6" w:rsidRDefault="00362916" w:rsidP="007E7310">
            <w:pPr>
              <w:spacing w:after="0" w:line="240" w:lineRule="auto"/>
              <w:rPr>
                <w:bCs/>
              </w:rPr>
            </w:pPr>
          </w:p>
        </w:tc>
      </w:tr>
      <w:tr w:rsidR="00362916" w:rsidRPr="00615AF6" w14:paraId="3EC07C70" w14:textId="77777777" w:rsidTr="005A42F3">
        <w:trPr>
          <w:gridAfter w:val="1"/>
          <w:wAfter w:w="16" w:type="pct"/>
        </w:trPr>
        <w:tc>
          <w:tcPr>
            <w:tcW w:w="455" w:type="pct"/>
            <w:vAlign w:val="center"/>
          </w:tcPr>
          <w:p w14:paraId="4FEADB5B" w14:textId="7EB9E99D" w:rsidR="00362916" w:rsidRPr="00615AF6" w:rsidRDefault="00AA5D0D" w:rsidP="00AA5D0D">
            <w:pPr>
              <w:spacing w:after="0"/>
              <w:ind w:right="-111"/>
              <w:rPr>
                <w:bCs/>
              </w:rPr>
            </w:pPr>
            <w:r w:rsidRPr="00615AF6">
              <w:rPr>
                <w:bCs/>
              </w:rPr>
              <w:t>1.13.</w:t>
            </w:r>
          </w:p>
        </w:tc>
        <w:tc>
          <w:tcPr>
            <w:tcW w:w="1284" w:type="pct"/>
          </w:tcPr>
          <w:p w14:paraId="7FEE0DEB" w14:textId="77777777" w:rsidR="00362916" w:rsidRPr="00615AF6" w:rsidRDefault="00362916" w:rsidP="007E7310">
            <w:pPr>
              <w:spacing w:after="0" w:line="20" w:lineRule="atLeast"/>
              <w:rPr>
                <w:rFonts w:eastAsia="Times New Roman"/>
                <w:b/>
                <w:bCs/>
              </w:rPr>
            </w:pPr>
            <w:r w:rsidRPr="00615AF6">
              <w:t>Vidinės jungtys </w:t>
            </w:r>
          </w:p>
        </w:tc>
        <w:tc>
          <w:tcPr>
            <w:tcW w:w="1623" w:type="pct"/>
          </w:tcPr>
          <w:p w14:paraId="6A98E4BC" w14:textId="77777777" w:rsidR="00362916" w:rsidRPr="00615AF6" w:rsidRDefault="00362916" w:rsidP="007E7310">
            <w:pPr>
              <w:spacing w:after="0" w:line="20" w:lineRule="atLeast"/>
              <w:rPr>
                <w:b/>
              </w:rPr>
            </w:pPr>
            <w:r w:rsidRPr="00615AF6">
              <w:t>Ne mažiau kaip 4 vnt.  PCI jungčių, iš kurių bent 1vnt. PCIe 4.0 x16.</w:t>
            </w:r>
          </w:p>
        </w:tc>
        <w:tc>
          <w:tcPr>
            <w:tcW w:w="1622" w:type="pct"/>
            <w:vAlign w:val="center"/>
          </w:tcPr>
          <w:p w14:paraId="068BDD96" w14:textId="77777777" w:rsidR="00362916" w:rsidRPr="00615AF6" w:rsidRDefault="00362916" w:rsidP="007E7310">
            <w:pPr>
              <w:spacing w:after="0" w:line="240" w:lineRule="auto"/>
              <w:rPr>
                <w:bCs/>
              </w:rPr>
            </w:pPr>
          </w:p>
        </w:tc>
      </w:tr>
      <w:tr w:rsidR="00362916" w:rsidRPr="00615AF6" w14:paraId="070928F4" w14:textId="77777777" w:rsidTr="005A42F3">
        <w:trPr>
          <w:gridAfter w:val="1"/>
          <w:wAfter w:w="16" w:type="pct"/>
        </w:trPr>
        <w:tc>
          <w:tcPr>
            <w:tcW w:w="455" w:type="pct"/>
            <w:vAlign w:val="center"/>
          </w:tcPr>
          <w:p w14:paraId="0D2A75E1" w14:textId="3CCEF062" w:rsidR="00362916" w:rsidRPr="00615AF6" w:rsidRDefault="00AA5D0D" w:rsidP="00AA5D0D">
            <w:pPr>
              <w:spacing w:after="0"/>
              <w:ind w:right="-111"/>
              <w:rPr>
                <w:bCs/>
              </w:rPr>
            </w:pPr>
            <w:r w:rsidRPr="00615AF6">
              <w:rPr>
                <w:bCs/>
              </w:rPr>
              <w:t>1.14.</w:t>
            </w:r>
          </w:p>
        </w:tc>
        <w:tc>
          <w:tcPr>
            <w:tcW w:w="1284" w:type="pct"/>
          </w:tcPr>
          <w:p w14:paraId="30F8E373" w14:textId="77777777" w:rsidR="00362916" w:rsidRPr="00615AF6" w:rsidRDefault="00362916" w:rsidP="007E7310">
            <w:pPr>
              <w:spacing w:after="0" w:line="20" w:lineRule="atLeast"/>
              <w:rPr>
                <w:rFonts w:eastAsia="Times New Roman"/>
                <w:b/>
                <w:bCs/>
              </w:rPr>
            </w:pPr>
            <w:r w:rsidRPr="00615AF6">
              <w:t>Maitinimo šaltinis </w:t>
            </w:r>
          </w:p>
        </w:tc>
        <w:tc>
          <w:tcPr>
            <w:tcW w:w="1623" w:type="pct"/>
          </w:tcPr>
          <w:p w14:paraId="573A7AC8" w14:textId="6204B2B3" w:rsidR="00362916" w:rsidRPr="00615AF6" w:rsidRDefault="00362916" w:rsidP="007E7310">
            <w:pPr>
              <w:spacing w:after="0" w:line="20" w:lineRule="atLeast"/>
              <w:rPr>
                <w:b/>
              </w:rPr>
            </w:pPr>
            <w:r w:rsidRPr="00615AF6">
              <w:t xml:space="preserve">Maitinimo šaltinis vidinis, ne mažiau nei 500 W. </w:t>
            </w:r>
          </w:p>
        </w:tc>
        <w:tc>
          <w:tcPr>
            <w:tcW w:w="1622" w:type="pct"/>
            <w:vAlign w:val="center"/>
          </w:tcPr>
          <w:p w14:paraId="798539D9" w14:textId="77777777" w:rsidR="00362916" w:rsidRPr="00615AF6" w:rsidRDefault="00362916" w:rsidP="007E7310">
            <w:pPr>
              <w:spacing w:after="0" w:line="240" w:lineRule="auto"/>
              <w:rPr>
                <w:bCs/>
              </w:rPr>
            </w:pPr>
          </w:p>
        </w:tc>
      </w:tr>
      <w:tr w:rsidR="00362916" w:rsidRPr="00615AF6" w14:paraId="6E336BFB" w14:textId="77777777" w:rsidTr="005A42F3">
        <w:trPr>
          <w:gridAfter w:val="1"/>
          <w:wAfter w:w="16" w:type="pct"/>
        </w:trPr>
        <w:tc>
          <w:tcPr>
            <w:tcW w:w="455" w:type="pct"/>
            <w:vAlign w:val="center"/>
          </w:tcPr>
          <w:p w14:paraId="0574DA82" w14:textId="335DF4BA" w:rsidR="00362916" w:rsidRPr="00615AF6" w:rsidRDefault="00AA5D0D" w:rsidP="00AA5D0D">
            <w:pPr>
              <w:spacing w:after="0"/>
              <w:ind w:right="-111"/>
              <w:rPr>
                <w:bCs/>
              </w:rPr>
            </w:pPr>
            <w:r w:rsidRPr="00615AF6">
              <w:rPr>
                <w:bCs/>
              </w:rPr>
              <w:t>1.15.</w:t>
            </w:r>
          </w:p>
        </w:tc>
        <w:tc>
          <w:tcPr>
            <w:tcW w:w="1284" w:type="pct"/>
          </w:tcPr>
          <w:p w14:paraId="6EEF53BD" w14:textId="77777777" w:rsidR="00362916" w:rsidRPr="00615AF6" w:rsidRDefault="00362916" w:rsidP="007E7310">
            <w:pPr>
              <w:spacing w:after="0" w:line="20" w:lineRule="atLeast"/>
              <w:rPr>
                <w:rFonts w:eastAsia="Times New Roman"/>
                <w:b/>
                <w:bCs/>
              </w:rPr>
            </w:pPr>
            <w:r w:rsidRPr="00615AF6">
              <w:t>Klaviatūra </w:t>
            </w:r>
          </w:p>
        </w:tc>
        <w:tc>
          <w:tcPr>
            <w:tcW w:w="1623" w:type="pct"/>
          </w:tcPr>
          <w:p w14:paraId="6E6C616F" w14:textId="77777777" w:rsidR="00362916" w:rsidRPr="00615AF6" w:rsidRDefault="00362916" w:rsidP="007E7310">
            <w:pPr>
              <w:spacing w:after="0" w:line="20" w:lineRule="atLeast"/>
              <w:rPr>
                <w:b/>
              </w:rPr>
            </w:pPr>
            <w:r w:rsidRPr="00615AF6">
              <w:t>Deranti kompiuteriui klaviatūra (pilna lotyniškų raidžių ir atskirai skaičių,). Jungtis USB. </w:t>
            </w:r>
          </w:p>
        </w:tc>
        <w:tc>
          <w:tcPr>
            <w:tcW w:w="1622" w:type="pct"/>
            <w:vAlign w:val="center"/>
          </w:tcPr>
          <w:p w14:paraId="4EE2CF31" w14:textId="77777777" w:rsidR="00362916" w:rsidRPr="00615AF6" w:rsidRDefault="00362916" w:rsidP="007E7310">
            <w:pPr>
              <w:spacing w:after="0" w:line="240" w:lineRule="auto"/>
              <w:rPr>
                <w:bCs/>
              </w:rPr>
            </w:pPr>
          </w:p>
        </w:tc>
      </w:tr>
      <w:tr w:rsidR="00362916" w:rsidRPr="00615AF6" w14:paraId="63762DAA" w14:textId="77777777" w:rsidTr="005A42F3">
        <w:trPr>
          <w:gridAfter w:val="1"/>
          <w:wAfter w:w="16" w:type="pct"/>
        </w:trPr>
        <w:tc>
          <w:tcPr>
            <w:tcW w:w="455" w:type="pct"/>
            <w:vAlign w:val="center"/>
          </w:tcPr>
          <w:p w14:paraId="45C26C93" w14:textId="53CCFF9B" w:rsidR="00362916" w:rsidRPr="00615AF6" w:rsidRDefault="00AA5D0D" w:rsidP="00AA5D0D">
            <w:pPr>
              <w:spacing w:after="0"/>
              <w:ind w:right="-111"/>
              <w:rPr>
                <w:bCs/>
              </w:rPr>
            </w:pPr>
            <w:r w:rsidRPr="00615AF6">
              <w:rPr>
                <w:bCs/>
              </w:rPr>
              <w:t>1.16.</w:t>
            </w:r>
          </w:p>
        </w:tc>
        <w:tc>
          <w:tcPr>
            <w:tcW w:w="1284" w:type="pct"/>
          </w:tcPr>
          <w:p w14:paraId="4ECC2EED" w14:textId="77777777" w:rsidR="00362916" w:rsidRPr="00615AF6" w:rsidRDefault="00362916" w:rsidP="007E7310">
            <w:pPr>
              <w:spacing w:after="0" w:line="20" w:lineRule="atLeast"/>
              <w:rPr>
                <w:rFonts w:eastAsia="Times New Roman"/>
                <w:b/>
                <w:bCs/>
              </w:rPr>
            </w:pPr>
            <w:r w:rsidRPr="00615AF6">
              <w:t>Kompiuterinė pelė </w:t>
            </w:r>
          </w:p>
        </w:tc>
        <w:tc>
          <w:tcPr>
            <w:tcW w:w="1623" w:type="pct"/>
          </w:tcPr>
          <w:p w14:paraId="0A3106AE" w14:textId="77777777" w:rsidR="00362916" w:rsidRPr="00615AF6" w:rsidRDefault="00362916" w:rsidP="007E7310">
            <w:pPr>
              <w:spacing w:after="0" w:line="20" w:lineRule="atLeast"/>
              <w:rPr>
                <w:b/>
              </w:rPr>
            </w:pPr>
            <w:r w:rsidRPr="00615AF6">
              <w:t>Deranti kompiuteriui optinė pelė su ratuku. Jungtis USB.).</w:t>
            </w:r>
          </w:p>
        </w:tc>
        <w:tc>
          <w:tcPr>
            <w:tcW w:w="1622" w:type="pct"/>
            <w:vAlign w:val="center"/>
          </w:tcPr>
          <w:p w14:paraId="15D9E6C1" w14:textId="77777777" w:rsidR="00362916" w:rsidRPr="00615AF6" w:rsidRDefault="00362916" w:rsidP="007E7310">
            <w:pPr>
              <w:spacing w:after="0" w:line="240" w:lineRule="auto"/>
              <w:rPr>
                <w:bCs/>
              </w:rPr>
            </w:pPr>
          </w:p>
        </w:tc>
      </w:tr>
      <w:tr w:rsidR="00362916" w:rsidRPr="00615AF6" w14:paraId="6CB0BE2F" w14:textId="77777777" w:rsidTr="005A42F3">
        <w:trPr>
          <w:gridAfter w:val="1"/>
          <w:wAfter w:w="16" w:type="pct"/>
        </w:trPr>
        <w:tc>
          <w:tcPr>
            <w:tcW w:w="455" w:type="pct"/>
            <w:vAlign w:val="center"/>
          </w:tcPr>
          <w:p w14:paraId="47C2AB66" w14:textId="3DCC0D39" w:rsidR="00362916" w:rsidRPr="00615AF6" w:rsidRDefault="00AA5D0D" w:rsidP="00AA5D0D">
            <w:pPr>
              <w:spacing w:after="0"/>
              <w:ind w:right="-111"/>
              <w:rPr>
                <w:bCs/>
              </w:rPr>
            </w:pPr>
            <w:r w:rsidRPr="00615AF6">
              <w:rPr>
                <w:bCs/>
              </w:rPr>
              <w:t>1.17.</w:t>
            </w:r>
          </w:p>
        </w:tc>
        <w:tc>
          <w:tcPr>
            <w:tcW w:w="1284" w:type="pct"/>
          </w:tcPr>
          <w:p w14:paraId="12363D54" w14:textId="77777777" w:rsidR="00362916" w:rsidRPr="00615AF6" w:rsidRDefault="00362916" w:rsidP="007E7310">
            <w:pPr>
              <w:spacing w:after="0" w:line="20" w:lineRule="atLeast"/>
            </w:pPr>
            <w:r w:rsidRPr="00615AF6">
              <w:t>Apsaugos ypatybės </w:t>
            </w:r>
          </w:p>
        </w:tc>
        <w:tc>
          <w:tcPr>
            <w:tcW w:w="1623" w:type="pct"/>
          </w:tcPr>
          <w:p w14:paraId="45DB67C1" w14:textId="77777777" w:rsidR="00362916" w:rsidRPr="00615AF6" w:rsidRDefault="00362916" w:rsidP="007E7310">
            <w:pPr>
              <w:textAlignment w:val="baseline"/>
            </w:pPr>
            <w:r w:rsidRPr="00615AF6">
              <w:t>Kompiuterio korpuso dangčio atidarymo daviklis; </w:t>
            </w:r>
          </w:p>
          <w:p w14:paraId="0D281F59" w14:textId="77777777" w:rsidR="00362916" w:rsidRPr="00615AF6" w:rsidRDefault="00362916" w:rsidP="007E7310">
            <w:pPr>
              <w:textAlignment w:val="baseline"/>
            </w:pPr>
            <w:r w:rsidRPr="00615AF6">
              <w:t>Įjungimo slaptažodis (Power-on password); </w:t>
            </w:r>
          </w:p>
          <w:p w14:paraId="574750B4" w14:textId="77777777" w:rsidR="00362916" w:rsidRPr="00615AF6" w:rsidRDefault="00362916" w:rsidP="007E7310">
            <w:pPr>
              <w:textAlignment w:val="baseline"/>
            </w:pPr>
            <w:r w:rsidRPr="00615AF6">
              <w:t>Sąrankos konfigūravimo slaptažodis (Setup password);  </w:t>
            </w:r>
          </w:p>
          <w:p w14:paraId="65EFEC25" w14:textId="77777777" w:rsidR="00362916" w:rsidRPr="00615AF6" w:rsidRDefault="00362916" w:rsidP="007E7310">
            <w:pPr>
              <w:spacing w:after="0" w:line="20" w:lineRule="atLeast"/>
            </w:pPr>
            <w:r w:rsidRPr="00615AF6">
              <w:t>Integruota TPM 2.0 duomenų apsaugos mikroschema arba lygiavertė;</w:t>
            </w:r>
          </w:p>
        </w:tc>
        <w:tc>
          <w:tcPr>
            <w:tcW w:w="1622" w:type="pct"/>
            <w:vAlign w:val="center"/>
          </w:tcPr>
          <w:p w14:paraId="404330B7" w14:textId="77777777" w:rsidR="00362916" w:rsidRPr="00615AF6" w:rsidRDefault="00362916" w:rsidP="007E7310">
            <w:pPr>
              <w:spacing w:after="0" w:line="240" w:lineRule="auto"/>
              <w:rPr>
                <w:bCs/>
              </w:rPr>
            </w:pPr>
          </w:p>
        </w:tc>
      </w:tr>
      <w:tr w:rsidR="00362916" w:rsidRPr="00615AF6" w14:paraId="4C84D17E" w14:textId="77777777" w:rsidTr="005A42F3">
        <w:trPr>
          <w:gridAfter w:val="1"/>
          <w:wAfter w:w="16" w:type="pct"/>
        </w:trPr>
        <w:tc>
          <w:tcPr>
            <w:tcW w:w="455" w:type="pct"/>
            <w:vAlign w:val="center"/>
          </w:tcPr>
          <w:p w14:paraId="537D0BE1" w14:textId="6E3FAE14" w:rsidR="00362916" w:rsidRPr="00615AF6" w:rsidRDefault="00AA5D0D" w:rsidP="00AA5D0D">
            <w:pPr>
              <w:spacing w:after="0"/>
              <w:ind w:right="-111"/>
              <w:rPr>
                <w:bCs/>
              </w:rPr>
            </w:pPr>
            <w:r w:rsidRPr="00615AF6">
              <w:rPr>
                <w:bCs/>
              </w:rPr>
              <w:t>1.18.</w:t>
            </w:r>
          </w:p>
        </w:tc>
        <w:tc>
          <w:tcPr>
            <w:tcW w:w="1284" w:type="pct"/>
          </w:tcPr>
          <w:p w14:paraId="7F3DABD9" w14:textId="77777777" w:rsidR="00362916" w:rsidRPr="00615AF6" w:rsidRDefault="00362916" w:rsidP="007E7310">
            <w:pPr>
              <w:spacing w:after="0" w:line="20" w:lineRule="atLeast"/>
            </w:pPr>
            <w:r w:rsidRPr="00615AF6">
              <w:t>Atnaujinimų valdymas </w:t>
            </w:r>
          </w:p>
        </w:tc>
        <w:tc>
          <w:tcPr>
            <w:tcW w:w="1623" w:type="pct"/>
          </w:tcPr>
          <w:p w14:paraId="7BF6A05C" w14:textId="77777777" w:rsidR="00362916" w:rsidRPr="00615AF6" w:rsidRDefault="00362916" w:rsidP="007E7310">
            <w:pPr>
              <w:textAlignment w:val="baseline"/>
            </w:pPr>
            <w:r w:rsidRPr="00615AF6">
              <w:t>Turi būti gamintojo interneto svetainės (ar lygiaverčiu principu paremta) vieta su galimybe atnaujinti siūlomo modelio BIOS, įrenginių tvarkykles ir programinę įrangą. </w:t>
            </w:r>
          </w:p>
          <w:p w14:paraId="3F72E56E" w14:textId="77777777" w:rsidR="00362916" w:rsidRPr="00615AF6" w:rsidRDefault="00362916" w:rsidP="007E7310">
            <w:pPr>
              <w:spacing w:after="0" w:line="20" w:lineRule="atLeast"/>
            </w:pPr>
            <w:r w:rsidRPr="00615AF6">
              <w:t>Visos tvarkyklės turi būti prieinamos kompiuterio gamintojo tinklapyje, paieška turi būti vykdoma pagal produkto kodą. </w:t>
            </w:r>
          </w:p>
        </w:tc>
        <w:tc>
          <w:tcPr>
            <w:tcW w:w="1622" w:type="pct"/>
            <w:vAlign w:val="center"/>
          </w:tcPr>
          <w:p w14:paraId="35D8781D" w14:textId="77777777" w:rsidR="00362916" w:rsidRPr="00615AF6" w:rsidRDefault="00362916" w:rsidP="007E7310">
            <w:pPr>
              <w:spacing w:after="0" w:line="240" w:lineRule="auto"/>
              <w:rPr>
                <w:bCs/>
              </w:rPr>
            </w:pPr>
          </w:p>
        </w:tc>
      </w:tr>
      <w:tr w:rsidR="00362916" w:rsidRPr="00615AF6" w14:paraId="041CA3FF" w14:textId="77777777" w:rsidTr="005A42F3">
        <w:trPr>
          <w:gridAfter w:val="1"/>
          <w:wAfter w:w="16" w:type="pct"/>
        </w:trPr>
        <w:tc>
          <w:tcPr>
            <w:tcW w:w="455" w:type="pct"/>
            <w:vAlign w:val="center"/>
          </w:tcPr>
          <w:p w14:paraId="1E65AA43" w14:textId="7F3ED9BC" w:rsidR="00362916" w:rsidRPr="00615AF6" w:rsidRDefault="00AA5D0D" w:rsidP="00AA5D0D">
            <w:pPr>
              <w:spacing w:after="0"/>
              <w:ind w:left="360" w:right="-111" w:hanging="322"/>
              <w:rPr>
                <w:bCs/>
              </w:rPr>
            </w:pPr>
            <w:r w:rsidRPr="00615AF6">
              <w:rPr>
                <w:bCs/>
              </w:rPr>
              <w:t>1.19.</w:t>
            </w:r>
          </w:p>
        </w:tc>
        <w:tc>
          <w:tcPr>
            <w:tcW w:w="1284" w:type="pct"/>
          </w:tcPr>
          <w:p w14:paraId="3D419DDD" w14:textId="77777777" w:rsidR="00362916" w:rsidRPr="00615AF6" w:rsidRDefault="00362916" w:rsidP="007E7310">
            <w:pPr>
              <w:spacing w:after="0" w:line="20" w:lineRule="atLeast"/>
            </w:pPr>
            <w:r w:rsidRPr="00615AF6">
              <w:t>Komplektacija </w:t>
            </w:r>
          </w:p>
        </w:tc>
        <w:tc>
          <w:tcPr>
            <w:tcW w:w="1623" w:type="pct"/>
          </w:tcPr>
          <w:p w14:paraId="1951F2BE" w14:textId="77777777" w:rsidR="00362916" w:rsidRPr="00615AF6" w:rsidRDefault="00362916" w:rsidP="007E7310">
            <w:pPr>
              <w:spacing w:after="0" w:line="20" w:lineRule="atLeast"/>
            </w:pPr>
            <w:r w:rsidRPr="00615AF6">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 </w:t>
            </w:r>
            <w:r w:rsidRPr="00615AF6">
              <w:rPr>
                <w:color w:val="000000"/>
              </w:rPr>
              <w:t>Visos kompiuterio dalys turi būti naujos, negali būti naudotos ar gamykliškai atnaujintos (Renew).</w:t>
            </w:r>
          </w:p>
        </w:tc>
        <w:tc>
          <w:tcPr>
            <w:tcW w:w="1622" w:type="pct"/>
            <w:vAlign w:val="center"/>
          </w:tcPr>
          <w:p w14:paraId="77DA1320" w14:textId="77777777" w:rsidR="00362916" w:rsidRPr="00615AF6" w:rsidRDefault="00362916" w:rsidP="007E7310">
            <w:pPr>
              <w:spacing w:after="0" w:line="240" w:lineRule="auto"/>
              <w:rPr>
                <w:bCs/>
              </w:rPr>
            </w:pPr>
          </w:p>
        </w:tc>
      </w:tr>
      <w:tr w:rsidR="00362916" w:rsidRPr="00615AF6" w14:paraId="080263CE" w14:textId="77777777" w:rsidTr="005A42F3">
        <w:trPr>
          <w:gridAfter w:val="1"/>
          <w:wAfter w:w="16" w:type="pct"/>
        </w:trPr>
        <w:tc>
          <w:tcPr>
            <w:tcW w:w="455" w:type="pct"/>
            <w:vAlign w:val="center"/>
          </w:tcPr>
          <w:p w14:paraId="562CD50C" w14:textId="6271B184" w:rsidR="00362916" w:rsidRPr="00615AF6" w:rsidRDefault="00AA5D0D" w:rsidP="00AA5D0D">
            <w:pPr>
              <w:spacing w:after="0"/>
              <w:ind w:right="-111"/>
              <w:rPr>
                <w:bCs/>
              </w:rPr>
            </w:pPr>
            <w:r w:rsidRPr="00615AF6">
              <w:rPr>
                <w:bCs/>
              </w:rPr>
              <w:t>1.20.</w:t>
            </w:r>
          </w:p>
        </w:tc>
        <w:tc>
          <w:tcPr>
            <w:tcW w:w="1284" w:type="pct"/>
          </w:tcPr>
          <w:p w14:paraId="10F61C2E" w14:textId="77777777" w:rsidR="00362916" w:rsidRPr="00615AF6" w:rsidRDefault="00362916" w:rsidP="007E7310">
            <w:pPr>
              <w:spacing w:after="0" w:line="20" w:lineRule="atLeast"/>
            </w:pPr>
            <w:r w:rsidRPr="00615AF6">
              <w:t>Garantinė techninė priežiūra </w:t>
            </w:r>
          </w:p>
        </w:tc>
        <w:tc>
          <w:tcPr>
            <w:tcW w:w="1623" w:type="pct"/>
          </w:tcPr>
          <w:p w14:paraId="4CA3DCFD" w14:textId="3F64B6AF" w:rsidR="00362916" w:rsidRPr="00615AF6" w:rsidRDefault="00362916" w:rsidP="007E7310">
            <w:pPr>
              <w:textAlignment w:val="baseline"/>
            </w:pPr>
            <w:r w:rsidRPr="00615AF6">
              <w:t>Stacionariam kompiuteriui turi būti suteikiama</w:t>
            </w:r>
            <w:r w:rsidR="00AA5D0D" w:rsidRPr="00615AF6">
              <w:t>s</w:t>
            </w:r>
            <w:r w:rsidRPr="00615AF6">
              <w:t xml:space="preserve"> ne mažesnis </w:t>
            </w:r>
            <w:r w:rsidRPr="00615AF6">
              <w:rPr>
                <w:color w:val="000000" w:themeColor="text1"/>
              </w:rPr>
              <w:t xml:space="preserve">kaip </w:t>
            </w:r>
            <w:r w:rsidR="00AA5D0D" w:rsidRPr="00615AF6">
              <w:rPr>
                <w:color w:val="000000" w:themeColor="text1"/>
              </w:rPr>
              <w:t>24</w:t>
            </w:r>
            <w:r w:rsidRPr="00615AF6">
              <w:rPr>
                <w:color w:val="000000" w:themeColor="text1"/>
              </w:rPr>
              <w:t xml:space="preserve"> mėnesių</w:t>
            </w:r>
            <w:r w:rsidR="00AA5D0D" w:rsidRPr="00615AF6">
              <w:rPr>
                <w:color w:val="000000" w:themeColor="text1"/>
              </w:rPr>
              <w:t xml:space="preserve"> garantinis laikotarpis</w:t>
            </w:r>
            <w:r w:rsidRPr="00615AF6">
              <w:rPr>
                <w:color w:val="000000" w:themeColor="text1"/>
              </w:rPr>
              <w:t xml:space="preserve"> nuo prekių p</w:t>
            </w:r>
            <w:r w:rsidRPr="00615AF6">
              <w:t>erdavimo-priėmimo akto pasirašymo dienos. </w:t>
            </w:r>
          </w:p>
          <w:p w14:paraId="45ED4106" w14:textId="2289BDFF" w:rsidR="00362916" w:rsidRPr="00615AF6" w:rsidRDefault="00362916" w:rsidP="005A42F3">
            <w:pPr>
              <w:textAlignment w:val="baseline"/>
            </w:pPr>
            <w:r w:rsidRPr="00615AF6">
              <w:t xml:space="preserve">Garantinio techninio aptarnavimo laikotarpiu </w:t>
            </w:r>
            <w:r w:rsidR="00AA5D0D" w:rsidRPr="00615AF6">
              <w:t xml:space="preserve">tiekėjas </w:t>
            </w:r>
            <w:r w:rsidRPr="00615AF6">
              <w:t>turi užtikrinti nemokamą dalių tiekimą ir nemokamus remonto darbus.  </w:t>
            </w:r>
          </w:p>
        </w:tc>
        <w:tc>
          <w:tcPr>
            <w:tcW w:w="1622" w:type="pct"/>
            <w:vAlign w:val="center"/>
          </w:tcPr>
          <w:p w14:paraId="39E457A0" w14:textId="77777777" w:rsidR="00362916" w:rsidRPr="00615AF6" w:rsidRDefault="00362916" w:rsidP="007E7310">
            <w:pPr>
              <w:spacing w:after="0" w:line="240" w:lineRule="auto"/>
              <w:rPr>
                <w:bCs/>
              </w:rPr>
            </w:pPr>
          </w:p>
        </w:tc>
      </w:tr>
      <w:tr w:rsidR="00362916" w:rsidRPr="00615AF6" w14:paraId="2034536D" w14:textId="77777777" w:rsidTr="005A42F3">
        <w:tc>
          <w:tcPr>
            <w:tcW w:w="5000" w:type="pct"/>
            <w:gridSpan w:val="5"/>
            <w:vAlign w:val="center"/>
          </w:tcPr>
          <w:p w14:paraId="4577CE5B" w14:textId="6FDDDD28" w:rsidR="00362916" w:rsidRPr="00615AF6" w:rsidRDefault="00492F2A" w:rsidP="007E7310">
            <w:pPr>
              <w:spacing w:after="0" w:line="240" w:lineRule="auto"/>
              <w:jc w:val="center"/>
              <w:rPr>
                <w:bCs/>
              </w:rPr>
            </w:pPr>
            <w:r w:rsidRPr="00615AF6">
              <w:rPr>
                <w:b/>
                <w:bCs/>
              </w:rPr>
              <w:t xml:space="preserve">2. </w:t>
            </w:r>
            <w:r w:rsidR="00362916" w:rsidRPr="00615AF6">
              <w:rPr>
                <w:b/>
                <w:bCs/>
              </w:rPr>
              <w:t>MONITORIUS A TIPO (12 VNT.)</w:t>
            </w:r>
          </w:p>
        </w:tc>
      </w:tr>
      <w:tr w:rsidR="00362916" w:rsidRPr="00615AF6" w14:paraId="53CD7047" w14:textId="77777777" w:rsidTr="005A42F3">
        <w:trPr>
          <w:gridAfter w:val="1"/>
          <w:wAfter w:w="16" w:type="pct"/>
        </w:trPr>
        <w:tc>
          <w:tcPr>
            <w:tcW w:w="455" w:type="pct"/>
            <w:vAlign w:val="center"/>
          </w:tcPr>
          <w:p w14:paraId="12713253" w14:textId="5F2D74A8" w:rsidR="00362916" w:rsidRPr="00615AF6" w:rsidRDefault="00AA5D0D" w:rsidP="00AA5D0D">
            <w:pPr>
              <w:spacing w:after="0"/>
              <w:ind w:right="-111"/>
              <w:rPr>
                <w:bCs/>
              </w:rPr>
            </w:pPr>
            <w:r w:rsidRPr="00615AF6">
              <w:rPr>
                <w:bCs/>
              </w:rPr>
              <w:t>2.1.</w:t>
            </w:r>
          </w:p>
        </w:tc>
        <w:tc>
          <w:tcPr>
            <w:tcW w:w="1284" w:type="pct"/>
            <w:vAlign w:val="center"/>
          </w:tcPr>
          <w:p w14:paraId="1BA456B2" w14:textId="77777777" w:rsidR="00362916" w:rsidRPr="00615AF6" w:rsidRDefault="00362916" w:rsidP="007E7310">
            <w:pPr>
              <w:spacing w:after="0" w:line="20" w:lineRule="atLeast"/>
              <w:rPr>
                <w:rFonts w:eastAsia="Times New Roman"/>
                <w:b/>
                <w:bCs/>
              </w:rPr>
            </w:pPr>
            <w:r w:rsidRPr="00615AF6">
              <w:t>Gamintojas</w:t>
            </w:r>
          </w:p>
        </w:tc>
        <w:tc>
          <w:tcPr>
            <w:tcW w:w="1623" w:type="pct"/>
          </w:tcPr>
          <w:p w14:paraId="0A9EBB84" w14:textId="77777777" w:rsidR="00362916" w:rsidRPr="00615AF6" w:rsidRDefault="00362916" w:rsidP="007E7310">
            <w:pPr>
              <w:spacing w:after="0" w:line="20" w:lineRule="atLeast"/>
              <w:rPr>
                <w:b/>
              </w:rPr>
            </w:pPr>
            <w:r w:rsidRPr="00615AF6">
              <w:t>Nurodyti.</w:t>
            </w:r>
          </w:p>
        </w:tc>
        <w:tc>
          <w:tcPr>
            <w:tcW w:w="1622" w:type="pct"/>
            <w:vAlign w:val="center"/>
          </w:tcPr>
          <w:p w14:paraId="068C6A0F" w14:textId="77777777" w:rsidR="00362916" w:rsidRPr="00615AF6" w:rsidRDefault="00362916" w:rsidP="007E7310">
            <w:pPr>
              <w:spacing w:after="0" w:line="240" w:lineRule="auto"/>
              <w:rPr>
                <w:bCs/>
              </w:rPr>
            </w:pPr>
          </w:p>
        </w:tc>
      </w:tr>
      <w:tr w:rsidR="00362916" w:rsidRPr="00615AF6" w14:paraId="71C6CBF4" w14:textId="77777777" w:rsidTr="005A42F3">
        <w:trPr>
          <w:gridAfter w:val="1"/>
          <w:wAfter w:w="16" w:type="pct"/>
        </w:trPr>
        <w:tc>
          <w:tcPr>
            <w:tcW w:w="455" w:type="pct"/>
            <w:vAlign w:val="center"/>
          </w:tcPr>
          <w:p w14:paraId="0B5941CB" w14:textId="6754EAA1" w:rsidR="00362916" w:rsidRPr="00615AF6" w:rsidRDefault="00AA5D0D" w:rsidP="00AA5D0D">
            <w:pPr>
              <w:spacing w:after="0"/>
              <w:ind w:right="-111"/>
              <w:rPr>
                <w:bCs/>
              </w:rPr>
            </w:pPr>
            <w:r w:rsidRPr="00615AF6">
              <w:rPr>
                <w:bCs/>
              </w:rPr>
              <w:t>2.2.</w:t>
            </w:r>
          </w:p>
        </w:tc>
        <w:tc>
          <w:tcPr>
            <w:tcW w:w="1284" w:type="pct"/>
          </w:tcPr>
          <w:p w14:paraId="7A3DAEBB" w14:textId="77777777" w:rsidR="00362916" w:rsidRPr="00615AF6" w:rsidRDefault="00362916" w:rsidP="007E7310">
            <w:pPr>
              <w:spacing w:after="0" w:line="20" w:lineRule="atLeast"/>
              <w:rPr>
                <w:rFonts w:eastAsia="Times New Roman"/>
                <w:b/>
                <w:bCs/>
              </w:rPr>
            </w:pPr>
            <w:r w:rsidRPr="00615AF6">
              <w:t xml:space="preserve">Pavadinimas/ Modelis </w:t>
            </w:r>
          </w:p>
        </w:tc>
        <w:tc>
          <w:tcPr>
            <w:tcW w:w="1623" w:type="pct"/>
            <w:vAlign w:val="center"/>
          </w:tcPr>
          <w:p w14:paraId="2B653FA9" w14:textId="77777777" w:rsidR="00362916" w:rsidRPr="00615AF6" w:rsidRDefault="00362916" w:rsidP="007E7310">
            <w:pPr>
              <w:spacing w:after="0" w:line="20" w:lineRule="atLeast"/>
              <w:rPr>
                <w:b/>
              </w:rPr>
            </w:pPr>
            <w:r w:rsidRPr="00615AF6">
              <w:t>Nurodyti</w:t>
            </w:r>
          </w:p>
        </w:tc>
        <w:tc>
          <w:tcPr>
            <w:tcW w:w="1622" w:type="pct"/>
            <w:vAlign w:val="center"/>
          </w:tcPr>
          <w:p w14:paraId="6647F675" w14:textId="77777777" w:rsidR="00362916" w:rsidRPr="00615AF6" w:rsidRDefault="00362916" w:rsidP="007E7310">
            <w:pPr>
              <w:spacing w:after="0" w:line="240" w:lineRule="auto"/>
              <w:rPr>
                <w:bCs/>
              </w:rPr>
            </w:pPr>
          </w:p>
        </w:tc>
      </w:tr>
      <w:tr w:rsidR="00362916" w:rsidRPr="00615AF6" w14:paraId="14C16C92" w14:textId="77777777" w:rsidTr="005A42F3">
        <w:trPr>
          <w:gridAfter w:val="1"/>
          <w:wAfter w:w="16" w:type="pct"/>
        </w:trPr>
        <w:tc>
          <w:tcPr>
            <w:tcW w:w="455" w:type="pct"/>
            <w:vAlign w:val="center"/>
          </w:tcPr>
          <w:p w14:paraId="728B4D98" w14:textId="369B0EF7" w:rsidR="00362916" w:rsidRPr="00615AF6" w:rsidRDefault="00AA5D0D" w:rsidP="00AA5D0D">
            <w:pPr>
              <w:spacing w:after="0"/>
              <w:ind w:right="-111"/>
              <w:rPr>
                <w:bCs/>
              </w:rPr>
            </w:pPr>
            <w:r w:rsidRPr="00615AF6">
              <w:rPr>
                <w:bCs/>
              </w:rPr>
              <w:t>2.3.</w:t>
            </w:r>
          </w:p>
        </w:tc>
        <w:tc>
          <w:tcPr>
            <w:tcW w:w="1284" w:type="pct"/>
            <w:vAlign w:val="center"/>
          </w:tcPr>
          <w:p w14:paraId="652CA718" w14:textId="77777777" w:rsidR="00362916" w:rsidRPr="00615AF6" w:rsidRDefault="00362916" w:rsidP="007E7310">
            <w:pPr>
              <w:spacing w:after="0" w:line="20" w:lineRule="atLeast"/>
              <w:rPr>
                <w:rFonts w:eastAsia="Times New Roman"/>
                <w:b/>
                <w:bCs/>
              </w:rPr>
            </w:pPr>
            <w:r w:rsidRPr="00615AF6">
              <w:t>Monitorius </w:t>
            </w:r>
          </w:p>
        </w:tc>
        <w:tc>
          <w:tcPr>
            <w:tcW w:w="1623" w:type="pct"/>
            <w:vAlign w:val="center"/>
          </w:tcPr>
          <w:p w14:paraId="7D132CB1" w14:textId="77777777" w:rsidR="00362916" w:rsidRPr="00615AF6" w:rsidRDefault="00362916" w:rsidP="007E7310">
            <w:pPr>
              <w:textAlignment w:val="baseline"/>
            </w:pPr>
            <w:r w:rsidRPr="00615AF6">
              <w:t xml:space="preserve">IPS, ne mažiau 27” su LED apšvietimu, palaikoma rezoliucija ne mažiau 2560 x 1440, kontrastas ne mažiau 1000:1, ryškumas ne mažiau 350 cd/m², taško atsako laikas ne daugiau kaip 5 ms. Aukščio reguliavimas ne mažiau kaip 120mm, ekrano reguliavimas: </w:t>
            </w:r>
          </w:p>
          <w:p w14:paraId="63A66E7F" w14:textId="77777777" w:rsidR="00362916" w:rsidRPr="00615AF6" w:rsidRDefault="00362916" w:rsidP="005A42F3">
            <w:pPr>
              <w:numPr>
                <w:ilvl w:val="0"/>
                <w:numId w:val="2"/>
              </w:numPr>
              <w:tabs>
                <w:tab w:val="left" w:pos="355"/>
              </w:tabs>
              <w:spacing w:after="0" w:line="240" w:lineRule="auto"/>
              <w:ind w:left="72" w:firstLine="0"/>
              <w:contextualSpacing/>
              <w:textAlignment w:val="baseline"/>
              <w:rPr>
                <w:lang w:eastAsia="lt-LT"/>
              </w:rPr>
            </w:pPr>
            <w:r w:rsidRPr="00615AF6">
              <w:rPr>
                <w:lang w:eastAsia="lt-LT"/>
              </w:rPr>
              <w:t>„</w:t>
            </w:r>
            <w:r w:rsidRPr="00615AF6">
              <w:rPr>
                <w:i/>
                <w:iCs/>
                <w:lang w:eastAsia="lt-LT"/>
              </w:rPr>
              <w:t>Tilt“ </w:t>
            </w:r>
            <w:r w:rsidRPr="00615AF6">
              <w:rPr>
                <w:lang w:eastAsia="lt-LT"/>
              </w:rPr>
              <w:t xml:space="preserve"> ne prasčiau nei nuo -5°  iki 20°;</w:t>
            </w:r>
          </w:p>
          <w:p w14:paraId="02E9E312" w14:textId="77777777" w:rsidR="00362916" w:rsidRPr="00615AF6" w:rsidRDefault="00362916" w:rsidP="005A42F3">
            <w:pPr>
              <w:numPr>
                <w:ilvl w:val="0"/>
                <w:numId w:val="2"/>
              </w:numPr>
              <w:tabs>
                <w:tab w:val="left" w:pos="355"/>
              </w:tabs>
              <w:spacing w:after="0" w:line="240" w:lineRule="auto"/>
              <w:ind w:left="72" w:firstLine="0"/>
              <w:contextualSpacing/>
              <w:textAlignment w:val="baseline"/>
              <w:rPr>
                <w:lang w:eastAsia="lt-LT"/>
              </w:rPr>
            </w:pPr>
            <w:r w:rsidRPr="00615AF6">
              <w:rPr>
                <w:lang w:eastAsia="lt-LT"/>
              </w:rPr>
              <w:t>„Swivel“ ne prasčiau nei nuo -45° iki 45°;</w:t>
            </w:r>
          </w:p>
          <w:p w14:paraId="61B8D05A" w14:textId="77777777" w:rsidR="00362916" w:rsidRPr="00615AF6" w:rsidRDefault="00362916" w:rsidP="005A42F3">
            <w:pPr>
              <w:numPr>
                <w:ilvl w:val="0"/>
                <w:numId w:val="2"/>
              </w:numPr>
              <w:tabs>
                <w:tab w:val="left" w:pos="355"/>
              </w:tabs>
              <w:spacing w:after="0" w:line="240" w:lineRule="auto"/>
              <w:ind w:left="72" w:firstLine="0"/>
              <w:contextualSpacing/>
              <w:textAlignment w:val="baseline"/>
              <w:rPr>
                <w:lang w:eastAsia="lt-LT"/>
              </w:rPr>
            </w:pPr>
            <w:r w:rsidRPr="00615AF6">
              <w:rPr>
                <w:lang w:eastAsia="lt-LT"/>
              </w:rPr>
              <w:t>„Pivot“ ne prasčiau nei nuo -90° iki 90°;</w:t>
            </w:r>
          </w:p>
          <w:p w14:paraId="0A1DE9FD" w14:textId="77777777" w:rsidR="00362916" w:rsidRPr="00615AF6" w:rsidRDefault="00362916" w:rsidP="007E7310">
            <w:pPr>
              <w:textAlignment w:val="baseline"/>
            </w:pPr>
            <w:r w:rsidRPr="00615AF6">
              <w:t>VESA 100mm tvirtinimo funkcija. </w:t>
            </w:r>
          </w:p>
          <w:p w14:paraId="38A6387F" w14:textId="77777777" w:rsidR="00362916" w:rsidRPr="00615AF6" w:rsidRDefault="00362916" w:rsidP="007E7310">
            <w:pPr>
              <w:textAlignment w:val="baseline"/>
            </w:pPr>
            <w:r w:rsidRPr="00615AF6">
              <w:t>Ne mažiau kaip: DisplayPort, HDMI, 4 x USB 3.2 sąsajos. </w:t>
            </w:r>
          </w:p>
          <w:p w14:paraId="5BD232B5" w14:textId="77777777" w:rsidR="00362916" w:rsidRPr="00615AF6" w:rsidRDefault="00362916" w:rsidP="007E7310">
            <w:pPr>
              <w:textAlignment w:val="baseline"/>
            </w:pPr>
            <w:r w:rsidRPr="00615AF6">
              <w:t>Vidinis maitinimo šaltinis.</w:t>
            </w:r>
          </w:p>
          <w:p w14:paraId="29F02A0A" w14:textId="77777777" w:rsidR="00362916" w:rsidRPr="00615AF6" w:rsidRDefault="00362916" w:rsidP="007E7310">
            <w:pPr>
              <w:textAlignment w:val="baseline"/>
            </w:pPr>
            <w:r w:rsidRPr="00615AF6">
              <w:t>Komplektuojamas su ne trumpesniu nei 1.5m DisplayPort, kabeliu. </w:t>
            </w:r>
          </w:p>
          <w:p w14:paraId="55979F15" w14:textId="25D6857A" w:rsidR="00362916" w:rsidRPr="00615AF6" w:rsidRDefault="00362916" w:rsidP="005A42F3">
            <w:r w:rsidRPr="00615AF6">
              <w:t xml:space="preserve">Monitoriui turi būti suteikiama gamintojo garantinė priežiūra, kurio laikotarpis ne mažesnis kaip </w:t>
            </w:r>
            <w:r w:rsidR="00AA5D0D" w:rsidRPr="00615AF6">
              <w:t>24</w:t>
            </w:r>
            <w:r w:rsidRPr="00615AF6">
              <w:t xml:space="preserve"> mėnesių nuo prekių perdavimo-priėmimo akto pasirašymo dienos.  Garantinio techninio aptarnavimo laikotarpiu </w:t>
            </w:r>
            <w:r w:rsidR="000C7098" w:rsidRPr="00615AF6">
              <w:t>tiekė</w:t>
            </w:r>
            <w:r w:rsidRPr="00615AF6">
              <w:t>jas turi užtikrinti nemokamą dalių tiekimą ir nemokamus remonto darbus.</w:t>
            </w:r>
          </w:p>
        </w:tc>
        <w:tc>
          <w:tcPr>
            <w:tcW w:w="1622" w:type="pct"/>
            <w:vAlign w:val="center"/>
          </w:tcPr>
          <w:p w14:paraId="34BEBF66" w14:textId="77777777" w:rsidR="00362916" w:rsidRPr="00615AF6" w:rsidRDefault="00362916" w:rsidP="007E7310">
            <w:pPr>
              <w:spacing w:after="0" w:line="240" w:lineRule="auto"/>
              <w:rPr>
                <w:bCs/>
              </w:rPr>
            </w:pPr>
          </w:p>
        </w:tc>
      </w:tr>
      <w:tr w:rsidR="00362916" w:rsidRPr="00615AF6" w14:paraId="427ABFA2" w14:textId="77777777" w:rsidTr="005A42F3">
        <w:trPr>
          <w:gridAfter w:val="1"/>
          <w:wAfter w:w="16" w:type="pct"/>
        </w:trPr>
        <w:tc>
          <w:tcPr>
            <w:tcW w:w="455" w:type="pct"/>
            <w:vAlign w:val="center"/>
          </w:tcPr>
          <w:p w14:paraId="5B6EDF93" w14:textId="29E57DCF" w:rsidR="00362916" w:rsidRPr="00615AF6" w:rsidRDefault="00AA5D0D" w:rsidP="00AA5D0D">
            <w:pPr>
              <w:spacing w:after="0"/>
              <w:ind w:right="-111"/>
              <w:rPr>
                <w:bCs/>
              </w:rPr>
            </w:pPr>
            <w:r w:rsidRPr="00615AF6">
              <w:rPr>
                <w:bCs/>
              </w:rPr>
              <w:t>2.4.</w:t>
            </w:r>
          </w:p>
        </w:tc>
        <w:tc>
          <w:tcPr>
            <w:tcW w:w="1284" w:type="pct"/>
            <w:vAlign w:val="center"/>
          </w:tcPr>
          <w:p w14:paraId="4783EFA1" w14:textId="77777777" w:rsidR="00362916" w:rsidRPr="00615AF6" w:rsidRDefault="00362916" w:rsidP="007E7310">
            <w:pPr>
              <w:spacing w:after="0" w:line="20" w:lineRule="atLeast"/>
              <w:rPr>
                <w:rFonts w:eastAsia="Times New Roman"/>
                <w:b/>
                <w:bCs/>
              </w:rPr>
            </w:pPr>
            <w:r w:rsidRPr="00615AF6">
              <w:t>Suderinamumas</w:t>
            </w:r>
          </w:p>
        </w:tc>
        <w:tc>
          <w:tcPr>
            <w:tcW w:w="1623" w:type="pct"/>
          </w:tcPr>
          <w:p w14:paraId="2B8CDC8A" w14:textId="647E1F14" w:rsidR="00362916" w:rsidRPr="00615AF6" w:rsidRDefault="00BB3439" w:rsidP="007E7310">
            <w:pPr>
              <w:spacing w:after="0" w:line="20" w:lineRule="atLeast"/>
              <w:rPr>
                <w:b/>
              </w:rPr>
            </w:pPr>
            <w:r w:rsidRPr="00615AF6">
              <w:rPr>
                <w:color w:val="000000"/>
              </w:rPr>
              <w:t>M</w:t>
            </w:r>
            <w:r w:rsidR="00362916" w:rsidRPr="00615AF6">
              <w:rPr>
                <w:color w:val="000000"/>
              </w:rPr>
              <w:t>onitori</w:t>
            </w:r>
            <w:r w:rsidR="00D20CB3" w:rsidRPr="00615AF6">
              <w:rPr>
                <w:color w:val="000000"/>
              </w:rPr>
              <w:t>ai</w:t>
            </w:r>
            <w:r w:rsidR="00362916" w:rsidRPr="00615AF6">
              <w:rPr>
                <w:color w:val="000000"/>
              </w:rPr>
              <w:t xml:space="preserve"> privalo būti </w:t>
            </w:r>
            <w:r w:rsidRPr="00615AF6">
              <w:rPr>
                <w:color w:val="000000"/>
              </w:rPr>
              <w:t>suderint</w:t>
            </w:r>
            <w:r w:rsidR="00D20CB3" w:rsidRPr="00615AF6">
              <w:rPr>
                <w:color w:val="000000"/>
              </w:rPr>
              <w:t>i</w:t>
            </w:r>
            <w:r w:rsidRPr="00615AF6">
              <w:rPr>
                <w:color w:val="000000"/>
              </w:rPr>
              <w:t xml:space="preserve"> su siūlom</w:t>
            </w:r>
            <w:r w:rsidR="00D20CB3" w:rsidRPr="00615AF6">
              <w:rPr>
                <w:color w:val="000000"/>
              </w:rPr>
              <w:t xml:space="preserve">ais </w:t>
            </w:r>
            <w:r w:rsidR="00362916" w:rsidRPr="00615AF6">
              <w:rPr>
                <w:color w:val="000000"/>
              </w:rPr>
              <w:t>stacionar</w:t>
            </w:r>
            <w:r w:rsidR="00D20CB3" w:rsidRPr="00615AF6">
              <w:rPr>
                <w:color w:val="000000"/>
              </w:rPr>
              <w:t>iai</w:t>
            </w:r>
            <w:r w:rsidR="00362916" w:rsidRPr="00615AF6">
              <w:rPr>
                <w:color w:val="000000"/>
              </w:rPr>
              <w:t>s kompiuteriai</w:t>
            </w:r>
            <w:r w:rsidR="00D20CB3" w:rsidRPr="00615AF6">
              <w:rPr>
                <w:color w:val="000000"/>
              </w:rPr>
              <w:t>s</w:t>
            </w:r>
            <w:r w:rsidR="00AA5D0D" w:rsidRPr="00615AF6">
              <w:rPr>
                <w:color w:val="000000"/>
              </w:rPr>
              <w:t xml:space="preserve"> (1 punktas)</w:t>
            </w:r>
            <w:r w:rsidR="00362916" w:rsidRPr="00615AF6">
              <w:rPr>
                <w:color w:val="000000"/>
              </w:rPr>
              <w:t>.</w:t>
            </w:r>
          </w:p>
        </w:tc>
        <w:tc>
          <w:tcPr>
            <w:tcW w:w="1622" w:type="pct"/>
            <w:vAlign w:val="center"/>
          </w:tcPr>
          <w:p w14:paraId="55F566EF" w14:textId="77777777" w:rsidR="00362916" w:rsidRPr="00615AF6" w:rsidRDefault="00362916" w:rsidP="007E7310">
            <w:pPr>
              <w:spacing w:after="0" w:line="240" w:lineRule="auto"/>
              <w:rPr>
                <w:bCs/>
              </w:rPr>
            </w:pPr>
          </w:p>
        </w:tc>
      </w:tr>
      <w:tr w:rsidR="00362916" w:rsidRPr="00615AF6" w14:paraId="7CAE5859" w14:textId="77777777" w:rsidTr="005A42F3">
        <w:tc>
          <w:tcPr>
            <w:tcW w:w="5000" w:type="pct"/>
            <w:gridSpan w:val="5"/>
            <w:vAlign w:val="center"/>
          </w:tcPr>
          <w:p w14:paraId="0DF149F1" w14:textId="542DF98A" w:rsidR="00362916" w:rsidRPr="00615AF6" w:rsidRDefault="00AA5D0D" w:rsidP="007E7310">
            <w:pPr>
              <w:spacing w:after="0" w:line="240" w:lineRule="auto"/>
              <w:jc w:val="center"/>
              <w:rPr>
                <w:bCs/>
              </w:rPr>
            </w:pPr>
            <w:r w:rsidRPr="00615AF6">
              <w:rPr>
                <w:b/>
                <w:bCs/>
              </w:rPr>
              <w:t xml:space="preserve">3. </w:t>
            </w:r>
            <w:r w:rsidR="00362916" w:rsidRPr="00615AF6">
              <w:rPr>
                <w:b/>
                <w:bCs/>
              </w:rPr>
              <w:t>MONITORIUS B TIPO (2 VNT.)</w:t>
            </w:r>
          </w:p>
        </w:tc>
      </w:tr>
      <w:tr w:rsidR="00362916" w:rsidRPr="00615AF6" w14:paraId="595F27C9" w14:textId="77777777" w:rsidTr="005A42F3">
        <w:trPr>
          <w:gridAfter w:val="1"/>
          <w:wAfter w:w="16" w:type="pct"/>
        </w:trPr>
        <w:tc>
          <w:tcPr>
            <w:tcW w:w="455" w:type="pct"/>
            <w:vAlign w:val="center"/>
          </w:tcPr>
          <w:p w14:paraId="47803835" w14:textId="42E4A177" w:rsidR="00362916" w:rsidRPr="00615AF6" w:rsidRDefault="00AA5D0D" w:rsidP="00AA5D0D">
            <w:pPr>
              <w:spacing w:after="0"/>
              <w:ind w:right="-111"/>
              <w:rPr>
                <w:bCs/>
              </w:rPr>
            </w:pPr>
            <w:r w:rsidRPr="00615AF6">
              <w:rPr>
                <w:bCs/>
              </w:rPr>
              <w:t>3.1.</w:t>
            </w:r>
          </w:p>
        </w:tc>
        <w:tc>
          <w:tcPr>
            <w:tcW w:w="1284" w:type="pct"/>
            <w:vAlign w:val="center"/>
          </w:tcPr>
          <w:p w14:paraId="1CF9160F" w14:textId="77777777" w:rsidR="00362916" w:rsidRPr="00615AF6" w:rsidRDefault="00362916" w:rsidP="007E7310">
            <w:pPr>
              <w:spacing w:after="0" w:line="20" w:lineRule="atLeast"/>
              <w:rPr>
                <w:rFonts w:eastAsia="Times New Roman"/>
                <w:b/>
                <w:bCs/>
              </w:rPr>
            </w:pPr>
            <w:r w:rsidRPr="00615AF6">
              <w:t>Gamintojas</w:t>
            </w:r>
          </w:p>
        </w:tc>
        <w:tc>
          <w:tcPr>
            <w:tcW w:w="1623" w:type="pct"/>
          </w:tcPr>
          <w:p w14:paraId="1ACFF7E5" w14:textId="77777777" w:rsidR="00362916" w:rsidRPr="00615AF6" w:rsidRDefault="00362916" w:rsidP="007E7310">
            <w:pPr>
              <w:spacing w:after="0" w:line="20" w:lineRule="atLeast"/>
              <w:rPr>
                <w:b/>
              </w:rPr>
            </w:pPr>
            <w:r w:rsidRPr="00615AF6">
              <w:t>Nurodyti.</w:t>
            </w:r>
          </w:p>
        </w:tc>
        <w:tc>
          <w:tcPr>
            <w:tcW w:w="1622" w:type="pct"/>
            <w:vAlign w:val="center"/>
          </w:tcPr>
          <w:p w14:paraId="3765D9BE" w14:textId="77777777" w:rsidR="00362916" w:rsidRPr="00615AF6" w:rsidRDefault="00362916" w:rsidP="007E7310">
            <w:pPr>
              <w:spacing w:after="0" w:line="240" w:lineRule="auto"/>
              <w:rPr>
                <w:bCs/>
              </w:rPr>
            </w:pPr>
          </w:p>
        </w:tc>
      </w:tr>
      <w:tr w:rsidR="00362916" w:rsidRPr="00615AF6" w14:paraId="6889E5B2" w14:textId="77777777" w:rsidTr="005A42F3">
        <w:trPr>
          <w:gridAfter w:val="1"/>
          <w:wAfter w:w="16" w:type="pct"/>
        </w:trPr>
        <w:tc>
          <w:tcPr>
            <w:tcW w:w="455" w:type="pct"/>
            <w:vAlign w:val="center"/>
          </w:tcPr>
          <w:p w14:paraId="32863B16" w14:textId="290ACD10" w:rsidR="00362916" w:rsidRPr="00615AF6" w:rsidRDefault="00AA5D0D" w:rsidP="00AA5D0D">
            <w:pPr>
              <w:spacing w:after="0"/>
              <w:ind w:right="-111"/>
              <w:rPr>
                <w:bCs/>
              </w:rPr>
            </w:pPr>
            <w:r w:rsidRPr="00615AF6">
              <w:rPr>
                <w:bCs/>
              </w:rPr>
              <w:t>3.2.</w:t>
            </w:r>
          </w:p>
        </w:tc>
        <w:tc>
          <w:tcPr>
            <w:tcW w:w="1284" w:type="pct"/>
          </w:tcPr>
          <w:p w14:paraId="62959880" w14:textId="77777777" w:rsidR="00362916" w:rsidRPr="00615AF6" w:rsidRDefault="00362916" w:rsidP="007E7310">
            <w:pPr>
              <w:spacing w:after="0" w:line="20" w:lineRule="atLeast"/>
              <w:rPr>
                <w:rFonts w:eastAsia="Times New Roman"/>
                <w:b/>
                <w:bCs/>
              </w:rPr>
            </w:pPr>
            <w:r w:rsidRPr="00615AF6">
              <w:t xml:space="preserve">Pavadinimas/ Modelis </w:t>
            </w:r>
          </w:p>
        </w:tc>
        <w:tc>
          <w:tcPr>
            <w:tcW w:w="1623" w:type="pct"/>
          </w:tcPr>
          <w:p w14:paraId="20085AB7" w14:textId="77777777" w:rsidR="00362916" w:rsidRPr="00615AF6" w:rsidRDefault="00362916" w:rsidP="007E7310">
            <w:pPr>
              <w:spacing w:after="0" w:line="20" w:lineRule="atLeast"/>
              <w:rPr>
                <w:b/>
              </w:rPr>
            </w:pPr>
            <w:r w:rsidRPr="00615AF6">
              <w:t>Nurodyti.</w:t>
            </w:r>
          </w:p>
        </w:tc>
        <w:tc>
          <w:tcPr>
            <w:tcW w:w="1622" w:type="pct"/>
            <w:vAlign w:val="center"/>
          </w:tcPr>
          <w:p w14:paraId="7B8CEDC0" w14:textId="77777777" w:rsidR="00362916" w:rsidRPr="00615AF6" w:rsidRDefault="00362916" w:rsidP="007E7310">
            <w:pPr>
              <w:spacing w:after="0" w:line="240" w:lineRule="auto"/>
              <w:rPr>
                <w:bCs/>
              </w:rPr>
            </w:pPr>
          </w:p>
        </w:tc>
      </w:tr>
      <w:tr w:rsidR="00362916" w:rsidRPr="00615AF6" w14:paraId="2ED6A62B" w14:textId="77777777" w:rsidTr="005A42F3">
        <w:trPr>
          <w:gridAfter w:val="1"/>
          <w:wAfter w:w="16" w:type="pct"/>
        </w:trPr>
        <w:tc>
          <w:tcPr>
            <w:tcW w:w="455" w:type="pct"/>
            <w:vAlign w:val="center"/>
          </w:tcPr>
          <w:p w14:paraId="0D3DBCC0" w14:textId="2E8594A7" w:rsidR="00362916" w:rsidRPr="00615AF6" w:rsidRDefault="00AA5D0D" w:rsidP="00AA5D0D">
            <w:pPr>
              <w:spacing w:after="0"/>
              <w:ind w:right="-111"/>
              <w:rPr>
                <w:bCs/>
              </w:rPr>
            </w:pPr>
            <w:r w:rsidRPr="00615AF6">
              <w:rPr>
                <w:bCs/>
              </w:rPr>
              <w:t>3.3.</w:t>
            </w:r>
          </w:p>
        </w:tc>
        <w:tc>
          <w:tcPr>
            <w:tcW w:w="1284" w:type="pct"/>
          </w:tcPr>
          <w:p w14:paraId="147ED87C" w14:textId="77777777" w:rsidR="00362916" w:rsidRPr="00615AF6" w:rsidRDefault="00362916" w:rsidP="007E7310">
            <w:pPr>
              <w:spacing w:after="0" w:line="20" w:lineRule="atLeast"/>
              <w:rPr>
                <w:rFonts w:eastAsia="Times New Roman"/>
                <w:b/>
                <w:bCs/>
              </w:rPr>
            </w:pPr>
            <w:r w:rsidRPr="00615AF6">
              <w:t>Monitorius </w:t>
            </w:r>
          </w:p>
        </w:tc>
        <w:tc>
          <w:tcPr>
            <w:tcW w:w="1623" w:type="pct"/>
          </w:tcPr>
          <w:p w14:paraId="6143D281" w14:textId="77777777" w:rsidR="00362916" w:rsidRPr="00615AF6" w:rsidRDefault="00362916" w:rsidP="007E7310">
            <w:pPr>
              <w:textAlignment w:val="baseline"/>
            </w:pPr>
            <w:r w:rsidRPr="00615AF6">
              <w:t xml:space="preserve">IPS, ne mažiau 27” su LED apšvietimu, palaikoma rezoliucija ne mažiau </w:t>
            </w:r>
            <w:r w:rsidRPr="00615AF6">
              <w:rPr>
                <w:color w:val="484848"/>
                <w:shd w:val="clear" w:color="auto" w:fill="FFFFFF"/>
              </w:rPr>
              <w:t>3840 X 2160</w:t>
            </w:r>
            <w:r w:rsidRPr="00615AF6">
              <w:t xml:space="preserve">, kontrastas ne mažiau 1000:1, ryškumas ne mažiau 350 cd/m², taško atsako laikas ne daugiau kaip 5 ms. Aukščio reguliavimas ne mažiau kaip 120mm, ekrano reguliavimas: </w:t>
            </w:r>
          </w:p>
          <w:p w14:paraId="01EF8751" w14:textId="77777777" w:rsidR="00362916" w:rsidRPr="00615AF6" w:rsidRDefault="00362916" w:rsidP="005A42F3">
            <w:pPr>
              <w:numPr>
                <w:ilvl w:val="0"/>
                <w:numId w:val="2"/>
              </w:numPr>
              <w:tabs>
                <w:tab w:val="left" w:pos="355"/>
              </w:tabs>
              <w:spacing w:after="0" w:line="240" w:lineRule="auto"/>
              <w:ind w:left="0" w:firstLine="72"/>
              <w:contextualSpacing/>
              <w:textAlignment w:val="baseline"/>
              <w:rPr>
                <w:lang w:eastAsia="lt-LT"/>
              </w:rPr>
            </w:pPr>
            <w:r w:rsidRPr="00615AF6">
              <w:rPr>
                <w:lang w:eastAsia="lt-LT"/>
              </w:rPr>
              <w:t>„</w:t>
            </w:r>
            <w:r w:rsidRPr="00615AF6">
              <w:rPr>
                <w:i/>
                <w:iCs/>
                <w:lang w:eastAsia="lt-LT"/>
              </w:rPr>
              <w:t>Tilt“ </w:t>
            </w:r>
            <w:r w:rsidRPr="00615AF6">
              <w:rPr>
                <w:lang w:eastAsia="lt-LT"/>
              </w:rPr>
              <w:t xml:space="preserve"> ne prasčiau nei nuo -5°  iki 20°;</w:t>
            </w:r>
          </w:p>
          <w:p w14:paraId="5D26E9D8" w14:textId="77777777" w:rsidR="00362916" w:rsidRPr="00615AF6" w:rsidRDefault="00362916" w:rsidP="005A42F3">
            <w:pPr>
              <w:numPr>
                <w:ilvl w:val="0"/>
                <w:numId w:val="2"/>
              </w:numPr>
              <w:tabs>
                <w:tab w:val="left" w:pos="355"/>
              </w:tabs>
              <w:spacing w:after="0" w:line="240" w:lineRule="auto"/>
              <w:ind w:left="0" w:firstLine="72"/>
              <w:contextualSpacing/>
              <w:textAlignment w:val="baseline"/>
              <w:rPr>
                <w:lang w:eastAsia="lt-LT"/>
              </w:rPr>
            </w:pPr>
            <w:r w:rsidRPr="00615AF6">
              <w:rPr>
                <w:lang w:eastAsia="lt-LT"/>
              </w:rPr>
              <w:t>„Swivel“ ne prasčiau nei nuo -45° iki 45°;</w:t>
            </w:r>
          </w:p>
          <w:p w14:paraId="38E5DEE2" w14:textId="77777777" w:rsidR="00362916" w:rsidRPr="00615AF6" w:rsidRDefault="00362916" w:rsidP="005A42F3">
            <w:pPr>
              <w:numPr>
                <w:ilvl w:val="0"/>
                <w:numId w:val="2"/>
              </w:numPr>
              <w:tabs>
                <w:tab w:val="left" w:pos="355"/>
              </w:tabs>
              <w:spacing w:after="0" w:line="240" w:lineRule="auto"/>
              <w:ind w:left="0" w:firstLine="72"/>
              <w:contextualSpacing/>
              <w:textAlignment w:val="baseline"/>
              <w:rPr>
                <w:lang w:eastAsia="lt-LT"/>
              </w:rPr>
            </w:pPr>
            <w:r w:rsidRPr="00615AF6">
              <w:rPr>
                <w:lang w:eastAsia="lt-LT"/>
              </w:rPr>
              <w:t>„Pivot“ ne prasčiau nei nuo -90° iki 90°;</w:t>
            </w:r>
          </w:p>
          <w:p w14:paraId="65A465A8" w14:textId="77777777" w:rsidR="00362916" w:rsidRPr="00615AF6" w:rsidRDefault="00362916" w:rsidP="007E7310">
            <w:pPr>
              <w:textAlignment w:val="baseline"/>
            </w:pPr>
            <w:r w:rsidRPr="00615AF6">
              <w:t>VESA 100mm tvirtinimo funkcija. </w:t>
            </w:r>
          </w:p>
          <w:p w14:paraId="6EDCCAE6" w14:textId="77777777" w:rsidR="00362916" w:rsidRPr="00615AF6" w:rsidRDefault="00362916" w:rsidP="007E7310">
            <w:pPr>
              <w:textAlignment w:val="baseline"/>
            </w:pPr>
            <w:r w:rsidRPr="00615AF6">
              <w:t>Ne mažiau kaip: DisplayPort, HDMI, 4 x USB 3.2 sąsajos. </w:t>
            </w:r>
          </w:p>
          <w:p w14:paraId="2760D6D6" w14:textId="77777777" w:rsidR="00362916" w:rsidRPr="00615AF6" w:rsidRDefault="00362916" w:rsidP="007E7310">
            <w:pPr>
              <w:textAlignment w:val="baseline"/>
            </w:pPr>
            <w:r w:rsidRPr="00615AF6">
              <w:t>Vidinis maitinimo šaltinis.</w:t>
            </w:r>
          </w:p>
          <w:p w14:paraId="491E9E31" w14:textId="77777777" w:rsidR="00362916" w:rsidRPr="00615AF6" w:rsidRDefault="00362916" w:rsidP="007E7310">
            <w:pPr>
              <w:textAlignment w:val="baseline"/>
            </w:pPr>
            <w:r w:rsidRPr="00615AF6">
              <w:t>Komplektuojamas su ne trumpesniu nei 1.5m DisplayPort, kabeliu. </w:t>
            </w:r>
          </w:p>
          <w:p w14:paraId="04C254B2" w14:textId="2517D0CE" w:rsidR="00362916" w:rsidRPr="00615AF6" w:rsidRDefault="00362916" w:rsidP="005A42F3">
            <w:r w:rsidRPr="00615AF6">
              <w:t xml:space="preserve">Monitoriui turi būti suteikiama gamintojo garantinė priežiūra, kurio laikotarpis ne mažesnis kaip </w:t>
            </w:r>
            <w:r w:rsidR="00AA5D0D" w:rsidRPr="00615AF6">
              <w:t>24</w:t>
            </w:r>
            <w:r w:rsidRPr="00615AF6">
              <w:t xml:space="preserve"> mėnesių nuo prekių perdavimo-priėmimo akto pasirašymo dienos.  Garantinio techninio aptarnavimo laikotarpiu </w:t>
            </w:r>
            <w:r w:rsidR="00DB74B9" w:rsidRPr="00615AF6">
              <w:t>tiekė</w:t>
            </w:r>
            <w:r w:rsidRPr="00615AF6">
              <w:t>jas turi užtikrinti nemokamą dalių tiekimą ir nemokamus remonto darbus.</w:t>
            </w:r>
          </w:p>
        </w:tc>
        <w:tc>
          <w:tcPr>
            <w:tcW w:w="1622" w:type="pct"/>
            <w:vAlign w:val="center"/>
          </w:tcPr>
          <w:p w14:paraId="2E37D442" w14:textId="77777777" w:rsidR="00362916" w:rsidRPr="00615AF6" w:rsidRDefault="00362916" w:rsidP="007E7310">
            <w:pPr>
              <w:spacing w:after="0" w:line="240" w:lineRule="auto"/>
              <w:rPr>
                <w:bCs/>
              </w:rPr>
            </w:pPr>
          </w:p>
        </w:tc>
      </w:tr>
      <w:tr w:rsidR="00362916" w:rsidRPr="00615AF6" w14:paraId="622A6F04" w14:textId="77777777" w:rsidTr="005A42F3">
        <w:trPr>
          <w:gridAfter w:val="1"/>
          <w:wAfter w:w="16" w:type="pct"/>
        </w:trPr>
        <w:tc>
          <w:tcPr>
            <w:tcW w:w="455" w:type="pct"/>
            <w:vAlign w:val="center"/>
          </w:tcPr>
          <w:p w14:paraId="7BB19051" w14:textId="05E57A10" w:rsidR="00362916" w:rsidRPr="00615AF6" w:rsidRDefault="00AA5D0D" w:rsidP="00AA5D0D">
            <w:pPr>
              <w:spacing w:after="0"/>
              <w:ind w:right="-111"/>
              <w:rPr>
                <w:bCs/>
              </w:rPr>
            </w:pPr>
            <w:r w:rsidRPr="00615AF6">
              <w:rPr>
                <w:bCs/>
              </w:rPr>
              <w:t>3.4.</w:t>
            </w:r>
          </w:p>
        </w:tc>
        <w:tc>
          <w:tcPr>
            <w:tcW w:w="1284" w:type="pct"/>
          </w:tcPr>
          <w:p w14:paraId="65FA6551" w14:textId="77777777" w:rsidR="00362916" w:rsidRPr="00615AF6" w:rsidRDefault="00362916" w:rsidP="007E7310">
            <w:pPr>
              <w:spacing w:after="0" w:line="20" w:lineRule="atLeast"/>
              <w:rPr>
                <w:rFonts w:eastAsia="Times New Roman"/>
                <w:b/>
                <w:bCs/>
              </w:rPr>
            </w:pPr>
            <w:r w:rsidRPr="00615AF6">
              <w:t>Suderinamumas</w:t>
            </w:r>
          </w:p>
        </w:tc>
        <w:tc>
          <w:tcPr>
            <w:tcW w:w="1623" w:type="pct"/>
          </w:tcPr>
          <w:p w14:paraId="520DB1DC" w14:textId="4A5A41C6" w:rsidR="00362916" w:rsidRPr="00615AF6" w:rsidRDefault="008B1C59" w:rsidP="007E7310">
            <w:pPr>
              <w:spacing w:after="0" w:line="20" w:lineRule="atLeast"/>
              <w:rPr>
                <w:b/>
              </w:rPr>
            </w:pPr>
            <w:r w:rsidRPr="00615AF6">
              <w:rPr>
                <w:color w:val="000000"/>
              </w:rPr>
              <w:t>M</w:t>
            </w:r>
            <w:r w:rsidR="00362916" w:rsidRPr="00615AF6">
              <w:rPr>
                <w:color w:val="000000"/>
              </w:rPr>
              <w:t>onitori</w:t>
            </w:r>
            <w:r w:rsidR="00EE1C0D" w:rsidRPr="00615AF6">
              <w:rPr>
                <w:color w:val="000000"/>
              </w:rPr>
              <w:t>ai</w:t>
            </w:r>
            <w:r w:rsidR="00362916" w:rsidRPr="00615AF6">
              <w:rPr>
                <w:color w:val="000000"/>
              </w:rPr>
              <w:t xml:space="preserve"> privalo </w:t>
            </w:r>
            <w:r w:rsidR="004A763F" w:rsidRPr="00615AF6">
              <w:rPr>
                <w:color w:val="000000"/>
              </w:rPr>
              <w:t>būti suderint</w:t>
            </w:r>
            <w:r w:rsidR="00EE1C0D" w:rsidRPr="00615AF6">
              <w:rPr>
                <w:color w:val="000000"/>
              </w:rPr>
              <w:t>i</w:t>
            </w:r>
            <w:r w:rsidR="004A763F" w:rsidRPr="00615AF6">
              <w:rPr>
                <w:color w:val="000000"/>
              </w:rPr>
              <w:t xml:space="preserve"> su siūlomais </w:t>
            </w:r>
            <w:r w:rsidR="00362916" w:rsidRPr="00615AF6">
              <w:rPr>
                <w:color w:val="000000"/>
              </w:rPr>
              <w:t>stacionar</w:t>
            </w:r>
            <w:r w:rsidR="004A763F" w:rsidRPr="00615AF6">
              <w:rPr>
                <w:color w:val="000000"/>
              </w:rPr>
              <w:t>iai</w:t>
            </w:r>
            <w:r w:rsidR="00362916" w:rsidRPr="00615AF6">
              <w:rPr>
                <w:color w:val="000000"/>
              </w:rPr>
              <w:t>s kompiuteriai</w:t>
            </w:r>
            <w:r w:rsidR="004A763F" w:rsidRPr="00615AF6">
              <w:rPr>
                <w:color w:val="000000"/>
              </w:rPr>
              <w:t>s</w:t>
            </w:r>
            <w:r w:rsidR="00AA5D0D" w:rsidRPr="00615AF6">
              <w:rPr>
                <w:color w:val="000000"/>
              </w:rPr>
              <w:t xml:space="preserve"> (1 punktas)</w:t>
            </w:r>
            <w:r w:rsidR="00362916" w:rsidRPr="00615AF6">
              <w:rPr>
                <w:color w:val="000000"/>
              </w:rPr>
              <w:t>.</w:t>
            </w:r>
          </w:p>
        </w:tc>
        <w:tc>
          <w:tcPr>
            <w:tcW w:w="1622" w:type="pct"/>
            <w:vAlign w:val="center"/>
          </w:tcPr>
          <w:p w14:paraId="726D322A" w14:textId="77777777" w:rsidR="00362916" w:rsidRPr="00615AF6" w:rsidRDefault="00362916" w:rsidP="007E7310">
            <w:pPr>
              <w:spacing w:after="0" w:line="240" w:lineRule="auto"/>
              <w:rPr>
                <w:bCs/>
              </w:rPr>
            </w:pPr>
          </w:p>
        </w:tc>
      </w:tr>
    </w:tbl>
    <w:p w14:paraId="5690133E" w14:textId="77777777" w:rsidR="00362916" w:rsidRPr="00615AF6" w:rsidRDefault="00362916" w:rsidP="00362916">
      <w:pPr>
        <w:jc w:val="both"/>
      </w:pPr>
    </w:p>
    <w:p w14:paraId="703F0537" w14:textId="083974CF" w:rsidR="00362916" w:rsidRPr="00615AF6" w:rsidRDefault="00362916" w:rsidP="00362916">
      <w:pPr>
        <w:ind w:firstLine="709"/>
        <w:jc w:val="both"/>
      </w:pPr>
      <w:r w:rsidRPr="00615AF6">
        <w:rPr>
          <w:color w:val="00B050"/>
        </w:rPr>
        <w:t>Atliekamas žaliasis pirkimas. Pirkimas vykdomas vadovaujantis Lietuvos Respublikos aplinkos ministro 2011 m. birželio 28 d. įsakymo Nr. D1-508 „</w:t>
      </w:r>
      <w:hyperlink r:id="rId13" w:history="1">
        <w:r w:rsidRPr="00615AF6">
          <w:rPr>
            <w:rStyle w:val="Hipersaitas"/>
            <w:color w:val="00B050"/>
          </w:rPr>
          <w:t>Dėl Aplinkos apsaugos kriterijų taikymo, vykdant žaliuosius pirkimus, tvarkos aprašo patvirtinimo</w:t>
        </w:r>
      </w:hyperlink>
      <w:r w:rsidRPr="00615AF6">
        <w:rPr>
          <w:color w:val="00B050"/>
        </w:rPr>
        <w:t xml:space="preserve">“ 4.1. </w:t>
      </w:r>
      <w:r w:rsidR="0044606B">
        <w:rPr>
          <w:color w:val="00B050"/>
        </w:rPr>
        <w:t xml:space="preserve">ir/arba 4.2. </w:t>
      </w:r>
      <w:r w:rsidRPr="00615AF6">
        <w:rPr>
          <w:color w:val="00B050"/>
        </w:rPr>
        <w:t>punktu.</w:t>
      </w:r>
      <w:r w:rsidRPr="00615AF6">
        <w:t xml:space="preserve"> </w:t>
      </w:r>
    </w:p>
    <w:p w14:paraId="3CB80B10" w14:textId="1D807289" w:rsidR="00362916" w:rsidRPr="00615AF6" w:rsidRDefault="00362916" w:rsidP="00362916">
      <w:pPr>
        <w:ind w:firstLine="709"/>
        <w:jc w:val="both"/>
        <w:rPr>
          <w:rFonts w:eastAsia="Times New Roman"/>
          <w:b/>
          <w:bCs/>
          <w:color w:val="FF0000"/>
        </w:rPr>
      </w:pPr>
      <w:r w:rsidRPr="00615AF6">
        <w:rPr>
          <w:rFonts w:eastAsia="Times New Roman"/>
          <w:b/>
          <w:bCs/>
          <w:color w:val="FF0000"/>
        </w:rPr>
        <w:t>Perkančioji organizacija reikalaus iš tiekėjo, kuris bus pripažintas galimu laimėtoju, pateikti dokumentus pagrindžiančius atitikimą aplinkosauginiams reikalavimams (1</w:t>
      </w:r>
      <w:r w:rsidR="00996D3E" w:rsidRPr="00615AF6">
        <w:rPr>
          <w:rFonts w:eastAsia="Times New Roman"/>
          <w:b/>
          <w:bCs/>
          <w:color w:val="FF0000"/>
        </w:rPr>
        <w:t>, 2</w:t>
      </w:r>
      <w:r w:rsidRPr="00615AF6">
        <w:rPr>
          <w:rFonts w:eastAsia="Times New Roman"/>
          <w:b/>
          <w:bCs/>
          <w:color w:val="FF0000"/>
        </w:rPr>
        <w:t xml:space="preserve"> ir </w:t>
      </w:r>
      <w:r w:rsidR="00996D3E" w:rsidRPr="00615AF6">
        <w:rPr>
          <w:rFonts w:eastAsia="Times New Roman"/>
          <w:b/>
          <w:bCs/>
          <w:color w:val="FF0000"/>
        </w:rPr>
        <w:t>3</w:t>
      </w:r>
      <w:r w:rsidRPr="00615AF6">
        <w:rPr>
          <w:rFonts w:eastAsia="Times New Roman"/>
          <w:b/>
          <w:bCs/>
          <w:color w:val="FF0000"/>
        </w:rPr>
        <w:t xml:space="preserve"> lentelės):</w:t>
      </w:r>
    </w:p>
    <w:p w14:paraId="552EA73A" w14:textId="43C55771" w:rsidR="00362916" w:rsidRPr="00615AF6" w:rsidRDefault="00996D3E" w:rsidP="00362916">
      <w:pPr>
        <w:jc w:val="both"/>
      </w:pPr>
      <w:r w:rsidRPr="00615AF6">
        <w:rPr>
          <w:b/>
          <w:bCs/>
        </w:rPr>
        <w:t>Kompiuteriai</w:t>
      </w:r>
      <w:r w:rsidR="00362916" w:rsidRPr="00615AF6">
        <w:rPr>
          <w:b/>
          <w:bCs/>
        </w:rPr>
        <w:t xml:space="preserve"> </w:t>
      </w:r>
      <w:r w:rsidR="00362916" w:rsidRPr="00615AF6">
        <w:t>turi atitikti</w:t>
      </w:r>
      <w:r w:rsidR="00362916" w:rsidRPr="00615AF6">
        <w:rPr>
          <w:b/>
          <w:bCs/>
        </w:rPr>
        <w:t xml:space="preserve"> </w:t>
      </w:r>
      <w:r w:rsidR="00362916" w:rsidRPr="00615AF6">
        <w:t>žaliojo pirkimo reikalavimus vadovaujantis Lietuvos Respublikos aplinkos ministro 2011 m. birželio 28 d. įsakymu Nr. D1-508 patvirtinto „Aplinkos apsaugos kriterijų taikymo, vykdant žaliuosius pirkimus, tvarkos aprašo“ 2 priedo IV skyriumi:</w:t>
      </w:r>
    </w:p>
    <w:p w14:paraId="7B8D36DB" w14:textId="77777777" w:rsidR="00362916" w:rsidRPr="00615AF6" w:rsidRDefault="00362916" w:rsidP="00362916">
      <w:pPr>
        <w:spacing w:after="0"/>
        <w:ind w:firstLine="142"/>
      </w:pPr>
      <w:r w:rsidRPr="00615AF6">
        <w:t>1 lentelė</w:t>
      </w:r>
    </w:p>
    <w:tbl>
      <w:tblPr>
        <w:tblStyle w:val="Lentelstinklelis"/>
        <w:tblW w:w="0" w:type="auto"/>
        <w:tblLook w:val="04A0" w:firstRow="1" w:lastRow="0" w:firstColumn="1" w:lastColumn="0" w:noHBand="0" w:noVBand="1"/>
      </w:tblPr>
      <w:tblGrid>
        <w:gridCol w:w="5098"/>
        <w:gridCol w:w="5098"/>
      </w:tblGrid>
      <w:tr w:rsidR="00F62104" w:rsidRPr="00615AF6" w14:paraId="4B20B981" w14:textId="77777777" w:rsidTr="00F62104">
        <w:tc>
          <w:tcPr>
            <w:tcW w:w="5098" w:type="dxa"/>
            <w:shd w:val="clear" w:color="auto" w:fill="BFBFBF" w:themeFill="background1" w:themeFillShade="BF"/>
          </w:tcPr>
          <w:p w14:paraId="73392777" w14:textId="753E24C6" w:rsidR="00F62104" w:rsidRPr="00615AF6" w:rsidRDefault="00F62104" w:rsidP="00F62104">
            <w:pPr>
              <w:jc w:val="center"/>
            </w:pPr>
            <w:r w:rsidRPr="00615AF6">
              <w:t>Reikalavimai</w:t>
            </w:r>
          </w:p>
        </w:tc>
        <w:tc>
          <w:tcPr>
            <w:tcW w:w="5098" w:type="dxa"/>
            <w:shd w:val="clear" w:color="auto" w:fill="BFBFBF" w:themeFill="background1" w:themeFillShade="BF"/>
          </w:tcPr>
          <w:p w14:paraId="72ABFD48" w14:textId="6C15BC29" w:rsidR="00F62104" w:rsidRPr="00615AF6" w:rsidRDefault="00F62104" w:rsidP="00F62104">
            <w:pPr>
              <w:jc w:val="center"/>
            </w:pPr>
            <w:r w:rsidRPr="00615AF6">
              <w:t>Įrodantys dokumentai</w:t>
            </w:r>
          </w:p>
        </w:tc>
      </w:tr>
      <w:tr w:rsidR="00362916" w:rsidRPr="00615AF6" w14:paraId="7B7CB6E9" w14:textId="77777777" w:rsidTr="00362916">
        <w:tc>
          <w:tcPr>
            <w:tcW w:w="5098" w:type="dxa"/>
          </w:tcPr>
          <w:p w14:paraId="26398773" w14:textId="77777777" w:rsidR="00362916" w:rsidRPr="00615AF6" w:rsidRDefault="00362916" w:rsidP="00362916">
            <w:r w:rsidRPr="00615AF6">
              <w:t xml:space="preserve">4.1.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p w14:paraId="3E5F6D78" w14:textId="77777777" w:rsidR="00362916" w:rsidRPr="00615AF6" w:rsidRDefault="00362916" w:rsidP="00362916">
            <w:r w:rsidRPr="00615AF6">
              <w:t> </w:t>
            </w:r>
          </w:p>
          <w:p w14:paraId="6DF775A0" w14:textId="77777777" w:rsidR="00362916" w:rsidRPr="00615AF6" w:rsidRDefault="00362916" w:rsidP="00362916">
            <w:bookmarkStart w:id="5" w:name="part_bdc46cbbf32b4d308e65542aa7db6402"/>
            <w:bookmarkEnd w:id="5"/>
            <w:r w:rsidRPr="00615AF6">
              <w:t>4.2. įranga turi turėti bent vieną standartinį USB C™ tipo lizdą (prievadą), skirtą keistis duomenimis ir pasižymintį atgaliniu suderinamumu su USB 2.0 atsižvelgiant į IEC 62680-1-3:2018 arba lygiavertį standartą;</w:t>
            </w:r>
          </w:p>
          <w:p w14:paraId="217A8BA7" w14:textId="77777777" w:rsidR="00362916" w:rsidRPr="00615AF6" w:rsidRDefault="00362916" w:rsidP="00362916"/>
          <w:p w14:paraId="49685D95" w14:textId="77777777" w:rsidR="00362916" w:rsidRPr="00615AF6" w:rsidRDefault="00362916" w:rsidP="00362916">
            <w:bookmarkStart w:id="6" w:name="part_bf3f71985bef4c44abeb1f8690f9cd67"/>
            <w:bookmarkEnd w:id="6"/>
            <w:r w:rsidRPr="00615AF6">
              <w:t>4.3.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2A766A1E" w14:textId="21A433D8" w:rsidR="00C57DEC" w:rsidRPr="00615AF6" w:rsidRDefault="00C57DEC" w:rsidP="00362916">
            <w:pPr>
              <w:rPr>
                <w:b/>
                <w:bCs/>
              </w:rPr>
            </w:pPr>
            <w:r w:rsidRPr="00615AF6">
              <w:rPr>
                <w:b/>
                <w:bCs/>
              </w:rPr>
              <w:t>Arba</w:t>
            </w:r>
          </w:p>
          <w:p w14:paraId="41795790" w14:textId="7771073A" w:rsidR="00362916" w:rsidRPr="00615AF6" w:rsidRDefault="00C57DEC" w:rsidP="00C57DEC">
            <w:r w:rsidRPr="00C57DEC">
              <w:t>Perkama prekė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w:t>
            </w:r>
          </w:p>
        </w:tc>
        <w:tc>
          <w:tcPr>
            <w:tcW w:w="5098" w:type="dxa"/>
          </w:tcPr>
          <w:p w14:paraId="4376E763" w14:textId="77777777" w:rsidR="00362916" w:rsidRPr="00615AF6" w:rsidRDefault="002711B4" w:rsidP="00362916">
            <w:r w:rsidRPr="00615AF6">
              <w:t>T</w:t>
            </w:r>
            <w:r w:rsidR="005D2BD0" w:rsidRPr="00615AF6">
              <w:t xml:space="preserve">iekėjas turi pateikti atitiktį nustatytiems reikalavimams įrodančius dokumentus, kurie gali būti: gamintojo ir (ar) tiekėjo techninius dokumentus, gamintojo ir (ar) importuotojo, ir (ar) tiekėjo rašytinį patvirtinimą, saugos duomenų lapą, gamintojo bandymų ataskaitą, protokolą, gamintojo ir (ar) tiekėjo deklaraciją (pateikiant objektyvius įrodymus), aplinkosauginę produkto deklaraciją, įrangos aprašymą, instrukciją ar skaičiavimus, pripažintos įstaigos arba paskelbtosios (notifikuotos) institucijos atlikto bandymo protokolą, arba kitus lygiaverčius įrodymus. </w:t>
            </w:r>
          </w:p>
          <w:p w14:paraId="02596CA6" w14:textId="435B142F" w:rsidR="00C57DEC" w:rsidRPr="00615AF6" w:rsidRDefault="00C57DEC" w:rsidP="00362916">
            <w:pPr>
              <w:rPr>
                <w:b/>
                <w:bCs/>
              </w:rPr>
            </w:pPr>
            <w:r w:rsidRPr="00615AF6">
              <w:rPr>
                <w:b/>
                <w:bCs/>
              </w:rPr>
              <w:t xml:space="preserve">arba </w:t>
            </w:r>
          </w:p>
          <w:p w14:paraId="7B9AE894" w14:textId="77777777" w:rsidR="00C57DEC" w:rsidRPr="00C57DEC" w:rsidRDefault="00C57DEC" w:rsidP="00C57DEC">
            <w:r w:rsidRPr="00C57DEC">
              <w:t>I tipo ekologinio ženklo sertifikatas arba lygiavertis dokumentas</w:t>
            </w:r>
          </w:p>
          <w:p w14:paraId="00D9736D" w14:textId="77777777" w:rsidR="00C57DEC" w:rsidRPr="00615AF6" w:rsidRDefault="00C57DEC" w:rsidP="00C57DEC">
            <w:r w:rsidRPr="00615AF6">
              <w:t>(lygiavertiškumą įrodinėja tiekėjas)</w:t>
            </w:r>
          </w:p>
          <w:p w14:paraId="67211703" w14:textId="608AF384" w:rsidR="00C57DEC" w:rsidRPr="00615AF6" w:rsidRDefault="00C57DEC" w:rsidP="00362916"/>
        </w:tc>
      </w:tr>
    </w:tbl>
    <w:p w14:paraId="45EF2E6B" w14:textId="44105EB8" w:rsidR="00362916" w:rsidRPr="00615AF6" w:rsidRDefault="00362916" w:rsidP="00362916">
      <w:pPr>
        <w:jc w:val="both"/>
      </w:pPr>
    </w:p>
    <w:p w14:paraId="1B2A919E" w14:textId="26935438" w:rsidR="00594E87" w:rsidRPr="00615AF6" w:rsidRDefault="00594E87" w:rsidP="00362916">
      <w:pPr>
        <w:jc w:val="both"/>
      </w:pPr>
      <w:r w:rsidRPr="00615AF6">
        <w:rPr>
          <w:b/>
          <w:bCs/>
        </w:rPr>
        <w:t>Monitoriai</w:t>
      </w:r>
      <w:r w:rsidRPr="00615AF6">
        <w:t xml:space="preserve"> turi atitikti</w:t>
      </w:r>
      <w:r w:rsidRPr="00615AF6">
        <w:rPr>
          <w:b/>
          <w:bCs/>
        </w:rPr>
        <w:t xml:space="preserve"> </w:t>
      </w:r>
      <w:r w:rsidRPr="00615AF6">
        <w:t>žaliojo pirkimo reikalavimus vadovaujantis Lietuvos Respublikos aplinkos ministro 2011 m. birželio 28 d. įsakymu Nr. D1-508 patvirtinto „Aplinkos apsaugos kriterijų taikymo, vykdant žaliuosius pirkimus, tvarkos aprašo“ 2 priedo V</w:t>
      </w:r>
      <w:r w:rsidR="00C70247" w:rsidRPr="00615AF6">
        <w:t>I</w:t>
      </w:r>
      <w:r w:rsidRPr="00615AF6">
        <w:t xml:space="preserve"> skyriumi</w:t>
      </w:r>
      <w:r w:rsidR="000C3F86" w:rsidRPr="00615AF6">
        <w:t>:</w:t>
      </w:r>
    </w:p>
    <w:p w14:paraId="03D4A740" w14:textId="758B4232" w:rsidR="00362916" w:rsidRPr="00615AF6" w:rsidRDefault="002711B4" w:rsidP="00362916">
      <w:pPr>
        <w:jc w:val="both"/>
      </w:pPr>
      <w:r w:rsidRPr="00615AF6">
        <w:t>2 lentelė</w:t>
      </w:r>
    </w:p>
    <w:tbl>
      <w:tblPr>
        <w:tblStyle w:val="Lentelstinklelis"/>
        <w:tblW w:w="0" w:type="auto"/>
        <w:tblLook w:val="04A0" w:firstRow="1" w:lastRow="0" w:firstColumn="1" w:lastColumn="0" w:noHBand="0" w:noVBand="1"/>
      </w:tblPr>
      <w:tblGrid>
        <w:gridCol w:w="5098"/>
        <w:gridCol w:w="5098"/>
      </w:tblGrid>
      <w:tr w:rsidR="002711B4" w:rsidRPr="00615AF6" w14:paraId="3807A169" w14:textId="77777777" w:rsidTr="00F62104">
        <w:tc>
          <w:tcPr>
            <w:tcW w:w="5098" w:type="dxa"/>
            <w:shd w:val="clear" w:color="auto" w:fill="BFBFBF" w:themeFill="background1" w:themeFillShade="BF"/>
          </w:tcPr>
          <w:p w14:paraId="4CD2585E" w14:textId="2CA2205E" w:rsidR="002711B4" w:rsidRPr="00615AF6" w:rsidRDefault="00F8454F" w:rsidP="00F62104">
            <w:pPr>
              <w:jc w:val="center"/>
            </w:pPr>
            <w:r w:rsidRPr="00615AF6">
              <w:t>Reikalavimai</w:t>
            </w:r>
          </w:p>
        </w:tc>
        <w:tc>
          <w:tcPr>
            <w:tcW w:w="5098" w:type="dxa"/>
            <w:shd w:val="clear" w:color="auto" w:fill="BFBFBF" w:themeFill="background1" w:themeFillShade="BF"/>
          </w:tcPr>
          <w:p w14:paraId="3C94EAFC" w14:textId="6367AE44" w:rsidR="002711B4" w:rsidRPr="00615AF6" w:rsidRDefault="00F62104" w:rsidP="00F62104">
            <w:pPr>
              <w:jc w:val="center"/>
            </w:pPr>
            <w:r w:rsidRPr="00615AF6">
              <w:t>Įrodantys dokumentai</w:t>
            </w:r>
          </w:p>
        </w:tc>
      </w:tr>
      <w:tr w:rsidR="002711B4" w:rsidRPr="00615AF6" w14:paraId="3E7E2602" w14:textId="77777777" w:rsidTr="002711B4">
        <w:tc>
          <w:tcPr>
            <w:tcW w:w="5098" w:type="dxa"/>
          </w:tcPr>
          <w:p w14:paraId="75A25430" w14:textId="77777777" w:rsidR="00987E4B" w:rsidRPr="00615AF6" w:rsidRDefault="00987E4B" w:rsidP="00C70247">
            <w:pPr>
              <w:jc w:val="both"/>
            </w:pPr>
            <w:r w:rsidRPr="00615AF6">
              <w:t xml:space="preserve">turi atitikti </w:t>
            </w:r>
            <w:r w:rsidRPr="00615AF6">
              <w:rPr>
                <w:b/>
                <w:bCs/>
              </w:rPr>
              <w:t xml:space="preserve">visus </w:t>
            </w:r>
            <w:r w:rsidRPr="00615AF6">
              <w:t>produktui nustatytus ir aplinkos ministro įsakymu patvirtintus minimalius aplinkos apsaugos kriterijus:</w:t>
            </w:r>
          </w:p>
          <w:p w14:paraId="6623755E" w14:textId="1D2B60F4" w:rsidR="00C70247" w:rsidRPr="00615AF6" w:rsidRDefault="00F8454F" w:rsidP="00C70247">
            <w:pPr>
              <w:jc w:val="both"/>
            </w:pPr>
            <w:r w:rsidRPr="00615AF6">
              <w:t xml:space="preserve">6.1. </w:t>
            </w:r>
            <w:r w:rsidR="00C70247" w:rsidRPr="00615AF6">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p w14:paraId="065959FC" w14:textId="1FAA79F1" w:rsidR="00C70247" w:rsidRPr="00615AF6" w:rsidRDefault="00C70247" w:rsidP="00C70247">
            <w:pPr>
              <w:jc w:val="both"/>
            </w:pPr>
            <w:r w:rsidRPr="00615AF6">
              <w:t> </w:t>
            </w:r>
          </w:p>
          <w:p w14:paraId="2CDDBF96" w14:textId="77777777" w:rsidR="00C70247" w:rsidRPr="00615AF6" w:rsidRDefault="00C70247" w:rsidP="00C70247">
            <w:pPr>
              <w:jc w:val="both"/>
            </w:pPr>
            <w:bookmarkStart w:id="7" w:name="part_e80bb5099e19412aad9012aa18c2a9c4"/>
            <w:bookmarkEnd w:id="7"/>
            <w:r w:rsidRPr="00615AF6">
              <w:t>6.2. produkte neturi būti gyvsidabrio;</w:t>
            </w:r>
          </w:p>
          <w:p w14:paraId="3EC37540" w14:textId="77777777" w:rsidR="00C70247" w:rsidRPr="00615AF6" w:rsidRDefault="00C70247" w:rsidP="00C70247">
            <w:pPr>
              <w:jc w:val="both"/>
            </w:pPr>
          </w:p>
          <w:p w14:paraId="520BA952" w14:textId="77777777" w:rsidR="00C70247" w:rsidRPr="00615AF6" w:rsidRDefault="00C70247" w:rsidP="00C70247">
            <w:pPr>
              <w:jc w:val="both"/>
            </w:pPr>
            <w:bookmarkStart w:id="8" w:name="part_f6b305917a9f46999670b66c0ba1f0ac"/>
            <w:bookmarkEnd w:id="8"/>
            <w:r w:rsidRPr="00615AF6">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11F228B1" w14:textId="77777777" w:rsidR="00615AF6" w:rsidRPr="00615AF6" w:rsidRDefault="00615AF6" w:rsidP="00615AF6">
            <w:pPr>
              <w:rPr>
                <w:b/>
                <w:bCs/>
              </w:rPr>
            </w:pPr>
            <w:r w:rsidRPr="00615AF6">
              <w:rPr>
                <w:b/>
                <w:bCs/>
              </w:rPr>
              <w:t>Arba</w:t>
            </w:r>
          </w:p>
          <w:p w14:paraId="17C80726" w14:textId="120FCD65" w:rsidR="002711B4" w:rsidRPr="00615AF6" w:rsidRDefault="00615AF6" w:rsidP="00615AF6">
            <w:pPr>
              <w:jc w:val="both"/>
            </w:pPr>
            <w:r w:rsidRPr="00C57DEC">
              <w:t>Perkama prekė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w:t>
            </w:r>
          </w:p>
        </w:tc>
        <w:tc>
          <w:tcPr>
            <w:tcW w:w="5098" w:type="dxa"/>
          </w:tcPr>
          <w:p w14:paraId="4132F90E" w14:textId="77777777" w:rsidR="00615AF6" w:rsidRPr="00615AF6" w:rsidRDefault="00615AF6" w:rsidP="00615AF6">
            <w:r w:rsidRPr="00615AF6">
              <w:t xml:space="preserve">Tiekėjas turi pateikti atitiktį nustatytiems reikalavimams įrodančius dokumentus, kurie gali būti: gamintojo ir (ar) tiekėjo techninius dokumentus, gamintojo ir (ar) importuotojo, ir (ar) tiekėjo rašytinį patvirtinimą, saugos duomenų lapą, gamintojo bandymų ataskaitą, protokolą, gamintojo ir (ar) tiekėjo deklaraciją (pateikiant objektyvius įrodymus), aplinkosauginę produkto deklaraciją, įrangos aprašymą, instrukciją ar skaičiavimus, pripažintos įstaigos arba paskelbtosios (notifikuotos) institucijos atlikto bandymo protokolą, arba kitus lygiaverčius įrodymus. </w:t>
            </w:r>
          </w:p>
          <w:p w14:paraId="5B895D0F" w14:textId="77777777" w:rsidR="00615AF6" w:rsidRPr="00615AF6" w:rsidRDefault="00615AF6" w:rsidP="00615AF6">
            <w:pPr>
              <w:rPr>
                <w:b/>
                <w:bCs/>
              </w:rPr>
            </w:pPr>
            <w:r w:rsidRPr="00615AF6">
              <w:rPr>
                <w:b/>
                <w:bCs/>
              </w:rPr>
              <w:t xml:space="preserve">arba </w:t>
            </w:r>
          </w:p>
          <w:p w14:paraId="3FC3F386" w14:textId="77777777" w:rsidR="00615AF6" w:rsidRPr="00C57DEC" w:rsidRDefault="00615AF6" w:rsidP="00615AF6">
            <w:r w:rsidRPr="00C57DEC">
              <w:t>I tipo ekologinio ženklo sertifikatas arba lygiavertis dokumentas</w:t>
            </w:r>
          </w:p>
          <w:p w14:paraId="5B6224CF" w14:textId="77777777" w:rsidR="00615AF6" w:rsidRPr="00615AF6" w:rsidRDefault="00615AF6" w:rsidP="00615AF6">
            <w:r w:rsidRPr="00615AF6">
              <w:t>(lygiavertiškumą įrodinėja tiekėjas)</w:t>
            </w:r>
          </w:p>
          <w:p w14:paraId="6FC6F3A6" w14:textId="77777777" w:rsidR="002711B4" w:rsidRPr="00615AF6" w:rsidRDefault="002711B4" w:rsidP="00362916">
            <w:pPr>
              <w:jc w:val="both"/>
            </w:pPr>
          </w:p>
        </w:tc>
      </w:tr>
    </w:tbl>
    <w:p w14:paraId="542941B4" w14:textId="77777777" w:rsidR="002711B4" w:rsidRPr="00615AF6" w:rsidRDefault="002711B4" w:rsidP="00362916">
      <w:pPr>
        <w:jc w:val="both"/>
      </w:pPr>
    </w:p>
    <w:p w14:paraId="1020F6B4" w14:textId="270A3E9B" w:rsidR="00362916" w:rsidRPr="00615AF6" w:rsidRDefault="003C4DC3" w:rsidP="00362916">
      <w:pPr>
        <w:jc w:val="both"/>
      </w:pPr>
      <w:r w:rsidRPr="00615AF6">
        <w:rPr>
          <w:b/>
          <w:bCs/>
        </w:rPr>
        <w:t xml:space="preserve">Pakuotė </w:t>
      </w:r>
      <w:r w:rsidRPr="00615AF6">
        <w:t>turi atitikti</w:t>
      </w:r>
      <w:r w:rsidRPr="00615AF6">
        <w:rPr>
          <w:b/>
          <w:bCs/>
        </w:rPr>
        <w:t xml:space="preserve"> </w:t>
      </w:r>
      <w:r w:rsidRPr="00615AF6">
        <w:t>žaliojo pirkimo reikalavimus vadovaujantis Lietuvos Respublikos aplinkos ministro 2011 m. birželio 28 d. įsakymu Nr. D1-508 patvirtinto „Aplinkos apsaugos kriterijų taikymo, vykdant žaliuosius pirkimus, tvarkos aprašo“ 2 priedo I</w:t>
      </w:r>
      <w:r w:rsidR="006C7BF9" w:rsidRPr="00615AF6">
        <w:t>I</w:t>
      </w:r>
      <w:r w:rsidRPr="00615AF6">
        <w:t xml:space="preserve"> skyriumi</w:t>
      </w:r>
      <w:r w:rsidR="006C7BF9" w:rsidRPr="00615AF6">
        <w:t>:</w:t>
      </w:r>
    </w:p>
    <w:p w14:paraId="5BA5108F" w14:textId="4E2456A2" w:rsidR="00362916" w:rsidRPr="00615AF6" w:rsidRDefault="000C3F86" w:rsidP="00362916">
      <w:pPr>
        <w:spacing w:after="0" w:line="240" w:lineRule="auto"/>
      </w:pPr>
      <w:r w:rsidRPr="00615AF6">
        <w:t>3</w:t>
      </w:r>
      <w:r w:rsidR="00362916" w:rsidRPr="00615AF6">
        <w:t xml:space="preserve"> lentelė</w:t>
      </w:r>
    </w:p>
    <w:tbl>
      <w:tblPr>
        <w:tblW w:w="10343" w:type="dxa"/>
        <w:tblLayout w:type="fixed"/>
        <w:tblCellMar>
          <w:left w:w="10" w:type="dxa"/>
          <w:right w:w="10" w:type="dxa"/>
        </w:tblCellMar>
        <w:tblLook w:val="04A0" w:firstRow="1" w:lastRow="0" w:firstColumn="1" w:lastColumn="0" w:noHBand="0" w:noVBand="1"/>
      </w:tblPr>
      <w:tblGrid>
        <w:gridCol w:w="8500"/>
        <w:gridCol w:w="1843"/>
      </w:tblGrid>
      <w:tr w:rsidR="00362916" w:rsidRPr="00615AF6" w14:paraId="51F96ADE" w14:textId="77777777" w:rsidTr="007E7310">
        <w:tc>
          <w:tcPr>
            <w:tcW w:w="10343" w:type="dxa"/>
            <w:gridSpan w:val="2"/>
            <w:tcBorders>
              <w:top w:val="single" w:sz="4" w:space="0" w:color="auto"/>
              <w:left w:val="single" w:sz="4" w:space="0" w:color="00000A"/>
              <w:bottom w:val="single" w:sz="4" w:space="0" w:color="auto"/>
              <w:right w:val="single" w:sz="4" w:space="0" w:color="00000A"/>
            </w:tcBorders>
            <w:shd w:val="clear" w:color="auto" w:fill="BFBFBF" w:themeFill="background1" w:themeFillShade="BF"/>
            <w:tcMar>
              <w:top w:w="0" w:type="dxa"/>
              <w:left w:w="108" w:type="dxa"/>
              <w:bottom w:w="0" w:type="dxa"/>
              <w:right w:w="108" w:type="dxa"/>
            </w:tcMar>
            <w:vAlign w:val="center"/>
            <w:hideMark/>
          </w:tcPr>
          <w:p w14:paraId="66792E7D" w14:textId="77777777" w:rsidR="00362916" w:rsidRPr="00615AF6" w:rsidRDefault="00362916" w:rsidP="007E7310">
            <w:pPr>
              <w:pStyle w:val="Standarduser"/>
              <w:spacing w:line="256" w:lineRule="auto"/>
              <w:jc w:val="center"/>
              <w:rPr>
                <w:rFonts w:ascii="Times New Roman" w:hAnsi="Times New Roman" w:cs="Times New Roman"/>
                <w:color w:val="00000A"/>
                <w:lang w:val="lt-LT"/>
              </w:rPr>
            </w:pPr>
            <w:r w:rsidRPr="00615AF6">
              <w:rPr>
                <w:rFonts w:ascii="Times New Roman" w:hAnsi="Times New Roman" w:cs="Times New Roman"/>
                <w:b/>
                <w:color w:val="00000A"/>
                <w:lang w:val="lt-LT"/>
              </w:rPr>
              <w:t>Reikalavimai pakuotei</w:t>
            </w:r>
          </w:p>
        </w:tc>
      </w:tr>
      <w:tr w:rsidR="00362916" w:rsidRPr="00615AF6" w14:paraId="3A420186" w14:textId="77777777" w:rsidTr="007E7310">
        <w:tc>
          <w:tcPr>
            <w:tcW w:w="8500"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6885B158" w14:textId="77777777" w:rsidR="00362916" w:rsidRPr="00615AF6" w:rsidRDefault="00362916" w:rsidP="007E7310">
            <w:pPr>
              <w:widowControl w:val="0"/>
              <w:spacing w:line="256" w:lineRule="auto"/>
              <w:ind w:firstLine="425"/>
              <w:jc w:val="both"/>
              <w:rPr>
                <w:color w:val="00000A"/>
              </w:rPr>
            </w:pPr>
            <w:r w:rsidRPr="00615AF6">
              <w:rPr>
                <w:color w:val="00000A"/>
              </w:rPr>
              <w:t>Prekės, tiekiamos ar perduodamos antrinėje pakuotėje, vadovaujantis Tvarkos aprašo 6 p., antrinė pakuotė turi atitikti Tvarkos aprašo 2 priedo II skyriuje „Pakuotės“ reikalavimus, t. y.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Layout w:type="fixed"/>
              <w:tblCellMar>
                <w:left w:w="0" w:type="dxa"/>
                <w:right w:w="0" w:type="dxa"/>
              </w:tblCellMar>
              <w:tblLook w:val="04A0" w:firstRow="1" w:lastRow="0" w:firstColumn="1" w:lastColumn="0" w:noHBand="0" w:noVBand="1"/>
            </w:tblPr>
            <w:tblGrid>
              <w:gridCol w:w="1085"/>
              <w:gridCol w:w="3506"/>
              <w:gridCol w:w="3673"/>
            </w:tblGrid>
            <w:tr w:rsidR="00362916" w:rsidRPr="00615AF6" w14:paraId="1281A984" w14:textId="77777777" w:rsidTr="007E7310">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F16FFB" w14:textId="77777777" w:rsidR="00362916" w:rsidRPr="00615AF6" w:rsidRDefault="00362916" w:rsidP="007E7310">
                  <w:pPr>
                    <w:widowControl w:val="0"/>
                    <w:spacing w:after="0" w:line="256" w:lineRule="auto"/>
                    <w:ind w:firstLine="42"/>
                    <w:jc w:val="both"/>
                    <w:rPr>
                      <w:color w:val="00000A"/>
                    </w:rPr>
                  </w:pPr>
                  <w:r w:rsidRPr="00615AF6">
                    <w:rPr>
                      <w:color w:val="00000A"/>
                    </w:rPr>
                    <w:t>Eil. Nr.</w:t>
                  </w:r>
                </w:p>
              </w:tc>
              <w:tc>
                <w:tcPr>
                  <w:tcW w:w="2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61E96B" w14:textId="77777777" w:rsidR="00362916" w:rsidRPr="00615AF6" w:rsidRDefault="00362916" w:rsidP="007E7310">
                  <w:pPr>
                    <w:widowControl w:val="0"/>
                    <w:spacing w:after="0" w:line="256" w:lineRule="auto"/>
                    <w:ind w:firstLine="425"/>
                    <w:jc w:val="both"/>
                    <w:rPr>
                      <w:color w:val="00000A"/>
                    </w:rPr>
                  </w:pPr>
                  <w:r w:rsidRPr="00615AF6">
                    <w:rPr>
                      <w:color w:val="00000A"/>
                    </w:rPr>
                    <w:t>Pakuotės medžiaga</w:t>
                  </w:r>
                </w:p>
              </w:tc>
              <w:tc>
                <w:tcPr>
                  <w:tcW w:w="2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4483D0" w14:textId="77777777" w:rsidR="00362916" w:rsidRPr="00615AF6" w:rsidRDefault="00362916" w:rsidP="007E7310">
                  <w:pPr>
                    <w:widowControl w:val="0"/>
                    <w:spacing w:after="0" w:line="256" w:lineRule="auto"/>
                    <w:ind w:firstLine="425"/>
                    <w:jc w:val="both"/>
                    <w:rPr>
                      <w:color w:val="00000A"/>
                    </w:rPr>
                  </w:pPr>
                  <w:r w:rsidRPr="00615AF6">
                    <w:rPr>
                      <w:color w:val="00000A"/>
                    </w:rPr>
                    <w:t>Ženklinimas</w:t>
                  </w:r>
                </w:p>
              </w:tc>
            </w:tr>
            <w:tr w:rsidR="00362916" w:rsidRPr="00615AF6" w14:paraId="5265A95C" w14:textId="77777777" w:rsidTr="007E7310">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50F676" w14:textId="77777777" w:rsidR="00362916" w:rsidRPr="00615AF6" w:rsidRDefault="00362916" w:rsidP="007E7310">
                  <w:pPr>
                    <w:widowControl w:val="0"/>
                    <w:spacing w:after="0" w:line="256" w:lineRule="auto"/>
                    <w:ind w:firstLine="425"/>
                    <w:jc w:val="both"/>
                    <w:rPr>
                      <w:color w:val="00000A"/>
                    </w:rPr>
                  </w:pPr>
                  <w:r w:rsidRPr="00615AF6">
                    <w:rPr>
                      <w:color w:val="00000A"/>
                    </w:rPr>
                    <w:t>1.</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240BC79D" w14:textId="77777777" w:rsidR="00362916" w:rsidRPr="00615AF6" w:rsidRDefault="00362916" w:rsidP="007E7310">
                  <w:pPr>
                    <w:widowControl w:val="0"/>
                    <w:spacing w:after="0" w:line="256" w:lineRule="auto"/>
                    <w:ind w:firstLine="425"/>
                    <w:jc w:val="both"/>
                    <w:rPr>
                      <w:color w:val="00000A"/>
                    </w:rPr>
                  </w:pPr>
                  <w:r w:rsidRPr="00615AF6">
                    <w:rPr>
                      <w:color w:val="00000A"/>
                    </w:rPr>
                    <w:t>Stiklas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72F59518" w14:textId="77777777" w:rsidR="00362916" w:rsidRPr="00615AF6" w:rsidRDefault="00362916" w:rsidP="007E7310">
                  <w:pPr>
                    <w:widowControl w:val="0"/>
                    <w:spacing w:after="0" w:line="256" w:lineRule="auto"/>
                    <w:ind w:firstLine="425"/>
                    <w:jc w:val="both"/>
                    <w:rPr>
                      <w:color w:val="00000A"/>
                    </w:rPr>
                  </w:pPr>
                  <w:r w:rsidRPr="00615AF6">
                    <w:rPr>
                      <w:color w:val="00000A"/>
                    </w:rPr>
                    <w:t>GL (arba GL nuo 70 iki 79)</w:t>
                  </w:r>
                </w:p>
              </w:tc>
            </w:tr>
            <w:tr w:rsidR="00362916" w:rsidRPr="00615AF6" w14:paraId="5650940B" w14:textId="77777777" w:rsidTr="007E7310">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1F2124" w14:textId="77777777" w:rsidR="00362916" w:rsidRPr="00615AF6" w:rsidRDefault="00362916" w:rsidP="007E7310">
                  <w:pPr>
                    <w:widowControl w:val="0"/>
                    <w:spacing w:after="0" w:line="256" w:lineRule="auto"/>
                    <w:ind w:firstLine="425"/>
                    <w:jc w:val="both"/>
                    <w:rPr>
                      <w:color w:val="00000A"/>
                    </w:rPr>
                  </w:pPr>
                  <w:r w:rsidRPr="00615AF6">
                    <w:rPr>
                      <w:color w:val="00000A"/>
                    </w:rPr>
                    <w:t>2.</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42471913" w14:textId="77777777" w:rsidR="00362916" w:rsidRPr="00615AF6" w:rsidRDefault="00362916" w:rsidP="007E7310">
                  <w:pPr>
                    <w:widowControl w:val="0"/>
                    <w:spacing w:after="0" w:line="256" w:lineRule="auto"/>
                    <w:ind w:firstLine="425"/>
                    <w:jc w:val="both"/>
                    <w:rPr>
                      <w:color w:val="00000A"/>
                    </w:rPr>
                  </w:pPr>
                  <w:r w:rsidRPr="00615AF6">
                    <w:rPr>
                      <w:color w:val="00000A"/>
                    </w:rPr>
                    <w:t>Metalas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3C99D42E" w14:textId="77777777" w:rsidR="00362916" w:rsidRPr="00615AF6" w:rsidRDefault="00362916" w:rsidP="007E7310">
                  <w:pPr>
                    <w:widowControl w:val="0"/>
                    <w:spacing w:after="0" w:line="256" w:lineRule="auto"/>
                    <w:ind w:firstLine="425"/>
                    <w:jc w:val="both"/>
                    <w:rPr>
                      <w:color w:val="00000A"/>
                    </w:rPr>
                  </w:pPr>
                  <w:r w:rsidRPr="00615AF6">
                    <w:rPr>
                      <w:color w:val="00000A"/>
                    </w:rPr>
                    <w:t>FE (arba FE 40),</w:t>
                  </w:r>
                </w:p>
                <w:p w14:paraId="746DC039" w14:textId="77777777" w:rsidR="00362916" w:rsidRPr="00615AF6" w:rsidRDefault="00362916" w:rsidP="007E7310">
                  <w:pPr>
                    <w:widowControl w:val="0"/>
                    <w:spacing w:after="0" w:line="256" w:lineRule="auto"/>
                    <w:ind w:firstLine="425"/>
                    <w:jc w:val="both"/>
                    <w:rPr>
                      <w:color w:val="00000A"/>
                    </w:rPr>
                  </w:pPr>
                  <w:r w:rsidRPr="00615AF6">
                    <w:rPr>
                      <w:color w:val="00000A"/>
                    </w:rPr>
                    <w:t>ALU (arba ALU 41)</w:t>
                  </w:r>
                </w:p>
                <w:p w14:paraId="317450E8" w14:textId="77777777" w:rsidR="00362916" w:rsidRPr="00615AF6" w:rsidRDefault="00362916" w:rsidP="007E7310">
                  <w:pPr>
                    <w:widowControl w:val="0"/>
                    <w:spacing w:after="0" w:line="256" w:lineRule="auto"/>
                    <w:ind w:firstLine="425"/>
                    <w:jc w:val="both"/>
                    <w:rPr>
                      <w:color w:val="00000A"/>
                    </w:rPr>
                  </w:pPr>
                  <w:r w:rsidRPr="00615AF6">
                    <w:rPr>
                      <w:color w:val="00000A"/>
                    </w:rPr>
                    <w:t>Nuo 42 iki 49</w:t>
                  </w:r>
                </w:p>
              </w:tc>
            </w:tr>
            <w:tr w:rsidR="00362916" w:rsidRPr="00615AF6" w14:paraId="46FF0A77" w14:textId="77777777" w:rsidTr="007E7310">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4C59F0" w14:textId="77777777" w:rsidR="00362916" w:rsidRPr="00615AF6" w:rsidRDefault="00362916" w:rsidP="007E7310">
                  <w:pPr>
                    <w:widowControl w:val="0"/>
                    <w:spacing w:after="0" w:line="256" w:lineRule="auto"/>
                    <w:ind w:firstLine="425"/>
                    <w:jc w:val="both"/>
                    <w:rPr>
                      <w:color w:val="00000A"/>
                    </w:rPr>
                  </w:pPr>
                  <w:r w:rsidRPr="00615AF6">
                    <w:rPr>
                      <w:color w:val="00000A"/>
                    </w:rPr>
                    <w:t>3.</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48233443" w14:textId="77777777" w:rsidR="00362916" w:rsidRPr="00615AF6" w:rsidRDefault="00362916" w:rsidP="007E7310">
                  <w:pPr>
                    <w:widowControl w:val="0"/>
                    <w:spacing w:after="0" w:line="256" w:lineRule="auto"/>
                    <w:ind w:firstLine="425"/>
                    <w:jc w:val="both"/>
                    <w:rPr>
                      <w:color w:val="00000A"/>
                    </w:rPr>
                  </w:pPr>
                  <w:r w:rsidRPr="00615AF6">
                    <w:rPr>
                      <w:color w:val="00000A"/>
                    </w:rPr>
                    <w:t>Popierius ar kartonas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0998D3B9" w14:textId="77777777" w:rsidR="00362916" w:rsidRPr="00615AF6" w:rsidRDefault="00362916" w:rsidP="007E7310">
                  <w:pPr>
                    <w:widowControl w:val="0"/>
                    <w:spacing w:after="0" w:line="256" w:lineRule="auto"/>
                    <w:ind w:firstLine="425"/>
                    <w:jc w:val="both"/>
                    <w:rPr>
                      <w:color w:val="00000A"/>
                    </w:rPr>
                  </w:pPr>
                  <w:r w:rsidRPr="00615AF6">
                    <w:rPr>
                      <w:color w:val="00000A"/>
                    </w:rPr>
                    <w:t>PAP (arba PAP nuo 20 iki 39)</w:t>
                  </w:r>
                </w:p>
              </w:tc>
            </w:tr>
            <w:tr w:rsidR="00362916" w:rsidRPr="00615AF6" w14:paraId="3D974F2F" w14:textId="77777777" w:rsidTr="007E7310">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416227" w14:textId="77777777" w:rsidR="00362916" w:rsidRPr="00615AF6" w:rsidRDefault="00362916" w:rsidP="007E7310">
                  <w:pPr>
                    <w:widowControl w:val="0"/>
                    <w:spacing w:after="0" w:line="256" w:lineRule="auto"/>
                    <w:ind w:firstLine="425"/>
                    <w:jc w:val="both"/>
                    <w:rPr>
                      <w:color w:val="00000A"/>
                    </w:rPr>
                  </w:pPr>
                  <w:r w:rsidRPr="00615AF6">
                    <w:rPr>
                      <w:color w:val="00000A"/>
                    </w:rPr>
                    <w:t>4.</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045F53BB" w14:textId="77777777" w:rsidR="00362916" w:rsidRPr="00615AF6" w:rsidRDefault="00362916" w:rsidP="007E7310">
                  <w:pPr>
                    <w:widowControl w:val="0"/>
                    <w:spacing w:after="0" w:line="256" w:lineRule="auto"/>
                    <w:ind w:firstLine="425"/>
                    <w:jc w:val="both"/>
                    <w:rPr>
                      <w:color w:val="00000A"/>
                    </w:rPr>
                  </w:pPr>
                  <w:r w:rsidRPr="00615AF6">
                    <w:rPr>
                      <w:color w:val="00000A"/>
                    </w:rPr>
                    <w:t>Medis ar kamštinė medžiaga</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581BCD14" w14:textId="77777777" w:rsidR="00362916" w:rsidRPr="00615AF6" w:rsidRDefault="00362916" w:rsidP="007E7310">
                  <w:pPr>
                    <w:widowControl w:val="0"/>
                    <w:spacing w:after="0" w:line="256" w:lineRule="auto"/>
                    <w:ind w:firstLine="425"/>
                    <w:jc w:val="both"/>
                    <w:rPr>
                      <w:color w:val="00000A"/>
                    </w:rPr>
                  </w:pPr>
                  <w:r w:rsidRPr="00615AF6">
                    <w:rPr>
                      <w:color w:val="00000A"/>
                    </w:rPr>
                    <w:t>FOR (arba FOR nuo 50 iki 59)</w:t>
                  </w:r>
                </w:p>
              </w:tc>
            </w:tr>
            <w:tr w:rsidR="00362916" w:rsidRPr="00615AF6" w14:paraId="214C2418" w14:textId="77777777" w:rsidTr="007E7310">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58C86" w14:textId="77777777" w:rsidR="00362916" w:rsidRPr="00615AF6" w:rsidRDefault="00362916" w:rsidP="007E7310">
                  <w:pPr>
                    <w:widowControl w:val="0"/>
                    <w:spacing w:after="0" w:line="256" w:lineRule="auto"/>
                    <w:ind w:firstLine="425"/>
                    <w:jc w:val="both"/>
                    <w:rPr>
                      <w:color w:val="00000A"/>
                    </w:rPr>
                  </w:pPr>
                  <w:r w:rsidRPr="00615AF6">
                    <w:rPr>
                      <w:color w:val="00000A"/>
                    </w:rPr>
                    <w:t>5.</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65ACD156" w14:textId="77777777" w:rsidR="00362916" w:rsidRPr="00615AF6" w:rsidRDefault="00362916" w:rsidP="007E7310">
                  <w:pPr>
                    <w:widowControl w:val="0"/>
                    <w:spacing w:after="0" w:line="256" w:lineRule="auto"/>
                    <w:ind w:firstLine="425"/>
                    <w:jc w:val="both"/>
                    <w:rPr>
                      <w:color w:val="00000A"/>
                    </w:rPr>
                  </w:pPr>
                  <w:r w:rsidRPr="00615AF6">
                    <w:rPr>
                      <w:color w:val="00000A"/>
                    </w:rPr>
                    <w:t>Medvilnė ar džiutas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31E7B65F" w14:textId="77777777" w:rsidR="00362916" w:rsidRPr="00615AF6" w:rsidRDefault="00362916" w:rsidP="007E7310">
                  <w:pPr>
                    <w:widowControl w:val="0"/>
                    <w:spacing w:after="0" w:line="256" w:lineRule="auto"/>
                    <w:ind w:firstLine="425"/>
                    <w:jc w:val="both"/>
                    <w:rPr>
                      <w:color w:val="00000A"/>
                    </w:rPr>
                  </w:pPr>
                  <w:r w:rsidRPr="00615AF6">
                    <w:rPr>
                      <w:color w:val="00000A"/>
                    </w:rPr>
                    <w:t>TEX (arba TEX nuo 60 iki 69)</w:t>
                  </w:r>
                </w:p>
              </w:tc>
            </w:tr>
            <w:tr w:rsidR="00362916" w:rsidRPr="00615AF6" w14:paraId="0284BE9C" w14:textId="77777777" w:rsidTr="007E7310">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116E6F" w14:textId="77777777" w:rsidR="00362916" w:rsidRPr="00615AF6" w:rsidRDefault="00362916" w:rsidP="007E7310">
                  <w:pPr>
                    <w:widowControl w:val="0"/>
                    <w:spacing w:after="0" w:line="256" w:lineRule="auto"/>
                    <w:ind w:firstLine="425"/>
                    <w:jc w:val="both"/>
                    <w:rPr>
                      <w:color w:val="00000A"/>
                    </w:rPr>
                  </w:pPr>
                  <w:r w:rsidRPr="00615AF6">
                    <w:rPr>
                      <w:color w:val="00000A"/>
                    </w:rPr>
                    <w:t>6.</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14C65744" w14:textId="77777777" w:rsidR="00362916" w:rsidRPr="00615AF6" w:rsidRDefault="00362916" w:rsidP="007E7310">
                  <w:pPr>
                    <w:widowControl w:val="0"/>
                    <w:spacing w:after="0" w:line="256" w:lineRule="auto"/>
                    <w:ind w:firstLine="425"/>
                    <w:jc w:val="both"/>
                    <w:rPr>
                      <w:color w:val="00000A"/>
                    </w:rPr>
                  </w:pPr>
                  <w:r w:rsidRPr="00615AF6">
                    <w:rPr>
                      <w:color w:val="00000A"/>
                    </w:rPr>
                    <w:t>Polietilentereftalatas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180E955D" w14:textId="77777777" w:rsidR="00362916" w:rsidRPr="00615AF6" w:rsidRDefault="00362916" w:rsidP="007E7310">
                  <w:pPr>
                    <w:widowControl w:val="0"/>
                    <w:spacing w:after="0" w:line="256" w:lineRule="auto"/>
                    <w:ind w:firstLine="425"/>
                    <w:jc w:val="both"/>
                    <w:rPr>
                      <w:color w:val="00000A"/>
                    </w:rPr>
                  </w:pPr>
                  <w:r w:rsidRPr="00615AF6">
                    <w:rPr>
                      <w:color w:val="00000A"/>
                    </w:rPr>
                    <w:t>PET arba PET 1</w:t>
                  </w:r>
                </w:p>
              </w:tc>
            </w:tr>
            <w:tr w:rsidR="00362916" w:rsidRPr="00615AF6" w14:paraId="1A910267" w14:textId="77777777" w:rsidTr="007E7310">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9109C7" w14:textId="77777777" w:rsidR="00362916" w:rsidRPr="00615AF6" w:rsidRDefault="00362916" w:rsidP="007E7310">
                  <w:pPr>
                    <w:widowControl w:val="0"/>
                    <w:spacing w:after="0" w:line="256" w:lineRule="auto"/>
                    <w:ind w:firstLine="425"/>
                    <w:jc w:val="both"/>
                    <w:rPr>
                      <w:color w:val="00000A"/>
                    </w:rPr>
                  </w:pPr>
                  <w:r w:rsidRPr="00615AF6">
                    <w:rPr>
                      <w:color w:val="00000A"/>
                    </w:rPr>
                    <w:t>7.</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0C30E1BD" w14:textId="77777777" w:rsidR="00362916" w:rsidRPr="00615AF6" w:rsidRDefault="00362916" w:rsidP="007E7310">
                  <w:pPr>
                    <w:widowControl w:val="0"/>
                    <w:spacing w:after="0" w:line="256" w:lineRule="auto"/>
                    <w:ind w:firstLine="425"/>
                    <w:jc w:val="both"/>
                    <w:rPr>
                      <w:color w:val="00000A"/>
                    </w:rPr>
                  </w:pPr>
                  <w:r w:rsidRPr="00615AF6">
                    <w:rPr>
                      <w:color w:val="00000A"/>
                    </w:rPr>
                    <w:t>Aukšto tankumo polietilenas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4A50D891" w14:textId="77777777" w:rsidR="00362916" w:rsidRPr="00615AF6" w:rsidRDefault="00362916" w:rsidP="007E7310">
                  <w:pPr>
                    <w:widowControl w:val="0"/>
                    <w:spacing w:after="0" w:line="256" w:lineRule="auto"/>
                    <w:ind w:firstLine="425"/>
                    <w:jc w:val="both"/>
                    <w:rPr>
                      <w:color w:val="00000A"/>
                    </w:rPr>
                  </w:pPr>
                  <w:r w:rsidRPr="00615AF6">
                    <w:rPr>
                      <w:color w:val="00000A"/>
                    </w:rPr>
                    <w:t>HDPE (arba HDPE 2)</w:t>
                  </w:r>
                </w:p>
              </w:tc>
            </w:tr>
            <w:tr w:rsidR="00362916" w:rsidRPr="00615AF6" w14:paraId="60770FA6" w14:textId="77777777" w:rsidTr="007E7310">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15E715" w14:textId="77777777" w:rsidR="00362916" w:rsidRPr="00615AF6" w:rsidRDefault="00362916" w:rsidP="007E7310">
                  <w:pPr>
                    <w:widowControl w:val="0"/>
                    <w:spacing w:after="0" w:line="256" w:lineRule="auto"/>
                    <w:ind w:firstLine="425"/>
                    <w:jc w:val="both"/>
                    <w:rPr>
                      <w:color w:val="00000A"/>
                    </w:rPr>
                  </w:pPr>
                  <w:r w:rsidRPr="00615AF6">
                    <w:rPr>
                      <w:color w:val="00000A"/>
                    </w:rPr>
                    <w:t>8.</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0B4EFD47" w14:textId="77777777" w:rsidR="00362916" w:rsidRPr="00615AF6" w:rsidRDefault="00362916" w:rsidP="007E7310">
                  <w:pPr>
                    <w:widowControl w:val="0"/>
                    <w:spacing w:after="0" w:line="256" w:lineRule="auto"/>
                    <w:ind w:firstLine="425"/>
                    <w:jc w:val="both"/>
                    <w:rPr>
                      <w:color w:val="00000A"/>
                    </w:rPr>
                  </w:pPr>
                  <w:r w:rsidRPr="00615AF6">
                    <w:rPr>
                      <w:color w:val="00000A"/>
                    </w:rPr>
                    <w:t>Polivinilchloridas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70574ECD" w14:textId="77777777" w:rsidR="00362916" w:rsidRPr="00615AF6" w:rsidRDefault="00362916" w:rsidP="007E7310">
                  <w:pPr>
                    <w:widowControl w:val="0"/>
                    <w:spacing w:after="0" w:line="256" w:lineRule="auto"/>
                    <w:ind w:firstLine="425"/>
                    <w:jc w:val="both"/>
                    <w:rPr>
                      <w:color w:val="00000A"/>
                    </w:rPr>
                  </w:pPr>
                  <w:r w:rsidRPr="00615AF6">
                    <w:rPr>
                      <w:color w:val="00000A"/>
                    </w:rPr>
                    <w:t>PVC (arba PVC 3)</w:t>
                  </w:r>
                </w:p>
              </w:tc>
            </w:tr>
            <w:tr w:rsidR="00362916" w:rsidRPr="00615AF6" w14:paraId="02B9D4BD" w14:textId="77777777" w:rsidTr="007E7310">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A032D6" w14:textId="77777777" w:rsidR="00362916" w:rsidRPr="00615AF6" w:rsidRDefault="00362916" w:rsidP="007E7310">
                  <w:pPr>
                    <w:widowControl w:val="0"/>
                    <w:spacing w:after="0" w:line="256" w:lineRule="auto"/>
                    <w:ind w:firstLine="425"/>
                    <w:jc w:val="both"/>
                    <w:rPr>
                      <w:color w:val="00000A"/>
                    </w:rPr>
                  </w:pPr>
                  <w:r w:rsidRPr="00615AF6">
                    <w:rPr>
                      <w:color w:val="00000A"/>
                    </w:rPr>
                    <w:t>9.</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66CB2C48" w14:textId="77777777" w:rsidR="00362916" w:rsidRPr="00615AF6" w:rsidRDefault="00362916" w:rsidP="007E7310">
                  <w:pPr>
                    <w:widowControl w:val="0"/>
                    <w:spacing w:after="0" w:line="256" w:lineRule="auto"/>
                    <w:ind w:firstLine="425"/>
                    <w:jc w:val="both"/>
                    <w:rPr>
                      <w:color w:val="00000A"/>
                    </w:rPr>
                  </w:pPr>
                  <w:r w:rsidRPr="00615AF6">
                    <w:rPr>
                      <w:color w:val="00000A"/>
                    </w:rPr>
                    <w:t>Žemo tankumo polietilenas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1B6EBF9E" w14:textId="77777777" w:rsidR="00362916" w:rsidRPr="00615AF6" w:rsidRDefault="00362916" w:rsidP="007E7310">
                  <w:pPr>
                    <w:widowControl w:val="0"/>
                    <w:spacing w:after="0" w:line="256" w:lineRule="auto"/>
                    <w:ind w:firstLine="425"/>
                    <w:jc w:val="both"/>
                    <w:rPr>
                      <w:color w:val="00000A"/>
                    </w:rPr>
                  </w:pPr>
                  <w:r w:rsidRPr="00615AF6">
                    <w:rPr>
                      <w:color w:val="00000A"/>
                    </w:rPr>
                    <w:t>LDPE (arba LDPE 4)</w:t>
                  </w:r>
                </w:p>
              </w:tc>
            </w:tr>
            <w:tr w:rsidR="00362916" w:rsidRPr="00615AF6" w14:paraId="5A9C1AE4" w14:textId="77777777" w:rsidTr="007E7310">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2FCF3" w14:textId="77777777" w:rsidR="00362916" w:rsidRPr="00615AF6" w:rsidRDefault="00362916" w:rsidP="007E7310">
                  <w:pPr>
                    <w:widowControl w:val="0"/>
                    <w:spacing w:after="0" w:line="256" w:lineRule="auto"/>
                    <w:ind w:firstLine="425"/>
                    <w:jc w:val="both"/>
                    <w:rPr>
                      <w:color w:val="00000A"/>
                    </w:rPr>
                  </w:pPr>
                  <w:r w:rsidRPr="00615AF6">
                    <w:rPr>
                      <w:color w:val="00000A"/>
                    </w:rPr>
                    <w:t>10.</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0F4EC927" w14:textId="77777777" w:rsidR="00362916" w:rsidRPr="00615AF6" w:rsidRDefault="00362916" w:rsidP="007E7310">
                  <w:pPr>
                    <w:widowControl w:val="0"/>
                    <w:spacing w:after="0" w:line="256" w:lineRule="auto"/>
                    <w:ind w:firstLine="425"/>
                    <w:jc w:val="both"/>
                    <w:rPr>
                      <w:color w:val="00000A"/>
                    </w:rPr>
                  </w:pPr>
                  <w:r w:rsidRPr="00615AF6">
                    <w:rPr>
                      <w:color w:val="00000A"/>
                    </w:rPr>
                    <w:t>Polipropilenas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5C87A399" w14:textId="77777777" w:rsidR="00362916" w:rsidRPr="00615AF6" w:rsidRDefault="00362916" w:rsidP="007E7310">
                  <w:pPr>
                    <w:widowControl w:val="0"/>
                    <w:spacing w:after="0" w:line="256" w:lineRule="auto"/>
                    <w:ind w:firstLine="425"/>
                    <w:jc w:val="both"/>
                    <w:rPr>
                      <w:color w:val="00000A"/>
                    </w:rPr>
                  </w:pPr>
                  <w:r w:rsidRPr="00615AF6">
                    <w:rPr>
                      <w:color w:val="00000A"/>
                    </w:rPr>
                    <w:t>PP (arba PP 5)</w:t>
                  </w:r>
                </w:p>
              </w:tc>
            </w:tr>
            <w:tr w:rsidR="00362916" w:rsidRPr="00615AF6" w14:paraId="574C2916" w14:textId="77777777" w:rsidTr="007E7310">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C095C3" w14:textId="77777777" w:rsidR="00362916" w:rsidRPr="00615AF6" w:rsidRDefault="00362916" w:rsidP="007E7310">
                  <w:pPr>
                    <w:widowControl w:val="0"/>
                    <w:spacing w:after="0" w:line="256" w:lineRule="auto"/>
                    <w:ind w:firstLine="425"/>
                    <w:jc w:val="both"/>
                    <w:rPr>
                      <w:color w:val="00000A"/>
                    </w:rPr>
                  </w:pPr>
                  <w:r w:rsidRPr="00615AF6">
                    <w:rPr>
                      <w:color w:val="00000A"/>
                    </w:rPr>
                    <w:t>11.</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443E3A1F" w14:textId="77777777" w:rsidR="00362916" w:rsidRPr="00615AF6" w:rsidRDefault="00362916" w:rsidP="007E7310">
                  <w:pPr>
                    <w:widowControl w:val="0"/>
                    <w:spacing w:after="0" w:line="256" w:lineRule="auto"/>
                    <w:ind w:firstLine="425"/>
                    <w:jc w:val="both"/>
                    <w:rPr>
                      <w:color w:val="00000A"/>
                    </w:rPr>
                  </w:pPr>
                  <w:r w:rsidRPr="00615AF6">
                    <w:rPr>
                      <w:color w:val="00000A"/>
                    </w:rPr>
                    <w:t>Polistirenas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2248A0C3" w14:textId="77777777" w:rsidR="00362916" w:rsidRPr="00615AF6" w:rsidRDefault="00362916" w:rsidP="007E7310">
                  <w:pPr>
                    <w:widowControl w:val="0"/>
                    <w:spacing w:after="0" w:line="256" w:lineRule="auto"/>
                    <w:ind w:firstLine="425"/>
                    <w:jc w:val="both"/>
                    <w:rPr>
                      <w:color w:val="00000A"/>
                    </w:rPr>
                  </w:pPr>
                  <w:r w:rsidRPr="00615AF6">
                    <w:rPr>
                      <w:color w:val="00000A"/>
                    </w:rPr>
                    <w:t>PS (arba PS 6)</w:t>
                  </w:r>
                </w:p>
              </w:tc>
            </w:tr>
          </w:tbl>
          <w:p w14:paraId="1FD11F70" w14:textId="77777777" w:rsidR="00362916" w:rsidRPr="00615AF6" w:rsidRDefault="00362916" w:rsidP="007E7310">
            <w:pPr>
              <w:widowControl w:val="0"/>
              <w:spacing w:line="256" w:lineRule="auto"/>
              <w:ind w:firstLine="425"/>
              <w:jc w:val="both"/>
              <w:rPr>
                <w:rFonts w:eastAsia="Times New Roman"/>
                <w:color w:val="00000A"/>
              </w:rPr>
            </w:pPr>
          </w:p>
          <w:p w14:paraId="34AFDB7D" w14:textId="77777777" w:rsidR="00362916" w:rsidRPr="00615AF6" w:rsidRDefault="00362916" w:rsidP="007E7310">
            <w:pPr>
              <w:pStyle w:val="Standarduser"/>
              <w:spacing w:line="256" w:lineRule="auto"/>
              <w:jc w:val="both"/>
              <w:rPr>
                <w:rFonts w:ascii="Times New Roman" w:hAnsi="Times New Roman" w:cs="Times New Roman"/>
                <w:b/>
                <w:bCs/>
                <w:color w:val="00000A"/>
                <w:lang w:val="lt-LT"/>
              </w:rPr>
            </w:pPr>
            <w:r w:rsidRPr="00615AF6">
              <w:rPr>
                <w:rFonts w:ascii="Times New Roman" w:hAnsi="Times New Roman" w:cs="Times New Roman"/>
                <w:b/>
                <w:bCs/>
                <w:i/>
                <w:color w:val="00000A"/>
                <w:lang w:val="lt-LT"/>
              </w:rPr>
              <w:t>Jei prekės bus teikiamos ar perduodamos antrinėje pakuotėje, atitiktį reikalavimui pagrįsti tiekėjas turi pateikti:  tiekėjo ar gamintojo dokumentus, įrodančius,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615AF6">
              <w:rPr>
                <w:rFonts w:ascii="Times New Roman" w:hAnsi="Times New Roman" w:cs="Times New Roman"/>
                <w:b/>
                <w:bCs/>
                <w:i/>
                <w:iCs/>
                <w:color w:val="00000A"/>
                <w:lang w:val="lt-LT"/>
              </w:rPr>
              <w:t>Voluntary Standard for Repulping and Recycling Corrugated Fiberboard Treated to Improve Its Performance in the Presence of Water and Water Vapor, </w:t>
            </w:r>
            <w:r w:rsidRPr="00615AF6">
              <w:rPr>
                <w:rFonts w:ascii="Times New Roman" w:hAnsi="Times New Roman" w:cs="Times New Roman"/>
                <w:b/>
                <w:bCs/>
                <w:i/>
                <w:color w:val="00000A"/>
                <w:lang w:val="lt-LT"/>
              </w:rPr>
              <w:t>standartas</w:t>
            </w:r>
            <w:r w:rsidRPr="00615AF6">
              <w:rPr>
                <w:rFonts w:ascii="Times New Roman" w:hAnsi="Times New Roman" w:cs="Times New Roman"/>
                <w:b/>
                <w:bCs/>
                <w:i/>
                <w:iCs/>
                <w:color w:val="00000A"/>
                <w:lang w:val="lt-LT"/>
              </w:rPr>
              <w:t> RecyClass </w:t>
            </w:r>
            <w:r w:rsidRPr="00615AF6">
              <w:rPr>
                <w:rFonts w:ascii="Times New Roman" w:hAnsi="Times New Roman" w:cs="Times New Roman"/>
                <w:b/>
                <w:bCs/>
                <w:i/>
                <w:color w:val="00000A"/>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c>
          <w:tcPr>
            <w:tcW w:w="184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hideMark/>
          </w:tcPr>
          <w:p w14:paraId="59840F0B" w14:textId="77777777" w:rsidR="00362916" w:rsidRPr="00615AF6" w:rsidRDefault="00362916" w:rsidP="007E7310">
            <w:pPr>
              <w:pStyle w:val="Standarduser"/>
              <w:spacing w:line="256" w:lineRule="auto"/>
              <w:jc w:val="both"/>
              <w:rPr>
                <w:rFonts w:ascii="Times New Roman" w:hAnsi="Times New Roman" w:cs="Times New Roman"/>
                <w:i/>
                <w:iCs/>
                <w:color w:val="00000A"/>
                <w:lang w:val="lt-LT"/>
              </w:rPr>
            </w:pPr>
            <w:r w:rsidRPr="00615AF6">
              <w:rPr>
                <w:rFonts w:ascii="Times New Roman" w:hAnsi="Times New Roman" w:cs="Times New Roman"/>
                <w:i/>
                <w:iCs/>
                <w:color w:val="00000A"/>
                <w:lang w:val="lt-LT"/>
              </w:rPr>
              <w:t>/</w:t>
            </w:r>
            <w:r w:rsidRPr="00615AF6">
              <w:rPr>
                <w:rFonts w:ascii="Times New Roman" w:hAnsi="Times New Roman" w:cs="Times New Roman"/>
                <w:i/>
                <w:iCs/>
                <w:color w:val="ED0000"/>
                <w:lang w:val="lt-LT"/>
              </w:rPr>
              <w:t>Tiekėjas turi nurodyti ar jo siūlomos prekės, bus tiekiama ar perduodama antrinėje pakuotėje</w:t>
            </w:r>
            <w:r w:rsidRPr="00615AF6">
              <w:rPr>
                <w:rFonts w:ascii="Times New Roman" w:hAnsi="Times New Roman" w:cs="Times New Roman"/>
                <w:i/>
                <w:iCs/>
                <w:lang w:val="lt-LT"/>
              </w:rPr>
              <w:t>/</w:t>
            </w:r>
          </w:p>
        </w:tc>
      </w:tr>
    </w:tbl>
    <w:p w14:paraId="11413412" w14:textId="77777777" w:rsidR="00362916" w:rsidRPr="00615AF6" w:rsidRDefault="00362916" w:rsidP="00362916"/>
    <w:p w14:paraId="2D180262" w14:textId="77777777" w:rsidR="00362916" w:rsidRPr="00615AF6" w:rsidRDefault="00362916"/>
    <w:sectPr w:rsidR="00362916" w:rsidRPr="00615AF6" w:rsidSect="00362916">
      <w:footerReference w:type="default" r:id="rId14"/>
      <w:pgSz w:w="12240" w:h="15840"/>
      <w:pgMar w:top="993" w:right="758" w:bottom="993"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A9AB6" w14:textId="77777777" w:rsidR="00457A09" w:rsidRDefault="00457A09" w:rsidP="0085200F">
      <w:pPr>
        <w:spacing w:after="0" w:line="240" w:lineRule="auto"/>
      </w:pPr>
      <w:r>
        <w:separator/>
      </w:r>
    </w:p>
  </w:endnote>
  <w:endnote w:type="continuationSeparator" w:id="0">
    <w:p w14:paraId="0D748914" w14:textId="77777777" w:rsidR="00457A09" w:rsidRDefault="00457A09" w:rsidP="0085200F">
      <w:pPr>
        <w:spacing w:after="0" w:line="240" w:lineRule="auto"/>
      </w:pPr>
      <w:r>
        <w:continuationSeparator/>
      </w:r>
    </w:p>
  </w:endnote>
  <w:endnote w:type="continuationNotice" w:id="1">
    <w:p w14:paraId="1582FEF9" w14:textId="77777777" w:rsidR="00457A09" w:rsidRDefault="00457A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iberation Serif">
    <w:altName w:val="Arial"/>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2331C" w14:textId="77777777" w:rsidR="007E7FE1" w:rsidRDefault="007E7FE1">
    <w:pPr>
      <w:pStyle w:val="Porat"/>
    </w:pPr>
  </w:p>
  <w:p w14:paraId="14CF80CE" w14:textId="77777777" w:rsidR="007E7FE1" w:rsidRDefault="007E7FE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FF7F9" w14:textId="77777777" w:rsidR="00457A09" w:rsidRDefault="00457A09" w:rsidP="0085200F">
      <w:pPr>
        <w:spacing w:after="0" w:line="240" w:lineRule="auto"/>
      </w:pPr>
      <w:r>
        <w:separator/>
      </w:r>
    </w:p>
  </w:footnote>
  <w:footnote w:type="continuationSeparator" w:id="0">
    <w:p w14:paraId="124C39A0" w14:textId="77777777" w:rsidR="00457A09" w:rsidRDefault="00457A09" w:rsidP="0085200F">
      <w:pPr>
        <w:spacing w:after="0" w:line="240" w:lineRule="auto"/>
      </w:pPr>
      <w:r>
        <w:continuationSeparator/>
      </w:r>
    </w:p>
  </w:footnote>
  <w:footnote w:type="continuationNotice" w:id="1">
    <w:p w14:paraId="17BB9576" w14:textId="77777777" w:rsidR="00457A09" w:rsidRDefault="00457A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E4A12"/>
    <w:multiLevelType w:val="hybridMultilevel"/>
    <w:tmpl w:val="DA5CAB6C"/>
    <w:lvl w:ilvl="0" w:tplc="F69EBB4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5951B4"/>
    <w:multiLevelType w:val="hybridMultilevel"/>
    <w:tmpl w:val="AE4AC9A6"/>
    <w:lvl w:ilvl="0" w:tplc="7D3CD914">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84171C"/>
    <w:multiLevelType w:val="multilevel"/>
    <w:tmpl w:val="6B4CC304"/>
    <w:lvl w:ilvl="0">
      <w:start w:val="1"/>
      <w:numFmt w:val="decimal"/>
      <w:lvlText w:val="%1."/>
      <w:lvlJc w:val="left"/>
      <w:pPr>
        <w:ind w:left="786"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57AF10CC"/>
    <w:multiLevelType w:val="hybridMultilevel"/>
    <w:tmpl w:val="6972BDD8"/>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9D259C5"/>
    <w:multiLevelType w:val="hybridMultilevel"/>
    <w:tmpl w:val="F1AA96BC"/>
    <w:lvl w:ilvl="0" w:tplc="85AEEEAC">
      <w:start w:val="2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690365E"/>
    <w:multiLevelType w:val="hybridMultilevel"/>
    <w:tmpl w:val="2EAE21B4"/>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B3165C2"/>
    <w:multiLevelType w:val="hybridMultilevel"/>
    <w:tmpl w:val="B804085A"/>
    <w:lvl w:ilvl="0" w:tplc="2040794C">
      <w:start w:val="1"/>
      <w:numFmt w:val="upperRoman"/>
      <w:lvlText w:val="%1."/>
      <w:lvlJc w:val="left"/>
      <w:pPr>
        <w:ind w:left="1080" w:hanging="72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62675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7705533">
    <w:abstractNumId w:val="4"/>
  </w:num>
  <w:num w:numId="3" w16cid:durableId="1469740697">
    <w:abstractNumId w:val="1"/>
  </w:num>
  <w:num w:numId="4" w16cid:durableId="401367659">
    <w:abstractNumId w:val="3"/>
  </w:num>
  <w:num w:numId="5" w16cid:durableId="2039774820">
    <w:abstractNumId w:val="5"/>
  </w:num>
  <w:num w:numId="6" w16cid:durableId="1275399763">
    <w:abstractNumId w:val="0"/>
  </w:num>
  <w:num w:numId="7" w16cid:durableId="1800943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916"/>
    <w:rsid w:val="00053A6F"/>
    <w:rsid w:val="00096EA0"/>
    <w:rsid w:val="000C3F86"/>
    <w:rsid w:val="000C7098"/>
    <w:rsid w:val="00144A58"/>
    <w:rsid w:val="00192F35"/>
    <w:rsid w:val="001A3FFB"/>
    <w:rsid w:val="002711B4"/>
    <w:rsid w:val="002A0005"/>
    <w:rsid w:val="00362916"/>
    <w:rsid w:val="003C4DC3"/>
    <w:rsid w:val="004226BA"/>
    <w:rsid w:val="0044606B"/>
    <w:rsid w:val="00457A09"/>
    <w:rsid w:val="00465CFD"/>
    <w:rsid w:val="00492F2A"/>
    <w:rsid w:val="004A763F"/>
    <w:rsid w:val="004E13C2"/>
    <w:rsid w:val="00541BAF"/>
    <w:rsid w:val="00594E87"/>
    <w:rsid w:val="00597424"/>
    <w:rsid w:val="005A42F3"/>
    <w:rsid w:val="005D2BD0"/>
    <w:rsid w:val="00615AF6"/>
    <w:rsid w:val="006A6E0F"/>
    <w:rsid w:val="006B6A10"/>
    <w:rsid w:val="006C7BF9"/>
    <w:rsid w:val="00745AE4"/>
    <w:rsid w:val="007E7FE1"/>
    <w:rsid w:val="0085200F"/>
    <w:rsid w:val="008B1C59"/>
    <w:rsid w:val="008E04C2"/>
    <w:rsid w:val="00923856"/>
    <w:rsid w:val="00926734"/>
    <w:rsid w:val="00945D3C"/>
    <w:rsid w:val="00987E4B"/>
    <w:rsid w:val="00996D3E"/>
    <w:rsid w:val="00A06CCD"/>
    <w:rsid w:val="00A656E7"/>
    <w:rsid w:val="00AA5D0D"/>
    <w:rsid w:val="00B23A12"/>
    <w:rsid w:val="00BB3439"/>
    <w:rsid w:val="00BE3E9D"/>
    <w:rsid w:val="00C12B14"/>
    <w:rsid w:val="00C45B49"/>
    <w:rsid w:val="00C57DEC"/>
    <w:rsid w:val="00C70247"/>
    <w:rsid w:val="00CE065F"/>
    <w:rsid w:val="00D20CB3"/>
    <w:rsid w:val="00DB74B9"/>
    <w:rsid w:val="00DE14A5"/>
    <w:rsid w:val="00DF4251"/>
    <w:rsid w:val="00E00528"/>
    <w:rsid w:val="00E8052C"/>
    <w:rsid w:val="00EE1C0D"/>
    <w:rsid w:val="00EE6B7E"/>
    <w:rsid w:val="00F03397"/>
    <w:rsid w:val="00F32E79"/>
    <w:rsid w:val="00F456E4"/>
    <w:rsid w:val="00F62104"/>
    <w:rsid w:val="00F845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551BE"/>
  <w15:chartTrackingRefBased/>
  <w15:docId w15:val="{1BC08A24-B65F-4AC0-BBE2-6AB7A5DE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2916"/>
    <w:pPr>
      <w:spacing w:line="259" w:lineRule="auto"/>
    </w:pPr>
    <w:rPr>
      <w:rFonts w:ascii="Times New Roman" w:hAnsi="Times New Roman" w:cs="Times New Roman"/>
      <w:kern w:val="0"/>
      <w14:ligatures w14:val="none"/>
    </w:rPr>
  </w:style>
  <w:style w:type="paragraph" w:styleId="Antrat1">
    <w:name w:val="heading 1"/>
    <w:basedOn w:val="prastasis"/>
    <w:next w:val="prastasis"/>
    <w:link w:val="Antrat1Diagrama"/>
    <w:uiPriority w:val="9"/>
    <w:qFormat/>
    <w:rsid w:val="003629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629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6291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6291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6291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6291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6291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6291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6291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6291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6291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6291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6291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6291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6291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6291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6291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6291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62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291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6291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6291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6291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62916"/>
    <w:rPr>
      <w:i/>
      <w:iCs/>
      <w:color w:val="404040" w:themeColor="text1" w:themeTint="BF"/>
    </w:rPr>
  </w:style>
  <w:style w:type="paragraph" w:styleId="Sraopastraipa">
    <w:name w:val="List Paragraph"/>
    <w:aliases w:val="List Paragraph2,List Paragraph21,Lentele,List not in Table,Buletai,lp1,Bullet 1,Use Case List Paragraph,List Paragraph111,Paragraph,List Paragraph Red,Bullet,List L1,Bullet EY,List Paragraph1,Numbering,ERP-List Paragraph"/>
    <w:basedOn w:val="prastasis"/>
    <w:link w:val="SraopastraipaDiagrama"/>
    <w:uiPriority w:val="34"/>
    <w:qFormat/>
    <w:rsid w:val="00362916"/>
    <w:pPr>
      <w:ind w:left="720"/>
      <w:contextualSpacing/>
    </w:pPr>
  </w:style>
  <w:style w:type="character" w:styleId="Rykuspabraukimas">
    <w:name w:val="Intense Emphasis"/>
    <w:basedOn w:val="Numatytasispastraiposriftas"/>
    <w:uiPriority w:val="21"/>
    <w:qFormat/>
    <w:rsid w:val="00362916"/>
    <w:rPr>
      <w:i/>
      <w:iCs/>
      <w:color w:val="0F4761" w:themeColor="accent1" w:themeShade="BF"/>
    </w:rPr>
  </w:style>
  <w:style w:type="paragraph" w:styleId="Iskirtacitata">
    <w:name w:val="Intense Quote"/>
    <w:basedOn w:val="prastasis"/>
    <w:next w:val="prastasis"/>
    <w:link w:val="IskirtacitataDiagrama"/>
    <w:uiPriority w:val="30"/>
    <w:qFormat/>
    <w:rsid w:val="003629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62916"/>
    <w:rPr>
      <w:i/>
      <w:iCs/>
      <w:color w:val="0F4761" w:themeColor="accent1" w:themeShade="BF"/>
    </w:rPr>
  </w:style>
  <w:style w:type="character" w:styleId="Rykinuoroda">
    <w:name w:val="Intense Reference"/>
    <w:basedOn w:val="Numatytasispastraiposriftas"/>
    <w:uiPriority w:val="32"/>
    <w:qFormat/>
    <w:rsid w:val="00362916"/>
    <w:rPr>
      <w:b/>
      <w:bCs/>
      <w:smallCaps/>
      <w:color w:val="0F4761" w:themeColor="accent1" w:themeShade="BF"/>
      <w:spacing w:val="5"/>
    </w:rPr>
  </w:style>
  <w:style w:type="table" w:customStyle="1" w:styleId="TableGrid1">
    <w:name w:val="Table Grid1"/>
    <w:basedOn w:val="prastojilentel"/>
    <w:uiPriority w:val="99"/>
    <w:rsid w:val="0036291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362916"/>
    <w:rPr>
      <w:color w:val="467886" w:themeColor="hyperlink"/>
      <w:u w:val="single"/>
    </w:rPr>
  </w:style>
  <w:style w:type="character" w:customStyle="1" w:styleId="SraopastraipaDiagrama">
    <w:name w:val="Sąrašo pastraipa Diagrama"/>
    <w:aliases w:val="List Paragraph2 Diagrama,List Paragraph21 Diagrama,Lentele Diagrama,List not in Table Diagrama,Buletai Diagrama,lp1 Diagrama,Bullet 1 Diagrama,Use Case List Paragraph Diagrama,List Paragraph111 Diagrama,Paragraph Diagrama"/>
    <w:link w:val="Sraopastraipa"/>
    <w:uiPriority w:val="34"/>
    <w:qFormat/>
    <w:rsid w:val="00362916"/>
  </w:style>
  <w:style w:type="paragraph" w:customStyle="1" w:styleId="Standarduser">
    <w:name w:val="Standard (user)"/>
    <w:rsid w:val="00362916"/>
    <w:pPr>
      <w:suppressAutoHyphens/>
      <w:autoSpaceDN w:val="0"/>
      <w:spacing w:after="0" w:line="240" w:lineRule="auto"/>
    </w:pPr>
    <w:rPr>
      <w:rFonts w:ascii="Liberation Serif" w:eastAsia="NSimSun" w:hAnsi="Liberation Serif" w:cs="Arial"/>
      <w:kern w:val="3"/>
      <w:lang w:val="en-GB" w:eastAsia="zh-CN" w:bidi="hi-IN"/>
      <w14:ligatures w14:val="none"/>
    </w:rPr>
  </w:style>
  <w:style w:type="character" w:styleId="Komentaronuoroda">
    <w:name w:val="annotation reference"/>
    <w:basedOn w:val="Numatytasispastraiposriftas"/>
    <w:uiPriority w:val="99"/>
    <w:semiHidden/>
    <w:unhideWhenUsed/>
    <w:rsid w:val="00362916"/>
    <w:rPr>
      <w:sz w:val="16"/>
      <w:szCs w:val="16"/>
    </w:rPr>
  </w:style>
  <w:style w:type="paragraph" w:styleId="Komentarotekstas">
    <w:name w:val="annotation text"/>
    <w:basedOn w:val="prastasis"/>
    <w:link w:val="KomentarotekstasDiagrama"/>
    <w:uiPriority w:val="99"/>
    <w:unhideWhenUsed/>
    <w:rsid w:val="003629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62916"/>
    <w:rPr>
      <w:rFonts w:ascii="Times New Roman" w:hAnsi="Times New Roman" w:cs="Times New Roman"/>
      <w:kern w:val="0"/>
      <w:sz w:val="20"/>
      <w:szCs w:val="20"/>
      <w14:ligatures w14:val="none"/>
    </w:rPr>
  </w:style>
  <w:style w:type="paragraph" w:styleId="Porat">
    <w:name w:val="footer"/>
    <w:basedOn w:val="prastasis"/>
    <w:link w:val="PoratDiagrama"/>
    <w:uiPriority w:val="99"/>
    <w:unhideWhenUsed/>
    <w:rsid w:val="00362916"/>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362916"/>
    <w:rPr>
      <w:rFonts w:ascii="Times New Roman" w:hAnsi="Times New Roman" w:cs="Times New Roman"/>
      <w:kern w:val="0"/>
      <w14:ligatures w14:val="none"/>
    </w:rPr>
  </w:style>
  <w:style w:type="table" w:styleId="Lentelstinklelis">
    <w:name w:val="Table Grid"/>
    <w:basedOn w:val="prastojilentel"/>
    <w:uiPriority w:val="39"/>
    <w:rsid w:val="00362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362916"/>
    <w:rPr>
      <w:color w:val="605E5C"/>
      <w:shd w:val="clear" w:color="auto" w:fill="E1DFDD"/>
    </w:rPr>
  </w:style>
  <w:style w:type="paragraph" w:styleId="Antrats">
    <w:name w:val="header"/>
    <w:basedOn w:val="prastasis"/>
    <w:link w:val="AntratsDiagrama"/>
    <w:uiPriority w:val="99"/>
    <w:semiHidden/>
    <w:unhideWhenUsed/>
    <w:rsid w:val="0085200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85200F"/>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50910">
      <w:bodyDiv w:val="1"/>
      <w:marLeft w:val="0"/>
      <w:marRight w:val="0"/>
      <w:marTop w:val="0"/>
      <w:marBottom w:val="0"/>
      <w:divBdr>
        <w:top w:val="none" w:sz="0" w:space="0" w:color="auto"/>
        <w:left w:val="none" w:sz="0" w:space="0" w:color="auto"/>
        <w:bottom w:val="none" w:sz="0" w:space="0" w:color="auto"/>
        <w:right w:val="none" w:sz="0" w:space="0" w:color="auto"/>
      </w:divBdr>
    </w:div>
    <w:div w:id="1785149273">
      <w:bodyDiv w:val="1"/>
      <w:marLeft w:val="0"/>
      <w:marRight w:val="0"/>
      <w:marTop w:val="0"/>
      <w:marBottom w:val="0"/>
      <w:divBdr>
        <w:top w:val="none" w:sz="0" w:space="0" w:color="auto"/>
        <w:left w:val="none" w:sz="0" w:space="0" w:color="auto"/>
        <w:bottom w:val="none" w:sz="0" w:space="0" w:color="auto"/>
        <w:right w:val="none" w:sz="0" w:space="0" w:color="auto"/>
      </w:divBdr>
      <w:divsChild>
        <w:div w:id="468593169">
          <w:marLeft w:val="0"/>
          <w:marRight w:val="0"/>
          <w:marTop w:val="0"/>
          <w:marBottom w:val="0"/>
          <w:divBdr>
            <w:top w:val="none" w:sz="0" w:space="0" w:color="auto"/>
            <w:left w:val="none" w:sz="0" w:space="0" w:color="auto"/>
            <w:bottom w:val="none" w:sz="0" w:space="0" w:color="auto"/>
            <w:right w:val="none" w:sz="0" w:space="0" w:color="auto"/>
          </w:divBdr>
        </w:div>
        <w:div w:id="1368987529">
          <w:marLeft w:val="0"/>
          <w:marRight w:val="0"/>
          <w:marTop w:val="0"/>
          <w:marBottom w:val="0"/>
          <w:divBdr>
            <w:top w:val="none" w:sz="0" w:space="0" w:color="auto"/>
            <w:left w:val="none" w:sz="0" w:space="0" w:color="auto"/>
            <w:bottom w:val="none" w:sz="0" w:space="0" w:color="auto"/>
            <w:right w:val="none" w:sz="0" w:space="0" w:color="auto"/>
          </w:divBdr>
        </w:div>
        <w:div w:id="1794402581">
          <w:marLeft w:val="0"/>
          <w:marRight w:val="0"/>
          <w:marTop w:val="0"/>
          <w:marBottom w:val="0"/>
          <w:divBdr>
            <w:top w:val="none" w:sz="0" w:space="0" w:color="auto"/>
            <w:left w:val="none" w:sz="0" w:space="0" w:color="auto"/>
            <w:bottom w:val="none" w:sz="0" w:space="0" w:color="auto"/>
            <w:right w:val="none" w:sz="0" w:space="0" w:color="auto"/>
          </w:divBdr>
        </w:div>
      </w:divsChild>
    </w:div>
    <w:div w:id="1824734324">
      <w:bodyDiv w:val="1"/>
      <w:marLeft w:val="0"/>
      <w:marRight w:val="0"/>
      <w:marTop w:val="0"/>
      <w:marBottom w:val="0"/>
      <w:divBdr>
        <w:top w:val="none" w:sz="0" w:space="0" w:color="auto"/>
        <w:left w:val="none" w:sz="0" w:space="0" w:color="auto"/>
        <w:bottom w:val="none" w:sz="0" w:space="0" w:color="auto"/>
        <w:right w:val="none" w:sz="0" w:space="0" w:color="auto"/>
      </w:divBdr>
      <w:divsChild>
        <w:div w:id="712997543">
          <w:marLeft w:val="0"/>
          <w:marRight w:val="0"/>
          <w:marTop w:val="0"/>
          <w:marBottom w:val="0"/>
          <w:divBdr>
            <w:top w:val="none" w:sz="0" w:space="0" w:color="auto"/>
            <w:left w:val="none" w:sz="0" w:space="0" w:color="auto"/>
            <w:bottom w:val="none" w:sz="0" w:space="0" w:color="auto"/>
            <w:right w:val="none" w:sz="0" w:space="0" w:color="auto"/>
          </w:divBdr>
        </w:div>
        <w:div w:id="2078278351">
          <w:marLeft w:val="0"/>
          <w:marRight w:val="0"/>
          <w:marTop w:val="0"/>
          <w:marBottom w:val="0"/>
          <w:divBdr>
            <w:top w:val="none" w:sz="0" w:space="0" w:color="auto"/>
            <w:left w:val="none" w:sz="0" w:space="0" w:color="auto"/>
            <w:bottom w:val="none" w:sz="0" w:space="0" w:color="auto"/>
            <w:right w:val="none" w:sz="0" w:space="0" w:color="auto"/>
          </w:divBdr>
        </w:div>
        <w:div w:id="1007713355">
          <w:marLeft w:val="0"/>
          <w:marRight w:val="0"/>
          <w:marTop w:val="0"/>
          <w:marBottom w:val="0"/>
          <w:divBdr>
            <w:top w:val="none" w:sz="0" w:space="0" w:color="auto"/>
            <w:left w:val="none" w:sz="0" w:space="0" w:color="auto"/>
            <w:bottom w:val="none" w:sz="0" w:space="0" w:color="auto"/>
            <w:right w:val="none" w:sz="0" w:space="0" w:color="auto"/>
          </w:divBdr>
        </w:div>
      </w:divsChild>
    </w:div>
    <w:div w:id="1878808386">
      <w:bodyDiv w:val="1"/>
      <w:marLeft w:val="0"/>
      <w:marRight w:val="0"/>
      <w:marTop w:val="0"/>
      <w:marBottom w:val="0"/>
      <w:divBdr>
        <w:top w:val="none" w:sz="0" w:space="0" w:color="auto"/>
        <w:left w:val="none" w:sz="0" w:space="0" w:color="auto"/>
        <w:bottom w:val="none" w:sz="0" w:space="0" w:color="auto"/>
        <w:right w:val="none" w:sz="0" w:space="0" w:color="auto"/>
      </w:divBdr>
      <w:divsChild>
        <w:div w:id="232813202">
          <w:marLeft w:val="0"/>
          <w:marRight w:val="0"/>
          <w:marTop w:val="0"/>
          <w:marBottom w:val="0"/>
          <w:divBdr>
            <w:top w:val="none" w:sz="0" w:space="0" w:color="auto"/>
            <w:left w:val="none" w:sz="0" w:space="0" w:color="auto"/>
            <w:bottom w:val="none" w:sz="0" w:space="0" w:color="auto"/>
            <w:right w:val="none" w:sz="0" w:space="0" w:color="auto"/>
          </w:divBdr>
        </w:div>
        <w:div w:id="1679430141">
          <w:marLeft w:val="0"/>
          <w:marRight w:val="0"/>
          <w:marTop w:val="0"/>
          <w:marBottom w:val="0"/>
          <w:divBdr>
            <w:top w:val="none" w:sz="0" w:space="0" w:color="auto"/>
            <w:left w:val="none" w:sz="0" w:space="0" w:color="auto"/>
            <w:bottom w:val="none" w:sz="0" w:space="0" w:color="auto"/>
            <w:right w:val="none" w:sz="0" w:space="0" w:color="auto"/>
          </w:divBdr>
        </w:div>
        <w:div w:id="438064384">
          <w:marLeft w:val="0"/>
          <w:marRight w:val="0"/>
          <w:marTop w:val="0"/>
          <w:marBottom w:val="0"/>
          <w:divBdr>
            <w:top w:val="none" w:sz="0" w:space="0" w:color="auto"/>
            <w:left w:val="none" w:sz="0" w:space="0" w:color="auto"/>
            <w:bottom w:val="none" w:sz="0" w:space="0" w:color="auto"/>
            <w:right w:val="none" w:sz="0" w:space="0" w:color="auto"/>
          </w:divBdr>
        </w:div>
      </w:divsChild>
    </w:div>
    <w:div w:id="1951468447">
      <w:bodyDiv w:val="1"/>
      <w:marLeft w:val="0"/>
      <w:marRight w:val="0"/>
      <w:marTop w:val="0"/>
      <w:marBottom w:val="0"/>
      <w:divBdr>
        <w:top w:val="none" w:sz="0" w:space="0" w:color="auto"/>
        <w:left w:val="none" w:sz="0" w:space="0" w:color="auto"/>
        <w:bottom w:val="none" w:sz="0" w:space="0" w:color="auto"/>
        <w:right w:val="none" w:sz="0" w:space="0" w:color="auto"/>
      </w:divBdr>
      <w:divsChild>
        <w:div w:id="1280599956">
          <w:marLeft w:val="0"/>
          <w:marRight w:val="0"/>
          <w:marTop w:val="0"/>
          <w:marBottom w:val="0"/>
          <w:divBdr>
            <w:top w:val="none" w:sz="0" w:space="0" w:color="auto"/>
            <w:left w:val="none" w:sz="0" w:space="0" w:color="auto"/>
            <w:bottom w:val="none" w:sz="0" w:space="0" w:color="auto"/>
            <w:right w:val="none" w:sz="0" w:space="0" w:color="auto"/>
          </w:divBdr>
        </w:div>
        <w:div w:id="1011876830">
          <w:marLeft w:val="0"/>
          <w:marRight w:val="0"/>
          <w:marTop w:val="0"/>
          <w:marBottom w:val="0"/>
          <w:divBdr>
            <w:top w:val="none" w:sz="0" w:space="0" w:color="auto"/>
            <w:left w:val="none" w:sz="0" w:space="0" w:color="auto"/>
            <w:bottom w:val="none" w:sz="0" w:space="0" w:color="auto"/>
            <w:right w:val="none" w:sz="0" w:space="0" w:color="auto"/>
          </w:divBdr>
        </w:div>
        <w:div w:id="1843006251">
          <w:marLeft w:val="0"/>
          <w:marRight w:val="0"/>
          <w:marTop w:val="0"/>
          <w:marBottom w:val="0"/>
          <w:divBdr>
            <w:top w:val="none" w:sz="0" w:space="0" w:color="auto"/>
            <w:left w:val="none" w:sz="0" w:space="0" w:color="auto"/>
            <w:bottom w:val="none" w:sz="0" w:space="0" w:color="auto"/>
            <w:right w:val="none" w:sz="0" w:space="0" w:color="auto"/>
          </w:divBdr>
        </w:div>
      </w:divsChild>
    </w:div>
    <w:div w:id="195377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ideocardbenchmark.net/high_end_gpu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pubenchmark.net/cpu_list.ph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passmar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F4EEC4-A37B-451B-886E-0E02E6ECFA39}"/>
</file>

<file path=customXml/itemProps2.xml><?xml version="1.0" encoding="utf-8"?>
<ds:datastoreItem xmlns:ds="http://schemas.openxmlformats.org/officeDocument/2006/customXml" ds:itemID="{48844513-3DA4-485A-9282-7E9CCBC366E0}">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3.xml><?xml version="1.0" encoding="utf-8"?>
<ds:datastoreItem xmlns:ds="http://schemas.openxmlformats.org/officeDocument/2006/customXml" ds:itemID="{0F3E54A5-9FC4-469B-ACB4-7D8A571F55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10</Pages>
  <Words>11066</Words>
  <Characters>6308</Characters>
  <Application>Microsoft Office Word</Application>
  <DocSecurity>0</DocSecurity>
  <Lines>52</Lines>
  <Paragraphs>34</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Pirkimo sąlygų 2 priedas „Techninė specifikacija 1pd Kompiuteriai“</vt:lpstr>
    </vt:vector>
  </TitlesOfParts>
  <Company>Vilniaus kolegija</Company>
  <LinksUpToDate>false</LinksUpToDate>
  <CharactersWithSpaces>17340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48</cp:revision>
  <dcterms:created xsi:type="dcterms:W3CDTF">2025-05-07T07:17:00Z</dcterms:created>
  <dcterms:modified xsi:type="dcterms:W3CDTF">2025-07-08T06:33:00Z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