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26D3" w14:textId="59CCD76B" w:rsidR="00AD6B54" w:rsidRPr="007E5960" w:rsidRDefault="00AD6B54" w:rsidP="00AD6B54">
      <w:pPr>
        <w:pStyle w:val="Antrat2"/>
        <w:ind w:left="6663"/>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26333940"/>
      <w:r w:rsidRPr="007E5960">
        <w:rPr>
          <w:rFonts w:ascii="Times New Roman" w:eastAsia="Calibri" w:hAnsi="Times New Roman" w:cs="Times New Roman"/>
          <w:color w:val="0070C0"/>
          <w:sz w:val="24"/>
          <w:szCs w:val="24"/>
        </w:rPr>
        <w:t>Pirkimo sąlygų 2 priedas „Techninė specifikacija</w:t>
      </w:r>
      <w:r>
        <w:rPr>
          <w:rFonts w:ascii="Times New Roman" w:eastAsia="Calibri" w:hAnsi="Times New Roman" w:cs="Times New Roman"/>
          <w:color w:val="0070C0"/>
          <w:sz w:val="24"/>
          <w:szCs w:val="24"/>
        </w:rPr>
        <w:t xml:space="preserve"> 2 </w:t>
      </w:r>
      <w:proofErr w:type="spellStart"/>
      <w:r>
        <w:rPr>
          <w:rFonts w:ascii="Times New Roman" w:eastAsia="Calibri" w:hAnsi="Times New Roman" w:cs="Times New Roman"/>
          <w:color w:val="0070C0"/>
          <w:sz w:val="24"/>
          <w:szCs w:val="24"/>
        </w:rPr>
        <w:t>pd</w:t>
      </w:r>
      <w:proofErr w:type="spellEnd"/>
      <w:r>
        <w:rPr>
          <w:rFonts w:ascii="Times New Roman" w:eastAsia="Calibri" w:hAnsi="Times New Roman" w:cs="Times New Roman"/>
          <w:color w:val="0070C0"/>
          <w:sz w:val="24"/>
          <w:szCs w:val="24"/>
        </w:rPr>
        <w:t xml:space="preserve"> Planšetės</w:t>
      </w:r>
      <w:r w:rsidRPr="007E5960">
        <w:rPr>
          <w:rFonts w:ascii="Times New Roman" w:eastAsia="Calibri" w:hAnsi="Times New Roman" w:cs="Times New Roman"/>
          <w:color w:val="0070C0"/>
          <w:sz w:val="24"/>
          <w:szCs w:val="24"/>
        </w:rPr>
        <w:t>“</w:t>
      </w:r>
      <w:bookmarkEnd w:id="0"/>
      <w:bookmarkEnd w:id="1"/>
      <w:bookmarkEnd w:id="2"/>
      <w:bookmarkEnd w:id="3"/>
      <w:bookmarkEnd w:id="4"/>
    </w:p>
    <w:p w14:paraId="5E3728F8" w14:textId="77777777" w:rsidR="00AD6B54" w:rsidRPr="004225AA" w:rsidRDefault="00AD6B54" w:rsidP="00AD6B54">
      <w:pPr>
        <w:jc w:val="right"/>
      </w:pPr>
    </w:p>
    <w:p w14:paraId="55CEC0AA" w14:textId="77777777" w:rsidR="00457AA6" w:rsidRPr="006C0004" w:rsidRDefault="00457AA6" w:rsidP="00457AA6">
      <w:pPr>
        <w:jc w:val="center"/>
        <w:rPr>
          <w:b/>
        </w:rPr>
      </w:pPr>
      <w:r>
        <w:rPr>
          <w:b/>
        </w:rPr>
        <w:t>2 PIRKIMO DALIS – GRAFINĖS PLANŠETĖS</w:t>
      </w:r>
    </w:p>
    <w:p w14:paraId="052B9467" w14:textId="77777777" w:rsidR="00AD6B54" w:rsidRDefault="00AD6B54" w:rsidP="00AD6B54">
      <w:pPr>
        <w:jc w:val="center"/>
        <w:rPr>
          <w:b/>
        </w:rPr>
      </w:pPr>
      <w:r w:rsidRPr="006C0004">
        <w:rPr>
          <w:b/>
        </w:rPr>
        <w:t>TECHNINĖ SPECIFIKACIJA</w:t>
      </w:r>
    </w:p>
    <w:p w14:paraId="73E8F2E1" w14:textId="77777777" w:rsidR="00AD6B54" w:rsidRPr="004225AA" w:rsidRDefault="00AD6B54" w:rsidP="00AD6B54">
      <w:pPr>
        <w:jc w:val="center"/>
        <w:rPr>
          <w:b/>
        </w:rPr>
      </w:pPr>
      <w:r w:rsidRPr="004225AA">
        <w:rPr>
          <w:b/>
        </w:rPr>
        <w:t>Bendrieji reikalavimai</w:t>
      </w:r>
    </w:p>
    <w:p w14:paraId="4ABA9C2C" w14:textId="77777777" w:rsidR="00AD6B54" w:rsidRDefault="00AD6B54" w:rsidP="00AD6B54">
      <w:pPr>
        <w:suppressAutoHyphens/>
        <w:spacing w:after="60" w:line="20" w:lineRule="atLeast"/>
        <w:ind w:firstLine="567"/>
        <w:contextualSpacing/>
        <w:jc w:val="both"/>
        <w:rPr>
          <w:rFonts w:eastAsia="Times New Roman"/>
          <w:b/>
          <w:iCs/>
          <w:color w:val="FF0000"/>
          <w:bdr w:val="none" w:sz="0" w:space="0" w:color="auto" w:frame="1"/>
        </w:rPr>
      </w:pPr>
      <w:r w:rsidRPr="004225AA">
        <w:t xml:space="preserve">1. </w:t>
      </w:r>
      <w:r w:rsidRPr="00B664AC">
        <w:rPr>
          <w:rFonts w:eastAsia="Times New Roman"/>
          <w:bCs/>
          <w:iCs/>
          <w:bdr w:val="none" w:sz="0" w:space="0" w:color="auto" w:frame="1"/>
        </w:rPr>
        <w:t xml:space="preserve">Techninėje specifikacijoje </w:t>
      </w:r>
      <w:r w:rsidRPr="00F1237F">
        <w:rPr>
          <w:rFonts w:eastAsia="Times New Roman"/>
          <w:b/>
          <w:iCs/>
          <w:bdr w:val="none" w:sz="0" w:space="0" w:color="auto" w:frame="1"/>
        </w:rPr>
        <w:t>BŪTINA</w:t>
      </w:r>
      <w:r w:rsidRPr="00B664AC">
        <w:rPr>
          <w:rFonts w:eastAsia="Times New Roman"/>
          <w:bCs/>
          <w:iCs/>
          <w:bdr w:val="none" w:sz="0" w:space="0" w:color="auto" w:frame="1"/>
        </w:rPr>
        <w:t>: nurodyti reikalaujamas konkrečias siūlomos prekės techninių parametrų reikšmes/technines charakteristikas,</w:t>
      </w:r>
      <w:r w:rsidRPr="00B664AC">
        <w:rPr>
          <w:rFonts w:eastAsia="Times New Roman"/>
          <w:bCs/>
          <w:iCs/>
          <w:u w:val="single"/>
          <w:bdr w:val="none" w:sz="0" w:space="0" w:color="auto" w:frame="1"/>
        </w:rPr>
        <w:t xml:space="preserve"> o ne atkartoti </w:t>
      </w:r>
      <w:r w:rsidRPr="00B664AC">
        <w:rPr>
          <w:rFonts w:eastAsia="Times New Roman"/>
          <w:bCs/>
          <w:iCs/>
          <w:bdr w:val="none" w:sz="0" w:space="0" w:color="auto" w:frame="1"/>
        </w:rPr>
        <w:t>perkančiosios organizacijos nurodytą minimalų reikalaujamą parametrą</w:t>
      </w:r>
      <w:r>
        <w:rPr>
          <w:rFonts w:eastAsia="Times New Roman"/>
          <w:bCs/>
          <w:iCs/>
          <w:bdr w:val="none" w:sz="0" w:space="0" w:color="auto" w:frame="1"/>
        </w:rPr>
        <w:t>,</w:t>
      </w:r>
      <w:r w:rsidRPr="00C666F2">
        <w:rPr>
          <w:u w:val="single"/>
          <w:lang w:eastAsia="lt-LT"/>
        </w:rPr>
        <w:t xml:space="preserve"> </w:t>
      </w:r>
      <w:r w:rsidRPr="00F45C7A">
        <w:rPr>
          <w:u w:val="single"/>
          <w:lang w:eastAsia="lt-LT"/>
        </w:rPr>
        <w:t>apsiribojimas įrašais „atitinka“ ir (arba) „taip“ negalimas</w:t>
      </w:r>
      <w:r w:rsidRPr="00B664AC">
        <w:rPr>
          <w:rFonts w:eastAsia="Times New Roman"/>
          <w:bCs/>
          <w:iCs/>
          <w:bdr w:val="none" w:sz="0" w:space="0" w:color="auto" w:frame="1"/>
        </w:rPr>
        <w:t>.</w:t>
      </w:r>
      <w:r w:rsidRPr="00F3466B">
        <w:rPr>
          <w:rFonts w:eastAsia="Times New Roman"/>
          <w:b/>
          <w:iCs/>
          <w:bdr w:val="none" w:sz="0" w:space="0" w:color="auto" w:frame="1"/>
        </w:rPr>
        <w:t xml:space="preserve"> </w:t>
      </w:r>
      <w:r w:rsidRPr="00F3466B">
        <w:rPr>
          <w:rFonts w:eastAsia="Times New Roman"/>
          <w:b/>
          <w:iCs/>
          <w:u w:val="single"/>
          <w:bdr w:val="none" w:sz="0" w:space="0" w:color="auto" w:frame="1"/>
        </w:rPr>
        <w:t xml:space="preserve">Pateikti oficialius gamintojo parengtus techninius dokumentus </w:t>
      </w:r>
      <w:r w:rsidRPr="00F3466B">
        <w:rPr>
          <w:rFonts w:eastAsia="Times New Roman"/>
          <w:b/>
          <w:iCs/>
          <w:bdr w:val="none" w:sz="0" w:space="0" w:color="auto" w:frame="1"/>
        </w:rPr>
        <w:t xml:space="preserve">(brošiūras, įrangos techninių duomenų lapus ar kt.). </w:t>
      </w:r>
      <w:r w:rsidRPr="00F3466B">
        <w:rPr>
          <w:rFonts w:eastAsia="Times New Roman"/>
          <w:iCs/>
          <w:bdr w:val="none" w:sz="0" w:space="0" w:color="auto" w:frame="1"/>
        </w:rPr>
        <w:t xml:space="preserve">Dokumentai, pagrindžiantys techninius reikalavimus, turi būti pateikti </w:t>
      </w:r>
      <w:r w:rsidRPr="00B664AC">
        <w:rPr>
          <w:rFonts w:eastAsia="Times New Roman"/>
          <w:iCs/>
          <w:color w:val="000000" w:themeColor="text1"/>
          <w:bdr w:val="none" w:sz="0" w:space="0" w:color="auto" w:frame="1"/>
        </w:rPr>
        <w:t xml:space="preserve">lietuvių arba anglų </w:t>
      </w:r>
      <w:r w:rsidRPr="00F3466B">
        <w:rPr>
          <w:rFonts w:eastAsia="Times New Roman"/>
          <w:iCs/>
          <w:bdr w:val="none" w:sz="0" w:space="0" w:color="auto" w:frame="1"/>
        </w:rPr>
        <w:t xml:space="preserve">kalba. </w:t>
      </w:r>
      <w:r w:rsidRPr="00F3466B">
        <w:rPr>
          <w:rFonts w:eastAsia="Times New Roman"/>
          <w:bCs/>
          <w:iCs/>
          <w:bdr w:val="none" w:sz="0" w:space="0" w:color="auto" w:frame="1"/>
        </w:rPr>
        <w:t xml:space="preserve">Šiuose dokumentuose tiekėjas </w:t>
      </w:r>
      <w:r w:rsidRPr="00F3466B">
        <w:rPr>
          <w:rFonts w:eastAsia="Times New Roman"/>
          <w:b/>
          <w:iCs/>
          <w:bdr w:val="none" w:sz="0" w:space="0" w:color="auto" w:frame="1"/>
        </w:rPr>
        <w:t>turi grafiškai nurodyti</w:t>
      </w:r>
      <w:r w:rsidRPr="00F3466B">
        <w:rPr>
          <w:rFonts w:eastAsia="Times New Roman"/>
          <w:bCs/>
          <w:iCs/>
          <w:bdr w:val="none" w:sz="0" w:space="0" w:color="auto" w:frame="1"/>
        </w:rPr>
        <w:t xml:space="preserve"> (</w:t>
      </w:r>
      <w:proofErr w:type="spellStart"/>
      <w:r w:rsidRPr="00F3466B">
        <w:rPr>
          <w:rFonts w:eastAsia="Times New Roman"/>
          <w:bCs/>
          <w:iCs/>
          <w:bdr w:val="none" w:sz="0" w:space="0" w:color="auto" w:frame="1"/>
        </w:rPr>
        <w:t>t.y</w:t>
      </w:r>
      <w:proofErr w:type="spellEnd"/>
      <w:r w:rsidRPr="00F3466B">
        <w:rPr>
          <w:rFonts w:eastAsia="Times New Roman"/>
          <w:bCs/>
          <w:iCs/>
          <w:bdr w:val="none" w:sz="0" w:space="0" w:color="auto" w:frame="1"/>
        </w:rPr>
        <w:t xml:space="preserve">. pastebimai atvaizduoti – spalvotai pažymėti ir/ar nurodyti rodyklėmis, ir/ar pabraukti) konkrečias teikiamų dokumentų vietas, kur aprašomos reikalaujamų techninių charakteristikų reikšmės </w:t>
      </w:r>
      <w:r w:rsidRPr="00F3466B">
        <w:rPr>
          <w:rFonts w:eastAsia="Times New Roman"/>
          <w:b/>
          <w:iCs/>
          <w:bdr w:val="none" w:sz="0" w:space="0" w:color="auto" w:frame="1"/>
        </w:rPr>
        <w:t>bei įrašyti</w:t>
      </w:r>
      <w:r w:rsidRPr="00F3466B">
        <w:rPr>
          <w:rFonts w:eastAsia="Times New Roman"/>
          <w:bCs/>
          <w:iCs/>
          <w:bdr w:val="none" w:sz="0" w:space="0" w:color="auto" w:frame="1"/>
        </w:rPr>
        <w:t xml:space="preserve">, kurį techninių reikalavimų punktą jos atitinka. Arba informaciją apie kiekvieno reikalaujamo techninio parametro tikslią vietą pateiktame dokumente (puslapis, punktas ir pan.) </w:t>
      </w:r>
      <w:r w:rsidRPr="00F3466B">
        <w:rPr>
          <w:rFonts w:eastAsia="Times New Roman"/>
          <w:b/>
          <w:iCs/>
          <w:bdr w:val="none" w:sz="0" w:space="0" w:color="auto" w:frame="1"/>
        </w:rPr>
        <w:t>nurodyti prie užpildytos techninės specifikacijos lentelės konkrečios 4 stulpelio eilutė</w:t>
      </w:r>
      <w:r w:rsidRPr="000B1613">
        <w:rPr>
          <w:rFonts w:eastAsia="Times New Roman"/>
          <w:b/>
          <w:iCs/>
          <w:bdr w:val="none" w:sz="0" w:space="0" w:color="auto" w:frame="1"/>
        </w:rPr>
        <w:t>s.</w:t>
      </w:r>
    </w:p>
    <w:p w14:paraId="74061654" w14:textId="77777777" w:rsidR="00AD6B54" w:rsidRDefault="00AD6B54" w:rsidP="00AD6B54">
      <w:pPr>
        <w:suppressAutoHyphens/>
        <w:spacing w:after="60" w:line="20" w:lineRule="atLeast"/>
        <w:ind w:firstLine="567"/>
        <w:contextualSpacing/>
        <w:jc w:val="both"/>
        <w:rPr>
          <w:rFonts w:eastAsia="Times New Roman"/>
          <w:iCs/>
          <w:color w:val="201F1E"/>
          <w:bdr w:val="none" w:sz="0" w:space="0" w:color="auto" w:frame="1"/>
        </w:rPr>
      </w:pPr>
      <w:r w:rsidRPr="00914B6E">
        <w:rPr>
          <w:rFonts w:eastAsia="Times New Roman"/>
          <w:iCs/>
          <w:color w:val="FF0000"/>
          <w:u w:val="single"/>
          <w:bdr w:val="none" w:sz="0" w:space="0" w:color="auto" w:frame="1"/>
        </w:rPr>
        <w:t xml:space="preserve">Tiekėjui nepateikus prašomų dokumentų pasiūlymas bus </w:t>
      </w:r>
      <w:r w:rsidRPr="00F3466B">
        <w:rPr>
          <w:rFonts w:eastAsia="Times New Roman"/>
          <w:iCs/>
          <w:color w:val="FF0000"/>
          <w:u w:val="single"/>
          <w:bdr w:val="none" w:sz="0" w:space="0" w:color="auto" w:frame="1"/>
        </w:rPr>
        <w:t>atmestas</w:t>
      </w:r>
      <w:r w:rsidRPr="00F3466B">
        <w:rPr>
          <w:rFonts w:eastAsia="Times New Roman"/>
          <w:iCs/>
          <w:color w:val="201F1E"/>
          <w:bdr w:val="none" w:sz="0" w:space="0" w:color="auto" w:frame="1"/>
        </w:rPr>
        <w:t>.</w:t>
      </w:r>
      <w:r w:rsidRPr="00914B6E">
        <w:rPr>
          <w:rFonts w:eastAsia="Times New Roman"/>
          <w:iCs/>
          <w:color w:val="201F1E"/>
          <w:bdr w:val="none" w:sz="0" w:space="0" w:color="auto" w:frame="1"/>
        </w:rPr>
        <w:t xml:space="preserve"> </w:t>
      </w:r>
    </w:p>
    <w:p w14:paraId="28938642" w14:textId="77777777" w:rsidR="00AD6B54" w:rsidRPr="004225AA" w:rsidRDefault="00AD6B54" w:rsidP="00AD6B54">
      <w:pPr>
        <w:suppressAutoHyphens/>
        <w:spacing w:after="60" w:line="20" w:lineRule="atLeast"/>
        <w:ind w:firstLine="567"/>
        <w:contextualSpacing/>
        <w:jc w:val="both"/>
        <w:rPr>
          <w:rFonts w:eastAsia="Times New Roman"/>
          <w:i/>
          <w:iCs/>
          <w:color w:val="201F1E"/>
          <w:bdr w:val="none" w:sz="0" w:space="0" w:color="auto" w:frame="1"/>
        </w:rPr>
      </w:pPr>
      <w:r w:rsidRPr="00914B6E">
        <w:rPr>
          <w:rFonts w:eastAsia="Times New Roman"/>
          <w:iCs/>
          <w:color w:val="201F1E"/>
          <w:bdr w:val="none" w:sz="0" w:space="0" w:color="auto" w:frame="1"/>
        </w:rPr>
        <w:t xml:space="preserve">Jeigu pagrindžiantys dokumentai teikiami </w:t>
      </w:r>
      <w:r>
        <w:rPr>
          <w:rFonts w:eastAsia="Times New Roman"/>
          <w:iCs/>
          <w:color w:val="201F1E"/>
          <w:bdr w:val="none" w:sz="0" w:space="0" w:color="auto" w:frame="1"/>
        </w:rPr>
        <w:t xml:space="preserve">ne lietuvių </w:t>
      </w:r>
      <w:r w:rsidRPr="00BB095D">
        <w:rPr>
          <w:rFonts w:eastAsia="Times New Roman"/>
          <w:iCs/>
          <w:color w:val="000000" w:themeColor="text1"/>
          <w:bdr w:val="none" w:sz="0" w:space="0" w:color="auto" w:frame="1"/>
        </w:rPr>
        <w:t xml:space="preserve">ir/ar anglų </w:t>
      </w:r>
      <w:r w:rsidRPr="00914B6E">
        <w:rPr>
          <w:rFonts w:eastAsia="Times New Roman"/>
          <w:iCs/>
          <w:color w:val="201F1E"/>
          <w:bdr w:val="none" w:sz="0" w:space="0" w:color="auto" w:frame="1"/>
        </w:rPr>
        <w:t xml:space="preserve">kalba, turi būti pateiktas dokumento vertimas į lietuvių kalbą taip, kaip nurodyta konkurso specialiųjų sąlygų </w:t>
      </w:r>
      <w:r>
        <w:rPr>
          <w:rFonts w:eastAsia="Times New Roman"/>
          <w:iCs/>
          <w:color w:val="201F1E"/>
          <w:bdr w:val="none" w:sz="0" w:space="0" w:color="auto" w:frame="1"/>
        </w:rPr>
        <w:t>6</w:t>
      </w:r>
      <w:r w:rsidRPr="00914B6E">
        <w:rPr>
          <w:rFonts w:eastAsia="Times New Roman"/>
          <w:iCs/>
          <w:color w:val="201F1E"/>
          <w:bdr w:val="none" w:sz="0" w:space="0" w:color="auto" w:frame="1"/>
        </w:rPr>
        <w:t>.3 p. Pasiūlymai, kuriuose siūlom</w:t>
      </w:r>
      <w:r>
        <w:rPr>
          <w:rFonts w:eastAsia="Times New Roman"/>
          <w:iCs/>
          <w:color w:val="201F1E"/>
          <w:bdr w:val="none" w:sz="0" w:space="0" w:color="auto" w:frame="1"/>
        </w:rPr>
        <w:t>os</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prekės</w:t>
      </w:r>
      <w:r w:rsidRPr="00914B6E">
        <w:rPr>
          <w:rFonts w:eastAsia="Times New Roman"/>
          <w:iCs/>
          <w:color w:val="201F1E"/>
          <w:bdr w:val="none" w:sz="0" w:space="0" w:color="auto" w:frame="1"/>
        </w:rPr>
        <w:t xml:space="preserve"> neatitiks techninės specifikacijos, bus atmetami. Tiekėjas gali siūlyti ir geresnes charakteristikas atitinkanči</w:t>
      </w:r>
      <w:r>
        <w:rPr>
          <w:rFonts w:eastAsia="Times New Roman"/>
          <w:iCs/>
          <w:color w:val="201F1E"/>
          <w:bdr w:val="none" w:sz="0" w:space="0" w:color="auto" w:frame="1"/>
        </w:rPr>
        <w:t>as prekes</w:t>
      </w:r>
      <w:r w:rsidRPr="00914B6E">
        <w:rPr>
          <w:rFonts w:eastAsia="Times New Roman"/>
          <w:iCs/>
          <w:color w:val="201F1E"/>
          <w:bdr w:val="none" w:sz="0" w:space="0" w:color="auto" w:frame="1"/>
        </w:rPr>
        <w:t>.</w:t>
      </w:r>
    </w:p>
    <w:p w14:paraId="10B81430" w14:textId="65DB2DC4" w:rsidR="00AD6B54" w:rsidRPr="004225AA" w:rsidRDefault="00AD6B54" w:rsidP="00AD6B54">
      <w:pPr>
        <w:suppressAutoHyphens/>
        <w:autoSpaceDN w:val="0"/>
        <w:spacing w:after="60" w:line="20" w:lineRule="atLeast"/>
        <w:ind w:firstLine="567"/>
        <w:jc w:val="both"/>
        <w:textAlignment w:val="baseline"/>
        <w:rPr>
          <w:rFonts w:eastAsia="Times New Roman"/>
          <w:bCs/>
        </w:rPr>
      </w:pPr>
      <w:r w:rsidRPr="004225AA">
        <w:rPr>
          <w:rFonts w:eastAsia="Times New Roman"/>
          <w:lang w:eastAsia="ar-SA"/>
        </w:rPr>
        <w:t xml:space="preserve">2. </w:t>
      </w:r>
      <w:r w:rsidRPr="004225AA">
        <w:rPr>
          <w:rFonts w:eastAsia="Times New Roman"/>
          <w:bCs/>
        </w:rPr>
        <w:t>Tiekėjas pristatydamas</w:t>
      </w:r>
      <w:r>
        <w:rPr>
          <w:rFonts w:eastAsia="Times New Roman"/>
          <w:bCs/>
        </w:rPr>
        <w:t xml:space="preserve"> prekes </w:t>
      </w:r>
      <w:r w:rsidRPr="004225AA">
        <w:rPr>
          <w:rFonts w:eastAsia="Times New Roman"/>
          <w:bCs/>
        </w:rPr>
        <w:t xml:space="preserve">privalo pateikti </w:t>
      </w:r>
      <w:r>
        <w:rPr>
          <w:rFonts w:eastAsia="Times New Roman"/>
          <w:bCs/>
        </w:rPr>
        <w:t xml:space="preserve">prekių </w:t>
      </w:r>
      <w:r w:rsidRPr="004225AA">
        <w:rPr>
          <w:rFonts w:eastAsia="Times New Roman"/>
          <w:bCs/>
        </w:rPr>
        <w:t xml:space="preserve"> naudojimosi instrukciją (lietuvių kalba).</w:t>
      </w:r>
    </w:p>
    <w:p w14:paraId="5BFD031B" w14:textId="6F53800C" w:rsidR="00AD6B54" w:rsidRPr="004225AA" w:rsidRDefault="00AD6B54" w:rsidP="00AD6B54">
      <w:pPr>
        <w:suppressAutoHyphens/>
        <w:autoSpaceDN w:val="0"/>
        <w:spacing w:after="60" w:line="20" w:lineRule="atLeast"/>
        <w:ind w:firstLine="567"/>
        <w:jc w:val="both"/>
        <w:textAlignment w:val="baseline"/>
        <w:rPr>
          <w:rFonts w:eastAsia="Arial"/>
        </w:rPr>
      </w:pPr>
      <w:r>
        <w:rPr>
          <w:rFonts w:eastAsia="Times New Roman"/>
          <w:bCs/>
        </w:rPr>
        <w:t>4</w:t>
      </w:r>
      <w:r w:rsidRPr="004225AA">
        <w:rPr>
          <w:rFonts w:eastAsia="Times New Roman"/>
          <w:bCs/>
        </w:rPr>
        <w:t xml:space="preserve">. </w:t>
      </w:r>
      <w:r>
        <w:rPr>
          <w:rFonts w:eastAsia="Times New Roman"/>
          <w:bCs/>
        </w:rPr>
        <w:t>Prekės</w:t>
      </w:r>
      <w:r w:rsidRPr="00FB3C1B">
        <w:rPr>
          <w:rFonts w:eastAsia="Aptos"/>
          <w:kern w:val="2"/>
          <w14:ligatures w14:val="standardContextual"/>
        </w:rPr>
        <w:t xml:space="preserve"> turi būti nauj</w:t>
      </w:r>
      <w:r>
        <w:rPr>
          <w:rFonts w:eastAsia="Aptos"/>
          <w:kern w:val="2"/>
          <w14:ligatures w14:val="standardContextual"/>
        </w:rPr>
        <w:t>os</w:t>
      </w:r>
      <w:r w:rsidRPr="00FB3C1B">
        <w:rPr>
          <w:rFonts w:eastAsia="Aptos"/>
          <w:kern w:val="2"/>
          <w14:ligatures w14:val="standardContextual"/>
        </w:rPr>
        <w:t>, nenaudot</w:t>
      </w:r>
      <w:r>
        <w:rPr>
          <w:rFonts w:eastAsia="Aptos"/>
          <w:kern w:val="2"/>
          <w14:ligatures w14:val="standardContextual"/>
        </w:rPr>
        <w:t>os</w:t>
      </w:r>
      <w:r w:rsidRPr="00FB3C1B">
        <w:rPr>
          <w:rFonts w:eastAsia="Aptos"/>
          <w:kern w:val="2"/>
          <w14:ligatures w14:val="standardContextual"/>
        </w:rPr>
        <w:t>, neremontuot</w:t>
      </w:r>
      <w:r>
        <w:rPr>
          <w:rFonts w:eastAsia="Aptos"/>
          <w:kern w:val="2"/>
          <w14:ligatures w14:val="standardContextual"/>
        </w:rPr>
        <w:t>os</w:t>
      </w:r>
      <w:r w:rsidRPr="00FB3C1B">
        <w:rPr>
          <w:rFonts w:eastAsia="Aptos"/>
          <w:kern w:val="2"/>
          <w14:ligatures w14:val="standardContextual"/>
        </w:rPr>
        <w:t>.</w:t>
      </w:r>
    </w:p>
    <w:p w14:paraId="146D0126" w14:textId="77777777" w:rsidR="00AD6B54" w:rsidRPr="004225AA" w:rsidRDefault="00AD6B54" w:rsidP="00AD6B54">
      <w:pPr>
        <w:suppressAutoHyphens/>
        <w:spacing w:line="360" w:lineRule="auto"/>
        <w:contextualSpacing/>
        <w:jc w:val="center"/>
        <w:rPr>
          <w:rFonts w:eastAsia="Arial Unicode MS"/>
          <w:b/>
          <w:bdr w:val="nil"/>
        </w:rPr>
      </w:pP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01"/>
        <w:gridCol w:w="3545"/>
        <w:gridCol w:w="3539"/>
        <w:gridCol w:w="64"/>
      </w:tblGrid>
      <w:tr w:rsidR="00AD6B54" w:rsidRPr="002528C5" w14:paraId="443CC54C" w14:textId="77777777" w:rsidTr="00AC344F">
        <w:trPr>
          <w:gridAfter w:val="1"/>
          <w:wAfter w:w="30" w:type="pct"/>
        </w:trPr>
        <w:tc>
          <w:tcPr>
            <w:tcW w:w="333" w:type="pct"/>
            <w:vAlign w:val="center"/>
          </w:tcPr>
          <w:p w14:paraId="34D1C1AF" w14:textId="77777777" w:rsidR="00AD6B54" w:rsidRPr="002528C5" w:rsidRDefault="00AD6B54" w:rsidP="007E7310">
            <w:pPr>
              <w:spacing w:after="0"/>
              <w:ind w:left="-104" w:right="-111"/>
              <w:jc w:val="center"/>
              <w:rPr>
                <w:b/>
              </w:rPr>
            </w:pPr>
            <w:r w:rsidRPr="002528C5">
              <w:rPr>
                <w:b/>
              </w:rPr>
              <w:t>Eil.</w:t>
            </w:r>
          </w:p>
          <w:p w14:paraId="6E0016DC" w14:textId="77777777" w:rsidR="00AD6B54" w:rsidRPr="002528C5" w:rsidRDefault="00AD6B54" w:rsidP="007E7310">
            <w:pPr>
              <w:spacing w:after="0"/>
              <w:ind w:left="-104" w:right="-111"/>
              <w:jc w:val="center"/>
              <w:rPr>
                <w:b/>
              </w:rPr>
            </w:pPr>
            <w:r w:rsidRPr="002528C5">
              <w:rPr>
                <w:b/>
              </w:rPr>
              <w:t>Nr.</w:t>
            </w:r>
          </w:p>
        </w:tc>
        <w:tc>
          <w:tcPr>
            <w:tcW w:w="1314" w:type="pct"/>
            <w:vAlign w:val="center"/>
          </w:tcPr>
          <w:p w14:paraId="1479F048" w14:textId="77777777" w:rsidR="00AD6B54" w:rsidRPr="002528C5" w:rsidRDefault="00AD6B54" w:rsidP="007E7310">
            <w:pPr>
              <w:spacing w:after="0" w:line="240" w:lineRule="auto"/>
              <w:jc w:val="center"/>
              <w:rPr>
                <w:b/>
              </w:rPr>
            </w:pPr>
            <w:r w:rsidRPr="000D2128">
              <w:rPr>
                <w:b/>
                <w:bCs/>
                <w:lang w:eastAsia="lt-LT"/>
              </w:rPr>
              <w:t>Parametro pavadinimas</w:t>
            </w:r>
          </w:p>
        </w:tc>
        <w:tc>
          <w:tcPr>
            <w:tcW w:w="1663" w:type="pct"/>
            <w:vAlign w:val="center"/>
          </w:tcPr>
          <w:p w14:paraId="2503C576" w14:textId="77777777" w:rsidR="00AD6B54" w:rsidRPr="002528C5" w:rsidRDefault="00AD6B54" w:rsidP="007E7310">
            <w:pPr>
              <w:spacing w:after="0" w:line="240" w:lineRule="auto"/>
              <w:jc w:val="center"/>
              <w:rPr>
                <w:b/>
              </w:rPr>
            </w:pPr>
            <w:r w:rsidRPr="002528C5">
              <w:rPr>
                <w:b/>
              </w:rPr>
              <w:t>Minimalūs reikalaujami prekių parametrai</w:t>
            </w:r>
          </w:p>
        </w:tc>
        <w:tc>
          <w:tcPr>
            <w:tcW w:w="1660" w:type="pct"/>
            <w:vAlign w:val="center"/>
          </w:tcPr>
          <w:p w14:paraId="1CBB0866" w14:textId="77777777" w:rsidR="00AD6B54" w:rsidRDefault="00AD6B54" w:rsidP="007E7310">
            <w:pPr>
              <w:jc w:val="center"/>
              <w:rPr>
                <w:b/>
                <w:bCs/>
                <w:lang w:eastAsia="lt-LT"/>
              </w:rPr>
            </w:pPr>
            <w:r w:rsidRPr="000D2128">
              <w:rPr>
                <w:b/>
                <w:bCs/>
                <w:lang w:eastAsia="lt-LT"/>
              </w:rPr>
              <w:t>Siūlomos įrangos tikslios charakteristikos/ parametrai</w:t>
            </w:r>
          </w:p>
          <w:p w14:paraId="4E3E044D" w14:textId="77777777" w:rsidR="00AD6B54" w:rsidRPr="00AD6B54" w:rsidRDefault="00AD6B54" w:rsidP="007E7310">
            <w:pPr>
              <w:rPr>
                <w:i/>
                <w:iCs/>
                <w:color w:val="FF0000"/>
                <w:lang w:val="pt-BR"/>
              </w:rPr>
            </w:pPr>
            <w:r w:rsidRPr="00AD6B54">
              <w:rPr>
                <w:i/>
                <w:iCs/>
                <w:color w:val="FF0000"/>
                <w:lang w:eastAsia="lt-LT"/>
              </w:rPr>
              <w:t>(</w:t>
            </w:r>
            <w:r w:rsidRPr="00AD6B54">
              <w:rPr>
                <w:i/>
                <w:iCs/>
                <w:color w:val="FF0000"/>
                <w:u w:val="single"/>
                <w:lang w:eastAsia="lt-LT"/>
              </w:rPr>
              <w:t>Pildyti vadovaujantis 1. p.)</w:t>
            </w:r>
          </w:p>
          <w:p w14:paraId="3C37D03F" w14:textId="77777777" w:rsidR="00AD6B54" w:rsidRPr="002528C5" w:rsidRDefault="00AD6B54" w:rsidP="007E7310">
            <w:pPr>
              <w:spacing w:after="0" w:line="240" w:lineRule="auto"/>
              <w:rPr>
                <w:b/>
                <w:sz w:val="20"/>
                <w:szCs w:val="20"/>
              </w:rPr>
            </w:pPr>
          </w:p>
        </w:tc>
      </w:tr>
      <w:tr w:rsidR="00AD6B54" w:rsidRPr="002528C5" w14:paraId="3C860BB3" w14:textId="77777777" w:rsidTr="00AC344F">
        <w:trPr>
          <w:gridAfter w:val="1"/>
          <w:wAfter w:w="30" w:type="pct"/>
        </w:trPr>
        <w:tc>
          <w:tcPr>
            <w:tcW w:w="333" w:type="pct"/>
            <w:vAlign w:val="center"/>
          </w:tcPr>
          <w:p w14:paraId="6A69C83A" w14:textId="77777777" w:rsidR="00AD6B54" w:rsidRPr="002528C5" w:rsidRDefault="00AD6B54" w:rsidP="007E7310">
            <w:pPr>
              <w:spacing w:after="0"/>
              <w:ind w:left="-104" w:right="-111"/>
              <w:jc w:val="center"/>
              <w:rPr>
                <w:b/>
              </w:rPr>
            </w:pPr>
            <w:r>
              <w:rPr>
                <w:b/>
              </w:rPr>
              <w:t>1</w:t>
            </w:r>
          </w:p>
        </w:tc>
        <w:tc>
          <w:tcPr>
            <w:tcW w:w="1314" w:type="pct"/>
            <w:vAlign w:val="center"/>
          </w:tcPr>
          <w:p w14:paraId="77334E2E" w14:textId="77777777" w:rsidR="00AD6B54" w:rsidRPr="000D2128" w:rsidRDefault="00AD6B54" w:rsidP="007E7310">
            <w:pPr>
              <w:spacing w:after="0" w:line="240" w:lineRule="auto"/>
              <w:jc w:val="center"/>
              <w:rPr>
                <w:b/>
                <w:bCs/>
                <w:lang w:eastAsia="lt-LT"/>
              </w:rPr>
            </w:pPr>
            <w:r>
              <w:rPr>
                <w:b/>
                <w:bCs/>
                <w:lang w:eastAsia="lt-LT"/>
              </w:rPr>
              <w:t>2</w:t>
            </w:r>
          </w:p>
        </w:tc>
        <w:tc>
          <w:tcPr>
            <w:tcW w:w="1663" w:type="pct"/>
            <w:vAlign w:val="center"/>
          </w:tcPr>
          <w:p w14:paraId="064B373F" w14:textId="77777777" w:rsidR="00AD6B54" w:rsidRPr="002528C5" w:rsidRDefault="00AD6B54" w:rsidP="007E7310">
            <w:pPr>
              <w:spacing w:after="0" w:line="240" w:lineRule="auto"/>
              <w:jc w:val="center"/>
              <w:rPr>
                <w:b/>
              </w:rPr>
            </w:pPr>
            <w:r>
              <w:rPr>
                <w:b/>
              </w:rPr>
              <w:t>3</w:t>
            </w:r>
          </w:p>
        </w:tc>
        <w:tc>
          <w:tcPr>
            <w:tcW w:w="1660" w:type="pct"/>
            <w:vAlign w:val="center"/>
          </w:tcPr>
          <w:p w14:paraId="0E931B2B" w14:textId="77777777" w:rsidR="00AD6B54" w:rsidRPr="000D2128" w:rsidRDefault="00AD6B54" w:rsidP="007E7310">
            <w:pPr>
              <w:jc w:val="center"/>
              <w:rPr>
                <w:b/>
                <w:bCs/>
                <w:lang w:eastAsia="lt-LT"/>
              </w:rPr>
            </w:pPr>
            <w:r>
              <w:rPr>
                <w:b/>
                <w:bCs/>
                <w:lang w:eastAsia="lt-LT"/>
              </w:rPr>
              <w:t>4</w:t>
            </w:r>
          </w:p>
        </w:tc>
      </w:tr>
      <w:tr w:rsidR="00AD6B54" w:rsidRPr="002528C5" w14:paraId="512D04B9" w14:textId="77777777" w:rsidTr="00AC344F">
        <w:tc>
          <w:tcPr>
            <w:tcW w:w="5000" w:type="pct"/>
            <w:gridSpan w:val="5"/>
            <w:vAlign w:val="center"/>
          </w:tcPr>
          <w:p w14:paraId="5573A926" w14:textId="77777777" w:rsidR="00AD6B54" w:rsidRPr="00C875E9" w:rsidRDefault="00AD6B54" w:rsidP="007E7310">
            <w:pPr>
              <w:spacing w:after="0" w:line="240" w:lineRule="auto"/>
              <w:jc w:val="center"/>
              <w:rPr>
                <w:b/>
              </w:rPr>
            </w:pPr>
            <w:r w:rsidRPr="00C875E9">
              <w:rPr>
                <w:b/>
              </w:rPr>
              <w:t>GRAFINĖ PLANŠETĖ (12 VNT)</w:t>
            </w:r>
          </w:p>
        </w:tc>
      </w:tr>
      <w:tr w:rsidR="00AD6B54" w:rsidRPr="002528C5" w14:paraId="44E3F4AF" w14:textId="77777777" w:rsidTr="00AC344F">
        <w:trPr>
          <w:gridAfter w:val="1"/>
          <w:wAfter w:w="30" w:type="pct"/>
        </w:trPr>
        <w:tc>
          <w:tcPr>
            <w:tcW w:w="333" w:type="pct"/>
            <w:vAlign w:val="center"/>
          </w:tcPr>
          <w:p w14:paraId="471B18F4" w14:textId="77777777" w:rsidR="00AD6B54" w:rsidRPr="00C875E9" w:rsidRDefault="00AD6B54" w:rsidP="00AD6B54">
            <w:pPr>
              <w:pStyle w:val="Sraopastraipa"/>
              <w:numPr>
                <w:ilvl w:val="0"/>
                <w:numId w:val="6"/>
              </w:numPr>
              <w:spacing w:after="0"/>
              <w:ind w:right="-111" w:hanging="686"/>
              <w:rPr>
                <w:b/>
              </w:rPr>
            </w:pPr>
          </w:p>
        </w:tc>
        <w:tc>
          <w:tcPr>
            <w:tcW w:w="1314" w:type="pct"/>
            <w:vAlign w:val="center"/>
          </w:tcPr>
          <w:p w14:paraId="75992A1F" w14:textId="77777777" w:rsidR="00AD6B54" w:rsidRDefault="00AD6B54" w:rsidP="007E7310">
            <w:pPr>
              <w:spacing w:after="0" w:line="20" w:lineRule="atLeast"/>
              <w:rPr>
                <w:rFonts w:eastAsia="Times New Roman"/>
                <w:b/>
                <w:bCs/>
              </w:rPr>
            </w:pPr>
            <w:r w:rsidRPr="00C56815">
              <w:t>Gamintojas</w:t>
            </w:r>
          </w:p>
        </w:tc>
        <w:tc>
          <w:tcPr>
            <w:tcW w:w="1663" w:type="pct"/>
          </w:tcPr>
          <w:p w14:paraId="0FF1CD2B" w14:textId="77777777" w:rsidR="00AD6B54" w:rsidRPr="002528C5" w:rsidRDefault="00AD6B54" w:rsidP="007E7310">
            <w:pPr>
              <w:spacing w:after="0" w:line="20" w:lineRule="atLeast"/>
              <w:rPr>
                <w:b/>
              </w:rPr>
            </w:pPr>
            <w:r w:rsidRPr="00C56815">
              <w:t>Nurodyti.</w:t>
            </w:r>
          </w:p>
        </w:tc>
        <w:tc>
          <w:tcPr>
            <w:tcW w:w="1660" w:type="pct"/>
            <w:vAlign w:val="center"/>
          </w:tcPr>
          <w:p w14:paraId="4A589F4C" w14:textId="77777777" w:rsidR="00AD6B54" w:rsidRPr="002528C5" w:rsidRDefault="00AD6B54" w:rsidP="007E7310">
            <w:pPr>
              <w:spacing w:after="0" w:line="240" w:lineRule="auto"/>
              <w:rPr>
                <w:bCs/>
              </w:rPr>
            </w:pPr>
          </w:p>
        </w:tc>
      </w:tr>
      <w:tr w:rsidR="00AD6B54" w:rsidRPr="002528C5" w14:paraId="2F37CB29" w14:textId="77777777" w:rsidTr="00AC344F">
        <w:trPr>
          <w:gridAfter w:val="1"/>
          <w:wAfter w:w="30" w:type="pct"/>
        </w:trPr>
        <w:tc>
          <w:tcPr>
            <w:tcW w:w="333" w:type="pct"/>
            <w:vAlign w:val="center"/>
          </w:tcPr>
          <w:p w14:paraId="782EC1C0" w14:textId="77777777" w:rsidR="00AD6B54" w:rsidRPr="002528C5" w:rsidRDefault="00AD6B54" w:rsidP="00AC344F">
            <w:pPr>
              <w:pStyle w:val="Sraopastraipa"/>
              <w:numPr>
                <w:ilvl w:val="0"/>
                <w:numId w:val="6"/>
              </w:numPr>
              <w:spacing w:after="0"/>
              <w:ind w:left="180" w:right="-111" w:hanging="165"/>
              <w:jc w:val="center"/>
            </w:pPr>
          </w:p>
        </w:tc>
        <w:tc>
          <w:tcPr>
            <w:tcW w:w="1314" w:type="pct"/>
          </w:tcPr>
          <w:p w14:paraId="34CBDD55" w14:textId="77777777" w:rsidR="00AD6B54" w:rsidRPr="002528C5" w:rsidRDefault="00AD6B54" w:rsidP="007E7310">
            <w:pPr>
              <w:spacing w:after="0" w:line="20" w:lineRule="atLeast"/>
            </w:pPr>
            <w:r w:rsidRPr="00C56815">
              <w:t xml:space="preserve">Pavadinimas/ Modelis </w:t>
            </w:r>
          </w:p>
        </w:tc>
        <w:tc>
          <w:tcPr>
            <w:tcW w:w="1663" w:type="pct"/>
          </w:tcPr>
          <w:p w14:paraId="0BF6E604" w14:textId="77777777" w:rsidR="00AD6B54" w:rsidRPr="002528C5" w:rsidRDefault="00AD6B54" w:rsidP="007E7310">
            <w:pPr>
              <w:spacing w:after="0" w:line="20" w:lineRule="atLeast"/>
              <w:rPr>
                <w:rFonts w:eastAsia="Times New Roman"/>
              </w:rPr>
            </w:pPr>
            <w:r w:rsidRPr="00C56815">
              <w:t xml:space="preserve">Nurodyti. </w:t>
            </w:r>
          </w:p>
        </w:tc>
        <w:tc>
          <w:tcPr>
            <w:tcW w:w="1660" w:type="pct"/>
            <w:vAlign w:val="center"/>
          </w:tcPr>
          <w:p w14:paraId="19E2DCA8" w14:textId="77777777" w:rsidR="00AD6B54" w:rsidRPr="002528C5" w:rsidRDefault="00AD6B54" w:rsidP="007E7310">
            <w:pPr>
              <w:spacing w:after="0" w:line="240" w:lineRule="auto"/>
              <w:rPr>
                <w:rFonts w:eastAsia="Times New Roman"/>
              </w:rPr>
            </w:pPr>
          </w:p>
        </w:tc>
      </w:tr>
      <w:tr w:rsidR="00AD6B54" w:rsidRPr="002528C5" w14:paraId="7964CCC7" w14:textId="77777777" w:rsidTr="00AC344F">
        <w:trPr>
          <w:gridAfter w:val="1"/>
          <w:wAfter w:w="30" w:type="pct"/>
        </w:trPr>
        <w:tc>
          <w:tcPr>
            <w:tcW w:w="333" w:type="pct"/>
            <w:vAlign w:val="center"/>
          </w:tcPr>
          <w:p w14:paraId="0A79AB3B" w14:textId="77777777" w:rsidR="00AD6B54" w:rsidDel="0085203C" w:rsidRDefault="00AD6B54" w:rsidP="00AD6B54">
            <w:pPr>
              <w:pStyle w:val="Sraopastraipa"/>
              <w:numPr>
                <w:ilvl w:val="0"/>
                <w:numId w:val="6"/>
              </w:numPr>
              <w:spacing w:after="0"/>
              <w:ind w:right="-111" w:hanging="720"/>
            </w:pPr>
          </w:p>
        </w:tc>
        <w:tc>
          <w:tcPr>
            <w:tcW w:w="1314" w:type="pct"/>
            <w:vAlign w:val="center"/>
          </w:tcPr>
          <w:p w14:paraId="78AAA6E9" w14:textId="77777777" w:rsidR="00AD6B54" w:rsidRDefault="00AD6B54" w:rsidP="007E7310">
            <w:pPr>
              <w:spacing w:after="0" w:line="20" w:lineRule="atLeast"/>
            </w:pPr>
            <w:r>
              <w:t>Grafinės p</w:t>
            </w:r>
            <w:r w:rsidRPr="004D0425">
              <w:t>lanšetės tipas</w:t>
            </w:r>
          </w:p>
        </w:tc>
        <w:tc>
          <w:tcPr>
            <w:tcW w:w="1663" w:type="pct"/>
            <w:vAlign w:val="center"/>
          </w:tcPr>
          <w:p w14:paraId="45D2267D" w14:textId="77777777" w:rsidR="00AD6B54" w:rsidRPr="002528C5" w:rsidRDefault="00AD6B54" w:rsidP="007E7310">
            <w:pPr>
              <w:spacing w:after="0" w:line="20" w:lineRule="atLeast"/>
              <w:rPr>
                <w:b/>
              </w:rPr>
            </w:pPr>
            <w:r>
              <w:t>Su ekranu (interaktyvi)</w:t>
            </w:r>
          </w:p>
        </w:tc>
        <w:tc>
          <w:tcPr>
            <w:tcW w:w="1660" w:type="pct"/>
            <w:vAlign w:val="center"/>
          </w:tcPr>
          <w:p w14:paraId="2A1B6E57" w14:textId="77777777" w:rsidR="00AD6B54" w:rsidRDefault="00AD6B54" w:rsidP="007E7310">
            <w:pPr>
              <w:spacing w:after="0" w:line="240" w:lineRule="auto"/>
              <w:rPr>
                <w:bCs/>
              </w:rPr>
            </w:pPr>
          </w:p>
        </w:tc>
      </w:tr>
      <w:tr w:rsidR="00AD6B54" w:rsidRPr="002528C5" w14:paraId="0D80E1CC" w14:textId="77777777" w:rsidTr="00AC344F">
        <w:trPr>
          <w:gridAfter w:val="1"/>
          <w:wAfter w:w="30" w:type="pct"/>
        </w:trPr>
        <w:tc>
          <w:tcPr>
            <w:tcW w:w="333" w:type="pct"/>
            <w:vAlign w:val="center"/>
          </w:tcPr>
          <w:p w14:paraId="2B10F1F2" w14:textId="77777777" w:rsidR="00AD6B54" w:rsidDel="0085203C" w:rsidRDefault="00AD6B54" w:rsidP="00AD6B54">
            <w:pPr>
              <w:pStyle w:val="Sraopastraipa"/>
              <w:numPr>
                <w:ilvl w:val="0"/>
                <w:numId w:val="6"/>
              </w:numPr>
              <w:spacing w:after="0"/>
              <w:ind w:right="-111" w:hanging="720"/>
            </w:pPr>
          </w:p>
        </w:tc>
        <w:tc>
          <w:tcPr>
            <w:tcW w:w="1314" w:type="pct"/>
            <w:vAlign w:val="center"/>
          </w:tcPr>
          <w:p w14:paraId="441E89EF" w14:textId="77777777" w:rsidR="00AD6B54" w:rsidRPr="00A06B28" w:rsidRDefault="00AD6B54" w:rsidP="007E7310">
            <w:pPr>
              <w:spacing w:after="0" w:line="20" w:lineRule="atLeast"/>
              <w:rPr>
                <w:bCs/>
              </w:rPr>
            </w:pPr>
            <w:r>
              <w:t>Grafinė planšetė</w:t>
            </w:r>
          </w:p>
        </w:tc>
        <w:tc>
          <w:tcPr>
            <w:tcW w:w="1663" w:type="pct"/>
            <w:vAlign w:val="center"/>
          </w:tcPr>
          <w:p w14:paraId="629E786E" w14:textId="77777777" w:rsidR="00AD6B54" w:rsidRDefault="00AD6B54" w:rsidP="007E7310">
            <w:r w:rsidRPr="00C56815">
              <w:t>IPS</w:t>
            </w:r>
            <w:r>
              <w:t xml:space="preserve"> su </w:t>
            </w:r>
            <w:proofErr w:type="spellStart"/>
            <w:r w:rsidRPr="00622FDC">
              <w:t>Multi-touch</w:t>
            </w:r>
            <w:proofErr w:type="spellEnd"/>
            <w:r>
              <w:t xml:space="preserve"> technologija</w:t>
            </w:r>
            <w:r w:rsidRPr="00C56815">
              <w:t xml:space="preserve">, ne mažiau </w:t>
            </w:r>
            <w:r>
              <w:t>23,6</w:t>
            </w:r>
            <w:r w:rsidRPr="00C56815">
              <w:t>”</w:t>
            </w:r>
            <w:r>
              <w:t>,</w:t>
            </w:r>
            <w:r w:rsidRPr="00C56815">
              <w:t xml:space="preserve"> palaikoma rezoliucija ne mažiau </w:t>
            </w:r>
            <w:r w:rsidRPr="00A06B28">
              <w:t>3840 x 2160 (4K UHD)</w:t>
            </w:r>
            <w:r w:rsidRPr="00C56815">
              <w:t>,</w:t>
            </w:r>
            <w:r>
              <w:t xml:space="preserve"> a</w:t>
            </w:r>
            <w:r w:rsidRPr="009F3D7A">
              <w:t>ktyvus plotas</w:t>
            </w:r>
            <w:r>
              <w:t xml:space="preserve"> ne mažiau kaip</w:t>
            </w:r>
            <w:r w:rsidRPr="00E47142">
              <w:t xml:space="preserve"> 522 x 294 mm (20,55 x 11,57 colio)</w:t>
            </w:r>
            <w:r>
              <w:t>,</w:t>
            </w:r>
            <w:r w:rsidRPr="00C56815">
              <w:t xml:space="preserve"> kontrastas ne mažiau 1000:1, ryškumas ne </w:t>
            </w:r>
            <w:r w:rsidRPr="00C56815">
              <w:lastRenderedPageBreak/>
              <w:t xml:space="preserve">mažiau </w:t>
            </w:r>
            <w:r w:rsidRPr="009F3D7A">
              <w:t>235</w:t>
            </w:r>
            <w:r>
              <w:rPr>
                <w:rFonts w:ascii="Arial" w:hAnsi="Arial" w:cs="Arial"/>
                <w:color w:val="000000"/>
              </w:rPr>
              <w:t xml:space="preserve"> </w:t>
            </w:r>
            <w:r w:rsidRPr="00C56815">
              <w:t xml:space="preserve">cd/m², taško atsako laikas ne daugiau kaip </w:t>
            </w:r>
            <w:r>
              <w:t>14</w:t>
            </w:r>
            <w:r w:rsidRPr="00C56815">
              <w:t> </w:t>
            </w:r>
            <w:proofErr w:type="spellStart"/>
            <w:r w:rsidRPr="00C56815">
              <w:t>ms</w:t>
            </w:r>
            <w:proofErr w:type="spellEnd"/>
            <w:r w:rsidRPr="00C56815">
              <w:t>.</w:t>
            </w:r>
            <w:r>
              <w:t xml:space="preserve"> </w:t>
            </w:r>
            <w:r w:rsidRPr="00E47142">
              <w:t>Spalvų gylis</w:t>
            </w:r>
            <w:r>
              <w:t xml:space="preserve"> ne mažiau kaip</w:t>
            </w:r>
            <w:r w:rsidRPr="00E47142">
              <w:t xml:space="preserve"> 10 bitų (1,07 mlrd. spalvų)</w:t>
            </w:r>
            <w:r>
              <w:t xml:space="preserve">, </w:t>
            </w:r>
            <w:r w:rsidRPr="00E47142">
              <w:t>Spalvų gama: 99% Adobe RGB (CIE1931)</w:t>
            </w:r>
            <w:r>
              <w:t xml:space="preserve">. Ekrano paviršius: </w:t>
            </w:r>
            <w:r w:rsidRPr="00E47142">
              <w:t>grūdintas stiklas su antirefleksiniu sluoksniu</w:t>
            </w:r>
            <w:r>
              <w:t>.</w:t>
            </w:r>
            <w:r w:rsidRPr="00C56815">
              <w:t xml:space="preserve"> </w:t>
            </w:r>
            <w:r>
              <w:t>E</w:t>
            </w:r>
            <w:r w:rsidRPr="00C56815">
              <w:t>krano reguliavimas</w:t>
            </w:r>
            <w:r>
              <w:t>: a</w:t>
            </w:r>
            <w:r w:rsidRPr="00C56815">
              <w:t>ukščio reguliavim</w:t>
            </w:r>
            <w:r>
              <w:t>o integruotos kojelės</w:t>
            </w:r>
            <w:r w:rsidRPr="00C56815">
              <w:t xml:space="preserve"> </w:t>
            </w:r>
            <w:r w:rsidRPr="00C56815">
              <w:rPr>
                <w:lang w:eastAsia="lt-LT"/>
              </w:rPr>
              <w:t>ne prasčiau nei nuo 5°  iki 20°</w:t>
            </w:r>
            <w:r w:rsidRPr="0006586E">
              <w:t xml:space="preserve"> (5° kampas su užlenktomis kojelėmis)</w:t>
            </w:r>
            <w:r>
              <w:t>.</w:t>
            </w:r>
          </w:p>
          <w:p w14:paraId="747EEF4C" w14:textId="77777777" w:rsidR="00AD6B54" w:rsidRPr="002528C5" w:rsidRDefault="00AD6B54" w:rsidP="007E7310">
            <w:pPr>
              <w:rPr>
                <w:b/>
              </w:rPr>
            </w:pPr>
            <w:r w:rsidRPr="00C56815">
              <w:t xml:space="preserve"> </w:t>
            </w:r>
            <w:r>
              <w:t>N</w:t>
            </w:r>
            <w:r w:rsidRPr="00C56815">
              <w:t>e mažiau kaip: </w:t>
            </w:r>
            <w:proofErr w:type="spellStart"/>
            <w:r w:rsidRPr="00C56815">
              <w:t>DisplayPort</w:t>
            </w:r>
            <w:proofErr w:type="spellEnd"/>
            <w:r w:rsidRPr="00C56815">
              <w:t>, HDMI</w:t>
            </w:r>
            <w:r>
              <w:t xml:space="preserve"> 2.0,</w:t>
            </w:r>
            <w:r w:rsidRPr="0006586E">
              <w:t xml:space="preserve"> USB-C (su </w:t>
            </w:r>
            <w:proofErr w:type="spellStart"/>
            <w:r w:rsidRPr="0006586E">
              <w:t>DisplayPort</w:t>
            </w:r>
            <w:proofErr w:type="spellEnd"/>
            <w:r w:rsidRPr="0006586E">
              <w:t xml:space="preserve"> </w:t>
            </w:r>
            <w:proofErr w:type="spellStart"/>
            <w:r w:rsidRPr="0006586E">
              <w:t>Alt</w:t>
            </w:r>
            <w:proofErr w:type="spellEnd"/>
            <w:r w:rsidRPr="0006586E">
              <w:t xml:space="preserve"> režimu)</w:t>
            </w:r>
            <w:r>
              <w:t>,</w:t>
            </w:r>
            <w:r w:rsidRPr="0006586E">
              <w:t xml:space="preserve"> 4 × USB 3.0</w:t>
            </w:r>
            <w:r>
              <w:t>,</w:t>
            </w:r>
            <w:r w:rsidRPr="0006586E">
              <w:t xml:space="preserve"> 2</w:t>
            </w:r>
            <w:r>
              <w:t xml:space="preserve"> </w:t>
            </w:r>
            <w:r w:rsidRPr="0006586E">
              <w:t>x USB-A</w:t>
            </w:r>
            <w:r>
              <w:t xml:space="preserve"> sąsajos, </w:t>
            </w:r>
            <w:r w:rsidRPr="0006586E">
              <w:t>ausinių lizdas, integruotas mikrofonas</w:t>
            </w:r>
            <w:r>
              <w:t>.</w:t>
            </w:r>
            <w:r w:rsidRPr="00C56815">
              <w:t xml:space="preserve"> Komplektuojama </w:t>
            </w:r>
            <w:r w:rsidRPr="007C3D2D">
              <w:t xml:space="preserve">USB-C, </w:t>
            </w:r>
            <w:proofErr w:type="spellStart"/>
            <w:r w:rsidRPr="007C3D2D">
              <w:t>DisplayPort</w:t>
            </w:r>
            <w:proofErr w:type="spellEnd"/>
            <w:r w:rsidRPr="007C3D2D">
              <w:t>, HDMI, USB-A kabeliai</w:t>
            </w:r>
            <w:r>
              <w:t xml:space="preserve">s ir </w:t>
            </w:r>
            <w:proofErr w:type="spellStart"/>
            <w:r w:rsidRPr="007C3D2D">
              <w:t>DisplayPort</w:t>
            </w:r>
            <w:proofErr w:type="spellEnd"/>
            <w:r w:rsidRPr="007C3D2D">
              <w:t xml:space="preserve"> į Mini </w:t>
            </w:r>
            <w:proofErr w:type="spellStart"/>
            <w:r w:rsidRPr="007C3D2D">
              <w:t>DisplayPort</w:t>
            </w:r>
            <w:proofErr w:type="spellEnd"/>
            <w:r w:rsidRPr="007C3D2D">
              <w:t xml:space="preserve"> adapteri</w:t>
            </w:r>
            <w:r>
              <w:t xml:space="preserve">u. </w:t>
            </w:r>
          </w:p>
        </w:tc>
        <w:tc>
          <w:tcPr>
            <w:tcW w:w="1660" w:type="pct"/>
            <w:vAlign w:val="center"/>
          </w:tcPr>
          <w:p w14:paraId="44AF208F" w14:textId="77777777" w:rsidR="00AD6B54" w:rsidRDefault="00AD6B54" w:rsidP="007E7310">
            <w:pPr>
              <w:spacing w:after="0" w:line="240" w:lineRule="auto"/>
              <w:rPr>
                <w:bCs/>
              </w:rPr>
            </w:pPr>
          </w:p>
        </w:tc>
      </w:tr>
      <w:tr w:rsidR="00AD6B54" w:rsidRPr="002528C5" w14:paraId="3D41FA7F" w14:textId="77777777" w:rsidTr="00AC344F">
        <w:trPr>
          <w:gridAfter w:val="1"/>
          <w:wAfter w:w="30" w:type="pct"/>
          <w:trHeight w:val="1061"/>
        </w:trPr>
        <w:tc>
          <w:tcPr>
            <w:tcW w:w="333" w:type="pct"/>
            <w:vAlign w:val="center"/>
          </w:tcPr>
          <w:p w14:paraId="24630C67" w14:textId="77777777" w:rsidR="00AD6B54" w:rsidDel="0085203C" w:rsidRDefault="00AD6B54" w:rsidP="00AD6B54">
            <w:pPr>
              <w:pStyle w:val="Sraopastraipa"/>
              <w:numPr>
                <w:ilvl w:val="0"/>
                <w:numId w:val="6"/>
              </w:numPr>
              <w:spacing w:after="0"/>
              <w:ind w:right="-111" w:hanging="720"/>
            </w:pPr>
          </w:p>
        </w:tc>
        <w:tc>
          <w:tcPr>
            <w:tcW w:w="1314" w:type="pct"/>
            <w:vAlign w:val="center"/>
          </w:tcPr>
          <w:p w14:paraId="06DF953A" w14:textId="77777777" w:rsidR="00AD6B54" w:rsidRDefault="00AD6B54" w:rsidP="007E7310">
            <w:pPr>
              <w:spacing w:after="0" w:line="20" w:lineRule="atLeast"/>
            </w:pPr>
            <w:r>
              <w:t>Rašiklis</w:t>
            </w:r>
          </w:p>
        </w:tc>
        <w:tc>
          <w:tcPr>
            <w:tcW w:w="1663" w:type="pct"/>
            <w:vAlign w:val="center"/>
          </w:tcPr>
          <w:p w14:paraId="4A6C8253" w14:textId="7011435E" w:rsidR="00AD6B54" w:rsidRPr="000B5EAB" w:rsidRDefault="000B5EAB" w:rsidP="007E7310">
            <w:r>
              <w:t>R</w:t>
            </w:r>
            <w:r w:rsidRPr="00CF3BCD">
              <w:t>ašiklis turi būti komplektacijoje ir rašiklis tur</w:t>
            </w:r>
            <w:r w:rsidR="00AC344F">
              <w:t>i turėti</w:t>
            </w:r>
            <w:r w:rsidRPr="00CF3BCD">
              <w:t xml:space="preserve"> trintuko funkciją</w:t>
            </w:r>
            <w:r w:rsidR="0067146E">
              <w:t>.</w:t>
            </w:r>
          </w:p>
        </w:tc>
        <w:tc>
          <w:tcPr>
            <w:tcW w:w="1660" w:type="pct"/>
            <w:vAlign w:val="center"/>
          </w:tcPr>
          <w:p w14:paraId="3FD08318" w14:textId="77777777" w:rsidR="00AD6B54" w:rsidRDefault="00AD6B54" w:rsidP="007E7310">
            <w:pPr>
              <w:spacing w:after="0" w:line="240" w:lineRule="auto"/>
              <w:rPr>
                <w:bCs/>
              </w:rPr>
            </w:pPr>
          </w:p>
        </w:tc>
      </w:tr>
      <w:tr w:rsidR="00AD6B54" w:rsidRPr="002528C5" w14:paraId="007F5199" w14:textId="77777777" w:rsidTr="00AC344F">
        <w:trPr>
          <w:gridAfter w:val="1"/>
          <w:wAfter w:w="30" w:type="pct"/>
        </w:trPr>
        <w:tc>
          <w:tcPr>
            <w:tcW w:w="333" w:type="pct"/>
            <w:vAlign w:val="center"/>
          </w:tcPr>
          <w:p w14:paraId="2733BE9E" w14:textId="77777777" w:rsidR="00AD6B54" w:rsidDel="0085203C" w:rsidRDefault="00AD6B54" w:rsidP="00AD6B54">
            <w:pPr>
              <w:pStyle w:val="Sraopastraipa"/>
              <w:numPr>
                <w:ilvl w:val="0"/>
                <w:numId w:val="6"/>
              </w:numPr>
              <w:spacing w:after="0"/>
              <w:ind w:right="-111" w:hanging="686"/>
            </w:pPr>
          </w:p>
        </w:tc>
        <w:tc>
          <w:tcPr>
            <w:tcW w:w="1314" w:type="pct"/>
            <w:vAlign w:val="center"/>
          </w:tcPr>
          <w:p w14:paraId="07247D22" w14:textId="77777777" w:rsidR="00AD6B54" w:rsidRDefault="00AD6B54" w:rsidP="007E7310">
            <w:pPr>
              <w:spacing w:after="0" w:line="20" w:lineRule="atLeast"/>
            </w:pPr>
            <w:r w:rsidRPr="00C56815">
              <w:t>Garantinė techninė priežiūra </w:t>
            </w:r>
          </w:p>
        </w:tc>
        <w:tc>
          <w:tcPr>
            <w:tcW w:w="1663" w:type="pct"/>
            <w:vAlign w:val="center"/>
          </w:tcPr>
          <w:p w14:paraId="086B4A33" w14:textId="1E0247D2" w:rsidR="00AD6B54" w:rsidRPr="00AC344F" w:rsidRDefault="00AD6B54" w:rsidP="00AC344F">
            <w:r>
              <w:t xml:space="preserve">Grafinei planšetei </w:t>
            </w:r>
            <w:r w:rsidRPr="00C56815">
              <w:t>turi būti suteikiama gamintojo garantinė priežiūra, kurio</w:t>
            </w:r>
            <w:r>
              <w:t>s</w:t>
            </w:r>
            <w:r w:rsidRPr="00C56815">
              <w:t xml:space="preserve"> laikotarpis ne mažesnis kaip </w:t>
            </w:r>
            <w:r w:rsidR="00AC344F">
              <w:t>24</w:t>
            </w:r>
            <w:r w:rsidRPr="00C56815">
              <w:t xml:space="preserve"> mėnesi</w:t>
            </w:r>
            <w:r>
              <w:t>ai</w:t>
            </w:r>
            <w:r w:rsidRPr="00C56815">
              <w:t xml:space="preserve"> nuo prekių perdavimo-priėmimo akto pasirašymo dienos.  Garantinio techninio aptarnavimo laikotarpiu gamintojas turi užtikrinti nemokamą dalių tiekimą ir nemokamus remonto darbus.</w:t>
            </w:r>
          </w:p>
        </w:tc>
        <w:tc>
          <w:tcPr>
            <w:tcW w:w="1660" w:type="pct"/>
            <w:vAlign w:val="center"/>
          </w:tcPr>
          <w:p w14:paraId="170A482B" w14:textId="77777777" w:rsidR="00AD6B54" w:rsidRDefault="00AD6B54" w:rsidP="007E7310">
            <w:pPr>
              <w:spacing w:after="0" w:line="240" w:lineRule="auto"/>
              <w:rPr>
                <w:bCs/>
              </w:rPr>
            </w:pPr>
          </w:p>
        </w:tc>
      </w:tr>
    </w:tbl>
    <w:p w14:paraId="265A4316" w14:textId="77777777" w:rsidR="00AD6B54" w:rsidRDefault="00AD6B54" w:rsidP="00AD6B54">
      <w:pPr>
        <w:jc w:val="both"/>
      </w:pPr>
    </w:p>
    <w:p w14:paraId="4AC17CE3" w14:textId="3BFE507D" w:rsidR="00800736" w:rsidRPr="00615AF6" w:rsidRDefault="00800736" w:rsidP="00800736">
      <w:pPr>
        <w:ind w:firstLine="709"/>
        <w:jc w:val="both"/>
      </w:pPr>
      <w:r w:rsidRPr="00615AF6">
        <w:rPr>
          <w:color w:val="00B050"/>
        </w:rPr>
        <w:t>Atliekamas žaliasis pirkimas. Pirkimas vykdomas vadovaujantis Lietuvos Respublikos aplinkos ministro 2011 m. birželio 28 d. įsakymo Nr. D1-508 „</w:t>
      </w:r>
      <w:hyperlink r:id="rId10" w:history="1">
        <w:r w:rsidRPr="00615AF6">
          <w:rPr>
            <w:rStyle w:val="Hipersaitas"/>
            <w:color w:val="00B050"/>
          </w:rPr>
          <w:t>Dėl Aplinkos apsaugos kriterijų taikymo, vykdant žaliuosius pirkimus, tvarkos aprašo patvirtinimo</w:t>
        </w:r>
      </w:hyperlink>
      <w:r w:rsidRPr="00615AF6">
        <w:rPr>
          <w:color w:val="00B050"/>
        </w:rPr>
        <w:t xml:space="preserve">“ 4.1. </w:t>
      </w:r>
      <w:r w:rsidR="009245AE">
        <w:rPr>
          <w:color w:val="00B050"/>
        </w:rPr>
        <w:t xml:space="preserve">ir/arba 4.2 </w:t>
      </w:r>
      <w:r w:rsidRPr="00615AF6">
        <w:rPr>
          <w:color w:val="00B050"/>
        </w:rPr>
        <w:t>punktu.</w:t>
      </w:r>
      <w:r w:rsidRPr="00615AF6">
        <w:t xml:space="preserve"> </w:t>
      </w:r>
    </w:p>
    <w:p w14:paraId="7BE0DDCA" w14:textId="60803B0F" w:rsidR="00800736" w:rsidRPr="00615AF6" w:rsidRDefault="00800736" w:rsidP="00800736">
      <w:pPr>
        <w:ind w:firstLine="709"/>
        <w:jc w:val="both"/>
        <w:rPr>
          <w:rFonts w:eastAsia="Times New Roman"/>
          <w:b/>
          <w:bCs/>
          <w:color w:val="FF0000"/>
        </w:rPr>
      </w:pPr>
      <w:r w:rsidRPr="00615AF6">
        <w:rPr>
          <w:rFonts w:eastAsia="Times New Roman"/>
          <w:b/>
          <w:bCs/>
          <w:color w:val="FF0000"/>
        </w:rPr>
        <w:t>Perkančioji organizacija reikalaus iš tiekėjo, kuris bus pripažintas galimu laimėtoju, pateikti dokumentus pagrindžiančius atitikimą aplinkosauginiams reikalavimams (1</w:t>
      </w:r>
      <w:r w:rsidR="00525DE8">
        <w:rPr>
          <w:rFonts w:eastAsia="Times New Roman"/>
          <w:b/>
          <w:bCs/>
          <w:color w:val="FF0000"/>
        </w:rPr>
        <w:t xml:space="preserve"> ir 2</w:t>
      </w:r>
      <w:r w:rsidRPr="00615AF6">
        <w:rPr>
          <w:rFonts w:eastAsia="Times New Roman"/>
          <w:b/>
          <w:bCs/>
          <w:color w:val="FF0000"/>
        </w:rPr>
        <w:t xml:space="preserve"> lentelės):</w:t>
      </w:r>
    </w:p>
    <w:p w14:paraId="7CA9799A" w14:textId="20301333" w:rsidR="00800736" w:rsidRPr="00615AF6" w:rsidRDefault="00525DE8" w:rsidP="00800736">
      <w:pPr>
        <w:jc w:val="both"/>
      </w:pPr>
      <w:r>
        <w:rPr>
          <w:b/>
          <w:bCs/>
        </w:rPr>
        <w:t>Planšetės</w:t>
      </w:r>
      <w:r w:rsidR="00800736" w:rsidRPr="00615AF6">
        <w:rPr>
          <w:b/>
          <w:bCs/>
        </w:rPr>
        <w:t xml:space="preserve"> </w:t>
      </w:r>
      <w:r w:rsidR="00800736" w:rsidRPr="00615AF6">
        <w:t>turi atitikti</w:t>
      </w:r>
      <w:r w:rsidR="00800736" w:rsidRPr="00615AF6">
        <w:rPr>
          <w:b/>
          <w:bCs/>
        </w:rPr>
        <w:t xml:space="preserve"> </w:t>
      </w:r>
      <w:r w:rsidR="00800736" w:rsidRPr="00615AF6">
        <w:t>žaliojo pirkimo reikalavimus vadovaujantis Lietuvos Respublikos aplinkos ministro 2011 m. birželio 28 d. įsakymu Nr. D1-508 patvirtinto „Aplinkos apsaugos kriterijų taikymo, vykdant žaliuosius pirkimus, tvarkos aprašo“ 2 priedo IV skyriumi:</w:t>
      </w:r>
    </w:p>
    <w:p w14:paraId="0CAB0674" w14:textId="77777777" w:rsidR="00800736" w:rsidRPr="00615AF6" w:rsidRDefault="00800736" w:rsidP="00800736">
      <w:pPr>
        <w:spacing w:after="0"/>
        <w:ind w:firstLine="142"/>
      </w:pPr>
      <w:r w:rsidRPr="00615AF6">
        <w:t>1 lentelė</w:t>
      </w:r>
    </w:p>
    <w:tbl>
      <w:tblPr>
        <w:tblStyle w:val="Lentelstinklelis"/>
        <w:tblW w:w="0" w:type="auto"/>
        <w:tblLook w:val="04A0" w:firstRow="1" w:lastRow="0" w:firstColumn="1" w:lastColumn="0" w:noHBand="0" w:noVBand="1"/>
      </w:tblPr>
      <w:tblGrid>
        <w:gridCol w:w="6091"/>
        <w:gridCol w:w="4105"/>
      </w:tblGrid>
      <w:tr w:rsidR="00800736" w:rsidRPr="00615AF6" w14:paraId="7E873BEE" w14:textId="77777777" w:rsidTr="009245AE">
        <w:tc>
          <w:tcPr>
            <w:tcW w:w="6091" w:type="dxa"/>
            <w:shd w:val="clear" w:color="auto" w:fill="BFBFBF" w:themeFill="background1" w:themeFillShade="BF"/>
          </w:tcPr>
          <w:p w14:paraId="18234D36" w14:textId="77777777" w:rsidR="00800736" w:rsidRPr="00615AF6" w:rsidRDefault="00800736" w:rsidP="00BB67E1">
            <w:pPr>
              <w:jc w:val="center"/>
            </w:pPr>
            <w:r w:rsidRPr="00615AF6">
              <w:t>Reikalavimai</w:t>
            </w:r>
          </w:p>
        </w:tc>
        <w:tc>
          <w:tcPr>
            <w:tcW w:w="4105" w:type="dxa"/>
            <w:shd w:val="clear" w:color="auto" w:fill="BFBFBF" w:themeFill="background1" w:themeFillShade="BF"/>
          </w:tcPr>
          <w:p w14:paraId="1D55C585" w14:textId="77777777" w:rsidR="00800736" w:rsidRPr="00615AF6" w:rsidRDefault="00800736" w:rsidP="00BB67E1">
            <w:pPr>
              <w:jc w:val="center"/>
            </w:pPr>
            <w:r w:rsidRPr="00615AF6">
              <w:t>Įrodantys dokumentai</w:t>
            </w:r>
          </w:p>
        </w:tc>
      </w:tr>
      <w:tr w:rsidR="00800736" w:rsidRPr="00615AF6" w14:paraId="4E9EFCC7" w14:textId="77777777" w:rsidTr="009245AE">
        <w:tc>
          <w:tcPr>
            <w:tcW w:w="6091" w:type="dxa"/>
          </w:tcPr>
          <w:p w14:paraId="251317A4" w14:textId="77777777" w:rsidR="00800736" w:rsidRPr="00615AF6" w:rsidRDefault="00800736" w:rsidP="00BB67E1">
            <w:r w:rsidRPr="00615AF6">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687EC3EB" w14:textId="77777777" w:rsidR="00800736" w:rsidRPr="00615AF6" w:rsidRDefault="00800736" w:rsidP="00BB67E1">
            <w:r w:rsidRPr="00615AF6">
              <w:t> </w:t>
            </w:r>
          </w:p>
          <w:p w14:paraId="622F0A4D" w14:textId="77777777" w:rsidR="00800736" w:rsidRPr="00615AF6" w:rsidRDefault="00800736" w:rsidP="00BB67E1">
            <w:bookmarkStart w:id="5" w:name="part_bdc46cbbf32b4d308e65542aa7db6402"/>
            <w:bookmarkEnd w:id="5"/>
            <w:r w:rsidRPr="00615AF6">
              <w:t>4.2. įranga turi turėti bent vieną standartinį USB C™ tipo lizdą (prievadą), skirtą keistis duomenimis ir pasižymintį atgaliniu suderinamumu su USB 2.0 atsižvelgiant į IEC 62680-1-3:2018 arba lygiavertį standartą;</w:t>
            </w:r>
          </w:p>
          <w:p w14:paraId="41AB1672" w14:textId="77777777" w:rsidR="00800736" w:rsidRPr="00615AF6" w:rsidRDefault="00800736" w:rsidP="00BB67E1"/>
          <w:p w14:paraId="5B88F186" w14:textId="77777777" w:rsidR="00800736" w:rsidRPr="00615AF6" w:rsidRDefault="00800736" w:rsidP="00BB67E1">
            <w:bookmarkStart w:id="6" w:name="part_bf3f71985bef4c44abeb1f8690f9cd67"/>
            <w:bookmarkEnd w:id="6"/>
            <w:r w:rsidRPr="00615AF6">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FA680EA" w14:textId="77777777" w:rsidR="00800736" w:rsidRPr="00615AF6" w:rsidRDefault="00800736" w:rsidP="00BB67E1">
            <w:pPr>
              <w:rPr>
                <w:b/>
                <w:bCs/>
              </w:rPr>
            </w:pPr>
            <w:r w:rsidRPr="00615AF6">
              <w:rPr>
                <w:b/>
                <w:bCs/>
              </w:rPr>
              <w:t>Arba</w:t>
            </w:r>
          </w:p>
          <w:p w14:paraId="21AC65AE" w14:textId="77777777" w:rsidR="00800736" w:rsidRPr="00615AF6" w:rsidRDefault="00800736" w:rsidP="00BB67E1">
            <w:r w:rsidRPr="00C57DEC">
              <w:t xml:space="preserve">Perkama prekė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C57DEC">
              <w:t>Ecolabel</w:t>
            </w:r>
            <w:proofErr w:type="spellEnd"/>
            <w:r w:rsidRPr="00C57DEC">
              <w:t xml:space="preserve">, </w:t>
            </w:r>
            <w:proofErr w:type="spellStart"/>
            <w:r w:rsidRPr="00C57DEC">
              <w:t>Nordic</w:t>
            </w:r>
            <w:proofErr w:type="spellEnd"/>
            <w:r w:rsidRPr="00C57DEC">
              <w:t xml:space="preserve"> </w:t>
            </w:r>
            <w:proofErr w:type="spellStart"/>
            <w:r w:rsidRPr="00C57DEC">
              <w:t>Swan</w:t>
            </w:r>
            <w:proofErr w:type="spellEnd"/>
            <w:r w:rsidRPr="00C57DEC">
              <w:t xml:space="preserve">, </w:t>
            </w:r>
            <w:proofErr w:type="spellStart"/>
            <w:r w:rsidRPr="00C57DEC">
              <w:t>Blue</w:t>
            </w:r>
            <w:proofErr w:type="spellEnd"/>
            <w:r w:rsidRPr="00C57DEC">
              <w:t xml:space="preserve"> </w:t>
            </w:r>
            <w:proofErr w:type="spellStart"/>
            <w:r w:rsidRPr="00C57DEC">
              <w:t>Angel</w:t>
            </w:r>
            <w:proofErr w:type="spellEnd"/>
            <w:r w:rsidRPr="00C57DEC">
              <w:t xml:space="preserve">, </w:t>
            </w:r>
            <w:proofErr w:type="spellStart"/>
            <w:r w:rsidRPr="00C57DEC">
              <w:t>El</w:t>
            </w:r>
            <w:proofErr w:type="spellEnd"/>
            <w:r w:rsidRPr="00C57DEC">
              <w:t xml:space="preserve"> </w:t>
            </w:r>
            <w:proofErr w:type="spellStart"/>
            <w:r w:rsidRPr="00C57DEC">
              <w:t>Distintiu</w:t>
            </w:r>
            <w:proofErr w:type="spellEnd"/>
            <w:r w:rsidRPr="00C57DEC">
              <w:t xml:space="preserve">, </w:t>
            </w:r>
            <w:proofErr w:type="spellStart"/>
            <w:r w:rsidRPr="00C57DEC">
              <w:t>Milieukeur</w:t>
            </w:r>
            <w:proofErr w:type="spellEnd"/>
            <w:r w:rsidRPr="00C57DEC">
              <w:t xml:space="preserve">, </w:t>
            </w:r>
            <w:proofErr w:type="spellStart"/>
            <w:r w:rsidRPr="00C57DEC">
              <w:t>Österreichisches</w:t>
            </w:r>
            <w:proofErr w:type="spellEnd"/>
            <w:r w:rsidRPr="00C57DEC">
              <w:t xml:space="preserve"> </w:t>
            </w:r>
            <w:proofErr w:type="spellStart"/>
            <w:r w:rsidRPr="00C57DEC">
              <w:t>Umweltzeichen</w:t>
            </w:r>
            <w:proofErr w:type="spellEnd"/>
            <w:r w:rsidRPr="00C57DEC">
              <w:t xml:space="preserve">, NF </w:t>
            </w:r>
            <w:proofErr w:type="spellStart"/>
            <w:r w:rsidRPr="00C57DEC">
              <w:t>Environnement</w:t>
            </w:r>
            <w:proofErr w:type="spellEnd"/>
            <w:r w:rsidRPr="00C57DEC">
              <w:t xml:space="preserve">, </w:t>
            </w:r>
            <w:proofErr w:type="spellStart"/>
            <w:r w:rsidRPr="00C57DEC">
              <w:t>The</w:t>
            </w:r>
            <w:proofErr w:type="spellEnd"/>
            <w:r w:rsidRPr="00C57DEC">
              <w:t xml:space="preserve"> </w:t>
            </w:r>
            <w:proofErr w:type="spellStart"/>
            <w:r w:rsidRPr="00C57DEC">
              <w:t>Hungarian</w:t>
            </w:r>
            <w:proofErr w:type="spellEnd"/>
            <w:r w:rsidRPr="00C57DEC">
              <w:t xml:space="preserve"> </w:t>
            </w:r>
            <w:proofErr w:type="spellStart"/>
            <w:r w:rsidRPr="00C57DEC">
              <w:t>Eco-label</w:t>
            </w:r>
            <w:proofErr w:type="spellEnd"/>
            <w:r w:rsidRPr="00C57DEC">
              <w:t xml:space="preserve">, </w:t>
            </w:r>
            <w:proofErr w:type="spellStart"/>
            <w:r w:rsidRPr="00C57DEC">
              <w:t>Polish</w:t>
            </w:r>
            <w:proofErr w:type="spellEnd"/>
            <w:r w:rsidRPr="00C57DEC">
              <w:t xml:space="preserve"> </w:t>
            </w:r>
            <w:proofErr w:type="spellStart"/>
            <w:r w:rsidRPr="00C57DEC">
              <w:t>Eco</w:t>
            </w:r>
            <w:proofErr w:type="spellEnd"/>
            <w:r w:rsidRPr="00C57DEC">
              <w:t xml:space="preserve"> Mark-</w:t>
            </w:r>
            <w:proofErr w:type="spellStart"/>
            <w:r w:rsidRPr="00C57DEC">
              <w:t>Znak</w:t>
            </w:r>
            <w:proofErr w:type="spellEnd"/>
            <w:r w:rsidRPr="00C57DEC">
              <w:t xml:space="preserve"> EKO arba kitu I tipo ekologiniu ženklu).</w:t>
            </w:r>
          </w:p>
        </w:tc>
        <w:tc>
          <w:tcPr>
            <w:tcW w:w="4105" w:type="dxa"/>
          </w:tcPr>
          <w:p w14:paraId="6DC5816D" w14:textId="77777777" w:rsidR="00800736" w:rsidRPr="00615AF6" w:rsidRDefault="00800736" w:rsidP="00BB67E1">
            <w:r w:rsidRPr="00615AF6">
              <w:t xml:space="preserve">Tiekėjas turi pateikti atitiktį nustatytiems reikalavimams įrodančius dokumentus, kurie gali būti: gamintojo ir (ar) tiekėjo techninius dokumentus, gamintojo ir (ar) importuotojo, ir (ar) tiekėjo rašytinį patvirtinimą, saugos duomenų lapą, gamintojo bandymų ataskaitą, protokolą, gamintojo ir (ar) tiekėjo deklaraciją (pateikiant objektyvius įrodymus), aplinkosauginę produkto deklaraciją, įrangos aprašymą, instrukciją ar skaičiavimus, pripažintos įstaigos arba paskelbtosios (notifikuotos) institucijos atlikto bandymo protokolą, arba kitus lygiaverčius įrodymus. </w:t>
            </w:r>
          </w:p>
          <w:p w14:paraId="4D031BCC" w14:textId="77777777" w:rsidR="00800736" w:rsidRPr="00615AF6" w:rsidRDefault="00800736" w:rsidP="00BB67E1">
            <w:pPr>
              <w:rPr>
                <w:b/>
                <w:bCs/>
              </w:rPr>
            </w:pPr>
            <w:r w:rsidRPr="00615AF6">
              <w:rPr>
                <w:b/>
                <w:bCs/>
              </w:rPr>
              <w:t xml:space="preserve">arba </w:t>
            </w:r>
          </w:p>
          <w:p w14:paraId="0B4E3BDA" w14:textId="77777777" w:rsidR="00800736" w:rsidRPr="00C57DEC" w:rsidRDefault="00800736" w:rsidP="00BB67E1">
            <w:r w:rsidRPr="00C57DEC">
              <w:t>I tipo ekologinio ženklo sertifikatas arba lygiavertis dokumentas</w:t>
            </w:r>
          </w:p>
          <w:p w14:paraId="535ACC65" w14:textId="77777777" w:rsidR="00800736" w:rsidRPr="00615AF6" w:rsidRDefault="00800736" w:rsidP="00BB67E1">
            <w:r w:rsidRPr="00615AF6">
              <w:t>(lygiavertiškumą įrodinėja tiekėjas)</w:t>
            </w:r>
          </w:p>
          <w:p w14:paraId="5D60335A" w14:textId="77777777" w:rsidR="00800736" w:rsidRPr="00615AF6" w:rsidRDefault="00800736" w:rsidP="00BB67E1"/>
        </w:tc>
      </w:tr>
    </w:tbl>
    <w:p w14:paraId="44544C83" w14:textId="77777777" w:rsidR="00800736" w:rsidRPr="00615AF6" w:rsidRDefault="00800736" w:rsidP="00800736">
      <w:pPr>
        <w:jc w:val="both"/>
      </w:pPr>
    </w:p>
    <w:p w14:paraId="13BB8EDB" w14:textId="77777777" w:rsidR="00800736" w:rsidRPr="00615AF6" w:rsidRDefault="00800736" w:rsidP="00800736">
      <w:pPr>
        <w:jc w:val="both"/>
      </w:pPr>
      <w:r w:rsidRPr="00615AF6">
        <w:rPr>
          <w:b/>
          <w:bCs/>
        </w:rPr>
        <w:t xml:space="preserve">Pakuotė </w:t>
      </w:r>
      <w:r w:rsidRPr="00615AF6">
        <w:t>turi atitikti</w:t>
      </w:r>
      <w:r w:rsidRPr="00615AF6">
        <w:rPr>
          <w:b/>
          <w:bCs/>
        </w:rPr>
        <w:t xml:space="preserve"> </w:t>
      </w:r>
      <w:r w:rsidRPr="00615AF6">
        <w:t>žaliojo pirkimo reikalavimus vadovaujantis Lietuvos Respublikos aplinkos ministro 2011 m. birželio 28 d. įsakymu Nr. D1-508 patvirtinto „Aplinkos apsaugos kriterijų taikymo, vykdant žaliuosius pirkimus, tvarkos aprašo“ 2 priedo II skyriumi:</w:t>
      </w:r>
    </w:p>
    <w:p w14:paraId="1D6430B1" w14:textId="5CBD0F62" w:rsidR="00800736" w:rsidRPr="00615AF6" w:rsidRDefault="00525DE8" w:rsidP="00800736">
      <w:pPr>
        <w:spacing w:after="0" w:line="240" w:lineRule="auto"/>
      </w:pPr>
      <w:r>
        <w:t>2</w:t>
      </w:r>
      <w:r w:rsidR="00800736" w:rsidRPr="00615AF6">
        <w:t xml:space="preserve"> lentelė</w:t>
      </w:r>
    </w:p>
    <w:tbl>
      <w:tblPr>
        <w:tblW w:w="10343" w:type="dxa"/>
        <w:tblLayout w:type="fixed"/>
        <w:tblCellMar>
          <w:left w:w="10" w:type="dxa"/>
          <w:right w:w="10" w:type="dxa"/>
        </w:tblCellMar>
        <w:tblLook w:val="04A0" w:firstRow="1" w:lastRow="0" w:firstColumn="1" w:lastColumn="0" w:noHBand="0" w:noVBand="1"/>
      </w:tblPr>
      <w:tblGrid>
        <w:gridCol w:w="8500"/>
        <w:gridCol w:w="1843"/>
      </w:tblGrid>
      <w:tr w:rsidR="00800736" w:rsidRPr="00615AF6" w14:paraId="2797F658" w14:textId="77777777" w:rsidTr="00BB67E1">
        <w:tc>
          <w:tcPr>
            <w:tcW w:w="10343" w:type="dxa"/>
            <w:gridSpan w:val="2"/>
            <w:tcBorders>
              <w:top w:val="single" w:sz="4" w:space="0" w:color="auto"/>
              <w:left w:val="single" w:sz="4" w:space="0" w:color="00000A"/>
              <w:bottom w:val="single" w:sz="4" w:space="0" w:color="auto"/>
              <w:right w:val="single" w:sz="4" w:space="0" w:color="00000A"/>
            </w:tcBorders>
            <w:shd w:val="clear" w:color="auto" w:fill="BFBFBF" w:themeFill="background1" w:themeFillShade="BF"/>
            <w:tcMar>
              <w:top w:w="0" w:type="dxa"/>
              <w:left w:w="108" w:type="dxa"/>
              <w:bottom w:w="0" w:type="dxa"/>
              <w:right w:w="108" w:type="dxa"/>
            </w:tcMar>
            <w:vAlign w:val="center"/>
            <w:hideMark/>
          </w:tcPr>
          <w:p w14:paraId="27ACB491" w14:textId="77777777" w:rsidR="00800736" w:rsidRPr="00615AF6" w:rsidRDefault="00800736" w:rsidP="00BB67E1">
            <w:pPr>
              <w:pStyle w:val="Standarduser"/>
              <w:spacing w:line="256" w:lineRule="auto"/>
              <w:jc w:val="center"/>
              <w:rPr>
                <w:rFonts w:ascii="Times New Roman" w:hAnsi="Times New Roman" w:cs="Times New Roman"/>
                <w:color w:val="00000A"/>
                <w:lang w:val="lt-LT"/>
              </w:rPr>
            </w:pPr>
            <w:r w:rsidRPr="00615AF6">
              <w:rPr>
                <w:rFonts w:ascii="Times New Roman" w:hAnsi="Times New Roman" w:cs="Times New Roman"/>
                <w:b/>
                <w:color w:val="00000A"/>
                <w:lang w:val="lt-LT"/>
              </w:rPr>
              <w:t>Reikalavimai pakuotei</w:t>
            </w:r>
          </w:p>
        </w:tc>
      </w:tr>
      <w:tr w:rsidR="00800736" w:rsidRPr="00615AF6" w14:paraId="0ECEE1A6" w14:textId="77777777" w:rsidTr="00BB67E1">
        <w:tc>
          <w:tcPr>
            <w:tcW w:w="850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BD25561" w14:textId="77777777" w:rsidR="00800736" w:rsidRPr="00615AF6" w:rsidRDefault="00800736" w:rsidP="00BB67E1">
            <w:pPr>
              <w:widowControl w:val="0"/>
              <w:spacing w:line="256" w:lineRule="auto"/>
              <w:ind w:firstLine="425"/>
              <w:jc w:val="both"/>
              <w:rPr>
                <w:color w:val="00000A"/>
              </w:rPr>
            </w:pPr>
            <w:r w:rsidRPr="00615AF6">
              <w:rPr>
                <w:color w:val="00000A"/>
              </w:rPr>
              <w:t>Prekės, tiekiamos ar perduodamos antrinėje pakuotėje, vadovaujantis Tvarkos aprašo 6 p., antrinė pakuotė turi atitikti Tvarkos aprašo 2 priedo II skyriuje „Pakuotės“ reikalavimus, t. y.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Layout w:type="fixed"/>
              <w:tblCellMar>
                <w:left w:w="0" w:type="dxa"/>
                <w:right w:w="0" w:type="dxa"/>
              </w:tblCellMar>
              <w:tblLook w:val="04A0" w:firstRow="1" w:lastRow="0" w:firstColumn="1" w:lastColumn="0" w:noHBand="0" w:noVBand="1"/>
            </w:tblPr>
            <w:tblGrid>
              <w:gridCol w:w="1085"/>
              <w:gridCol w:w="3506"/>
              <w:gridCol w:w="3673"/>
            </w:tblGrid>
            <w:tr w:rsidR="00800736" w:rsidRPr="00615AF6" w14:paraId="59B06312" w14:textId="77777777" w:rsidTr="00BB67E1">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2221B0" w14:textId="77777777" w:rsidR="00800736" w:rsidRPr="00615AF6" w:rsidRDefault="00800736" w:rsidP="00BB67E1">
                  <w:pPr>
                    <w:widowControl w:val="0"/>
                    <w:spacing w:after="0" w:line="256" w:lineRule="auto"/>
                    <w:ind w:firstLine="42"/>
                    <w:jc w:val="both"/>
                    <w:rPr>
                      <w:color w:val="00000A"/>
                    </w:rPr>
                  </w:pPr>
                  <w:r w:rsidRPr="00615AF6">
                    <w:rPr>
                      <w:color w:val="00000A"/>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73204B" w14:textId="77777777" w:rsidR="00800736" w:rsidRPr="00615AF6" w:rsidRDefault="00800736" w:rsidP="00BB67E1">
                  <w:pPr>
                    <w:widowControl w:val="0"/>
                    <w:spacing w:after="0" w:line="256" w:lineRule="auto"/>
                    <w:ind w:firstLine="425"/>
                    <w:jc w:val="both"/>
                    <w:rPr>
                      <w:color w:val="00000A"/>
                    </w:rPr>
                  </w:pPr>
                  <w:r w:rsidRPr="00615AF6">
                    <w:rPr>
                      <w:color w:val="00000A"/>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AE8C4" w14:textId="77777777" w:rsidR="00800736" w:rsidRPr="00615AF6" w:rsidRDefault="00800736" w:rsidP="00BB67E1">
                  <w:pPr>
                    <w:widowControl w:val="0"/>
                    <w:spacing w:after="0" w:line="256" w:lineRule="auto"/>
                    <w:ind w:firstLine="425"/>
                    <w:jc w:val="both"/>
                    <w:rPr>
                      <w:color w:val="00000A"/>
                    </w:rPr>
                  </w:pPr>
                  <w:r w:rsidRPr="00615AF6">
                    <w:rPr>
                      <w:color w:val="00000A"/>
                    </w:rPr>
                    <w:t>Ženklinimas</w:t>
                  </w:r>
                </w:p>
              </w:tc>
            </w:tr>
            <w:tr w:rsidR="00800736" w:rsidRPr="00615AF6" w14:paraId="30E89215"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58866" w14:textId="77777777" w:rsidR="00800736" w:rsidRPr="00615AF6" w:rsidRDefault="00800736" w:rsidP="00BB67E1">
                  <w:pPr>
                    <w:widowControl w:val="0"/>
                    <w:spacing w:after="0" w:line="256" w:lineRule="auto"/>
                    <w:ind w:firstLine="425"/>
                    <w:jc w:val="both"/>
                    <w:rPr>
                      <w:color w:val="00000A"/>
                    </w:rPr>
                  </w:pPr>
                  <w:r w:rsidRPr="00615AF6">
                    <w:rPr>
                      <w:color w:val="00000A"/>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0DE893F" w14:textId="77777777" w:rsidR="00800736" w:rsidRPr="00615AF6" w:rsidRDefault="00800736" w:rsidP="00BB67E1">
                  <w:pPr>
                    <w:widowControl w:val="0"/>
                    <w:spacing w:after="0" w:line="256" w:lineRule="auto"/>
                    <w:ind w:firstLine="425"/>
                    <w:jc w:val="both"/>
                    <w:rPr>
                      <w:color w:val="00000A"/>
                    </w:rPr>
                  </w:pPr>
                  <w:r w:rsidRPr="00615AF6">
                    <w:rPr>
                      <w:color w:val="00000A"/>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44407B6" w14:textId="77777777" w:rsidR="00800736" w:rsidRPr="00615AF6" w:rsidRDefault="00800736" w:rsidP="00BB67E1">
                  <w:pPr>
                    <w:widowControl w:val="0"/>
                    <w:spacing w:after="0" w:line="256" w:lineRule="auto"/>
                    <w:ind w:firstLine="425"/>
                    <w:jc w:val="both"/>
                    <w:rPr>
                      <w:color w:val="00000A"/>
                    </w:rPr>
                  </w:pPr>
                  <w:r w:rsidRPr="00615AF6">
                    <w:rPr>
                      <w:color w:val="00000A"/>
                    </w:rPr>
                    <w:t>GL (arba GL nuo 70 iki 79)</w:t>
                  </w:r>
                </w:p>
              </w:tc>
            </w:tr>
            <w:tr w:rsidR="00800736" w:rsidRPr="00615AF6" w14:paraId="6BD296E4"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8F59C" w14:textId="77777777" w:rsidR="00800736" w:rsidRPr="00615AF6" w:rsidRDefault="00800736" w:rsidP="00BB67E1">
                  <w:pPr>
                    <w:widowControl w:val="0"/>
                    <w:spacing w:after="0" w:line="256" w:lineRule="auto"/>
                    <w:ind w:firstLine="425"/>
                    <w:jc w:val="both"/>
                    <w:rPr>
                      <w:color w:val="00000A"/>
                    </w:rPr>
                  </w:pPr>
                  <w:r w:rsidRPr="00615AF6">
                    <w:rPr>
                      <w:color w:val="00000A"/>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5335489" w14:textId="77777777" w:rsidR="00800736" w:rsidRPr="00615AF6" w:rsidRDefault="00800736" w:rsidP="00BB67E1">
                  <w:pPr>
                    <w:widowControl w:val="0"/>
                    <w:spacing w:after="0" w:line="256" w:lineRule="auto"/>
                    <w:ind w:firstLine="425"/>
                    <w:jc w:val="both"/>
                    <w:rPr>
                      <w:color w:val="00000A"/>
                    </w:rPr>
                  </w:pPr>
                  <w:r w:rsidRPr="00615AF6">
                    <w:rPr>
                      <w:color w:val="00000A"/>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D3EF711" w14:textId="77777777" w:rsidR="00800736" w:rsidRPr="00615AF6" w:rsidRDefault="00800736" w:rsidP="00BB67E1">
                  <w:pPr>
                    <w:widowControl w:val="0"/>
                    <w:spacing w:after="0" w:line="256" w:lineRule="auto"/>
                    <w:ind w:firstLine="425"/>
                    <w:jc w:val="both"/>
                    <w:rPr>
                      <w:color w:val="00000A"/>
                    </w:rPr>
                  </w:pPr>
                  <w:r w:rsidRPr="00615AF6">
                    <w:rPr>
                      <w:color w:val="00000A"/>
                    </w:rPr>
                    <w:t>FE (arba FE 40),</w:t>
                  </w:r>
                </w:p>
                <w:p w14:paraId="63992535" w14:textId="77777777" w:rsidR="00800736" w:rsidRPr="00615AF6" w:rsidRDefault="00800736" w:rsidP="00BB67E1">
                  <w:pPr>
                    <w:widowControl w:val="0"/>
                    <w:spacing w:after="0" w:line="256" w:lineRule="auto"/>
                    <w:ind w:firstLine="425"/>
                    <w:jc w:val="both"/>
                    <w:rPr>
                      <w:color w:val="00000A"/>
                    </w:rPr>
                  </w:pPr>
                  <w:r w:rsidRPr="00615AF6">
                    <w:rPr>
                      <w:color w:val="00000A"/>
                    </w:rPr>
                    <w:t>ALU (arba ALU 41)</w:t>
                  </w:r>
                </w:p>
                <w:p w14:paraId="053560E3" w14:textId="77777777" w:rsidR="00800736" w:rsidRPr="00615AF6" w:rsidRDefault="00800736" w:rsidP="00BB67E1">
                  <w:pPr>
                    <w:widowControl w:val="0"/>
                    <w:spacing w:after="0" w:line="256" w:lineRule="auto"/>
                    <w:ind w:firstLine="425"/>
                    <w:jc w:val="both"/>
                    <w:rPr>
                      <w:color w:val="00000A"/>
                    </w:rPr>
                  </w:pPr>
                  <w:r w:rsidRPr="00615AF6">
                    <w:rPr>
                      <w:color w:val="00000A"/>
                    </w:rPr>
                    <w:t>Nuo 42 iki 49</w:t>
                  </w:r>
                </w:p>
              </w:tc>
            </w:tr>
            <w:tr w:rsidR="00800736" w:rsidRPr="00615AF6" w14:paraId="14388A4B"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38C09" w14:textId="77777777" w:rsidR="00800736" w:rsidRPr="00615AF6" w:rsidRDefault="00800736" w:rsidP="00BB67E1">
                  <w:pPr>
                    <w:widowControl w:val="0"/>
                    <w:spacing w:after="0" w:line="256" w:lineRule="auto"/>
                    <w:ind w:firstLine="425"/>
                    <w:jc w:val="both"/>
                    <w:rPr>
                      <w:color w:val="00000A"/>
                    </w:rPr>
                  </w:pPr>
                  <w:r w:rsidRPr="00615AF6">
                    <w:rPr>
                      <w:color w:val="00000A"/>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24FFBA2" w14:textId="77777777" w:rsidR="00800736" w:rsidRPr="00615AF6" w:rsidRDefault="00800736" w:rsidP="00BB67E1">
                  <w:pPr>
                    <w:widowControl w:val="0"/>
                    <w:spacing w:after="0" w:line="256" w:lineRule="auto"/>
                    <w:ind w:firstLine="425"/>
                    <w:jc w:val="both"/>
                    <w:rPr>
                      <w:color w:val="00000A"/>
                    </w:rPr>
                  </w:pPr>
                  <w:r w:rsidRPr="00615AF6">
                    <w:rPr>
                      <w:color w:val="00000A"/>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1751878" w14:textId="77777777" w:rsidR="00800736" w:rsidRPr="00615AF6" w:rsidRDefault="00800736" w:rsidP="00BB67E1">
                  <w:pPr>
                    <w:widowControl w:val="0"/>
                    <w:spacing w:after="0" w:line="256" w:lineRule="auto"/>
                    <w:ind w:firstLine="425"/>
                    <w:jc w:val="both"/>
                    <w:rPr>
                      <w:color w:val="00000A"/>
                    </w:rPr>
                  </w:pPr>
                  <w:r w:rsidRPr="00615AF6">
                    <w:rPr>
                      <w:color w:val="00000A"/>
                    </w:rPr>
                    <w:t>PAP (arba PAP nuo 20 iki 39)</w:t>
                  </w:r>
                </w:p>
              </w:tc>
            </w:tr>
            <w:tr w:rsidR="00800736" w:rsidRPr="00615AF6" w14:paraId="0EE84813"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E096E" w14:textId="77777777" w:rsidR="00800736" w:rsidRPr="00615AF6" w:rsidRDefault="00800736" w:rsidP="00BB67E1">
                  <w:pPr>
                    <w:widowControl w:val="0"/>
                    <w:spacing w:after="0" w:line="256" w:lineRule="auto"/>
                    <w:ind w:firstLine="425"/>
                    <w:jc w:val="both"/>
                    <w:rPr>
                      <w:color w:val="00000A"/>
                    </w:rPr>
                  </w:pPr>
                  <w:r w:rsidRPr="00615AF6">
                    <w:rPr>
                      <w:color w:val="00000A"/>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35CA4EB" w14:textId="77777777" w:rsidR="00800736" w:rsidRPr="00615AF6" w:rsidRDefault="00800736" w:rsidP="00BB67E1">
                  <w:pPr>
                    <w:widowControl w:val="0"/>
                    <w:spacing w:after="0" w:line="256" w:lineRule="auto"/>
                    <w:ind w:firstLine="425"/>
                    <w:jc w:val="both"/>
                    <w:rPr>
                      <w:color w:val="00000A"/>
                    </w:rPr>
                  </w:pPr>
                  <w:r w:rsidRPr="00615AF6">
                    <w:rPr>
                      <w:color w:val="00000A"/>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42F8AAF" w14:textId="77777777" w:rsidR="00800736" w:rsidRPr="00615AF6" w:rsidRDefault="00800736" w:rsidP="00BB67E1">
                  <w:pPr>
                    <w:widowControl w:val="0"/>
                    <w:spacing w:after="0" w:line="256" w:lineRule="auto"/>
                    <w:ind w:firstLine="425"/>
                    <w:jc w:val="both"/>
                    <w:rPr>
                      <w:color w:val="00000A"/>
                    </w:rPr>
                  </w:pPr>
                  <w:r w:rsidRPr="00615AF6">
                    <w:rPr>
                      <w:color w:val="00000A"/>
                    </w:rPr>
                    <w:t>FOR (arba FOR nuo 50 iki 59)</w:t>
                  </w:r>
                </w:p>
              </w:tc>
            </w:tr>
            <w:tr w:rsidR="00800736" w:rsidRPr="00615AF6" w14:paraId="7E171980"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1B4FB" w14:textId="77777777" w:rsidR="00800736" w:rsidRPr="00615AF6" w:rsidRDefault="00800736" w:rsidP="00BB67E1">
                  <w:pPr>
                    <w:widowControl w:val="0"/>
                    <w:spacing w:after="0" w:line="256" w:lineRule="auto"/>
                    <w:ind w:firstLine="425"/>
                    <w:jc w:val="both"/>
                    <w:rPr>
                      <w:color w:val="00000A"/>
                    </w:rPr>
                  </w:pPr>
                  <w:r w:rsidRPr="00615AF6">
                    <w:rPr>
                      <w:color w:val="00000A"/>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828BDE1" w14:textId="77777777" w:rsidR="00800736" w:rsidRPr="00615AF6" w:rsidRDefault="00800736" w:rsidP="00BB67E1">
                  <w:pPr>
                    <w:widowControl w:val="0"/>
                    <w:spacing w:after="0" w:line="256" w:lineRule="auto"/>
                    <w:ind w:firstLine="425"/>
                    <w:jc w:val="both"/>
                    <w:rPr>
                      <w:color w:val="00000A"/>
                    </w:rPr>
                  </w:pPr>
                  <w:r w:rsidRPr="00615AF6">
                    <w:rPr>
                      <w:color w:val="00000A"/>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E091929" w14:textId="77777777" w:rsidR="00800736" w:rsidRPr="00615AF6" w:rsidRDefault="00800736" w:rsidP="00BB67E1">
                  <w:pPr>
                    <w:widowControl w:val="0"/>
                    <w:spacing w:after="0" w:line="256" w:lineRule="auto"/>
                    <w:ind w:firstLine="425"/>
                    <w:jc w:val="both"/>
                    <w:rPr>
                      <w:color w:val="00000A"/>
                    </w:rPr>
                  </w:pPr>
                  <w:r w:rsidRPr="00615AF6">
                    <w:rPr>
                      <w:color w:val="00000A"/>
                    </w:rPr>
                    <w:t>TEX (arba TEX nuo 60 iki 69)</w:t>
                  </w:r>
                </w:p>
              </w:tc>
            </w:tr>
            <w:tr w:rsidR="00800736" w:rsidRPr="00615AF6" w14:paraId="3C4340A3"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A3B02" w14:textId="77777777" w:rsidR="00800736" w:rsidRPr="00615AF6" w:rsidRDefault="00800736" w:rsidP="00BB67E1">
                  <w:pPr>
                    <w:widowControl w:val="0"/>
                    <w:spacing w:after="0" w:line="256" w:lineRule="auto"/>
                    <w:ind w:firstLine="425"/>
                    <w:jc w:val="both"/>
                    <w:rPr>
                      <w:color w:val="00000A"/>
                    </w:rPr>
                  </w:pPr>
                  <w:r w:rsidRPr="00615AF6">
                    <w:rPr>
                      <w:color w:val="00000A"/>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FF6B123" w14:textId="77777777" w:rsidR="00800736" w:rsidRPr="00615AF6" w:rsidRDefault="00800736" w:rsidP="00BB67E1">
                  <w:pPr>
                    <w:widowControl w:val="0"/>
                    <w:spacing w:after="0" w:line="256" w:lineRule="auto"/>
                    <w:ind w:firstLine="425"/>
                    <w:jc w:val="both"/>
                    <w:rPr>
                      <w:color w:val="00000A"/>
                    </w:rPr>
                  </w:pPr>
                  <w:proofErr w:type="spellStart"/>
                  <w:r w:rsidRPr="00615AF6">
                    <w:rPr>
                      <w:color w:val="00000A"/>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5F67DC1" w14:textId="77777777" w:rsidR="00800736" w:rsidRPr="00615AF6" w:rsidRDefault="00800736" w:rsidP="00BB67E1">
                  <w:pPr>
                    <w:widowControl w:val="0"/>
                    <w:spacing w:after="0" w:line="256" w:lineRule="auto"/>
                    <w:ind w:firstLine="425"/>
                    <w:jc w:val="both"/>
                    <w:rPr>
                      <w:color w:val="00000A"/>
                    </w:rPr>
                  </w:pPr>
                  <w:r w:rsidRPr="00615AF6">
                    <w:rPr>
                      <w:color w:val="00000A"/>
                    </w:rPr>
                    <w:t>PET arba PET 1</w:t>
                  </w:r>
                </w:p>
              </w:tc>
            </w:tr>
            <w:tr w:rsidR="00800736" w:rsidRPr="00615AF6" w14:paraId="2FDB3ADB"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379CA" w14:textId="77777777" w:rsidR="00800736" w:rsidRPr="00615AF6" w:rsidRDefault="00800736" w:rsidP="00BB67E1">
                  <w:pPr>
                    <w:widowControl w:val="0"/>
                    <w:spacing w:after="0" w:line="256" w:lineRule="auto"/>
                    <w:ind w:firstLine="425"/>
                    <w:jc w:val="both"/>
                    <w:rPr>
                      <w:color w:val="00000A"/>
                    </w:rPr>
                  </w:pPr>
                  <w:r w:rsidRPr="00615AF6">
                    <w:rPr>
                      <w:color w:val="00000A"/>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5342CA6" w14:textId="77777777" w:rsidR="00800736" w:rsidRPr="00615AF6" w:rsidRDefault="00800736" w:rsidP="00BB67E1">
                  <w:pPr>
                    <w:widowControl w:val="0"/>
                    <w:spacing w:after="0" w:line="256" w:lineRule="auto"/>
                    <w:ind w:firstLine="425"/>
                    <w:jc w:val="both"/>
                    <w:rPr>
                      <w:color w:val="00000A"/>
                    </w:rPr>
                  </w:pPr>
                  <w:r w:rsidRPr="00615AF6">
                    <w:rPr>
                      <w:color w:val="00000A"/>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DA1B64C" w14:textId="77777777" w:rsidR="00800736" w:rsidRPr="00615AF6" w:rsidRDefault="00800736" w:rsidP="00BB67E1">
                  <w:pPr>
                    <w:widowControl w:val="0"/>
                    <w:spacing w:after="0" w:line="256" w:lineRule="auto"/>
                    <w:ind w:firstLine="425"/>
                    <w:jc w:val="both"/>
                    <w:rPr>
                      <w:color w:val="00000A"/>
                    </w:rPr>
                  </w:pPr>
                  <w:r w:rsidRPr="00615AF6">
                    <w:rPr>
                      <w:color w:val="00000A"/>
                    </w:rPr>
                    <w:t>HDPE (arba HDPE 2)</w:t>
                  </w:r>
                </w:p>
              </w:tc>
            </w:tr>
            <w:tr w:rsidR="00800736" w:rsidRPr="00615AF6" w14:paraId="20C74726"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DB4B6" w14:textId="77777777" w:rsidR="00800736" w:rsidRPr="00615AF6" w:rsidRDefault="00800736" w:rsidP="00BB67E1">
                  <w:pPr>
                    <w:widowControl w:val="0"/>
                    <w:spacing w:after="0" w:line="256" w:lineRule="auto"/>
                    <w:ind w:firstLine="425"/>
                    <w:jc w:val="both"/>
                    <w:rPr>
                      <w:color w:val="00000A"/>
                    </w:rPr>
                  </w:pPr>
                  <w:r w:rsidRPr="00615AF6">
                    <w:rPr>
                      <w:color w:val="00000A"/>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3BA52BA" w14:textId="77777777" w:rsidR="00800736" w:rsidRPr="00615AF6" w:rsidRDefault="00800736" w:rsidP="00BB67E1">
                  <w:pPr>
                    <w:widowControl w:val="0"/>
                    <w:spacing w:after="0" w:line="256" w:lineRule="auto"/>
                    <w:ind w:firstLine="425"/>
                    <w:jc w:val="both"/>
                    <w:rPr>
                      <w:color w:val="00000A"/>
                    </w:rPr>
                  </w:pPr>
                  <w:proofErr w:type="spellStart"/>
                  <w:r w:rsidRPr="00615AF6">
                    <w:rPr>
                      <w:color w:val="00000A"/>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4E0494A4" w14:textId="77777777" w:rsidR="00800736" w:rsidRPr="00615AF6" w:rsidRDefault="00800736" w:rsidP="00BB67E1">
                  <w:pPr>
                    <w:widowControl w:val="0"/>
                    <w:spacing w:after="0" w:line="256" w:lineRule="auto"/>
                    <w:ind w:firstLine="425"/>
                    <w:jc w:val="both"/>
                    <w:rPr>
                      <w:color w:val="00000A"/>
                    </w:rPr>
                  </w:pPr>
                  <w:r w:rsidRPr="00615AF6">
                    <w:rPr>
                      <w:color w:val="00000A"/>
                    </w:rPr>
                    <w:t>PVC (arba PVC 3)</w:t>
                  </w:r>
                </w:p>
              </w:tc>
            </w:tr>
            <w:tr w:rsidR="00800736" w:rsidRPr="00615AF6" w14:paraId="74E9AD10"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1420B" w14:textId="77777777" w:rsidR="00800736" w:rsidRPr="00615AF6" w:rsidRDefault="00800736" w:rsidP="00BB67E1">
                  <w:pPr>
                    <w:widowControl w:val="0"/>
                    <w:spacing w:after="0" w:line="256" w:lineRule="auto"/>
                    <w:ind w:firstLine="425"/>
                    <w:jc w:val="both"/>
                    <w:rPr>
                      <w:color w:val="00000A"/>
                    </w:rPr>
                  </w:pPr>
                  <w:r w:rsidRPr="00615AF6">
                    <w:rPr>
                      <w:color w:val="00000A"/>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34F4D2F" w14:textId="77777777" w:rsidR="00800736" w:rsidRPr="00615AF6" w:rsidRDefault="00800736" w:rsidP="00BB67E1">
                  <w:pPr>
                    <w:widowControl w:val="0"/>
                    <w:spacing w:after="0" w:line="256" w:lineRule="auto"/>
                    <w:ind w:firstLine="425"/>
                    <w:jc w:val="both"/>
                    <w:rPr>
                      <w:color w:val="00000A"/>
                    </w:rPr>
                  </w:pPr>
                  <w:r w:rsidRPr="00615AF6">
                    <w:rPr>
                      <w:color w:val="00000A"/>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450A57F" w14:textId="77777777" w:rsidR="00800736" w:rsidRPr="00615AF6" w:rsidRDefault="00800736" w:rsidP="00BB67E1">
                  <w:pPr>
                    <w:widowControl w:val="0"/>
                    <w:spacing w:after="0" w:line="256" w:lineRule="auto"/>
                    <w:ind w:firstLine="425"/>
                    <w:jc w:val="both"/>
                    <w:rPr>
                      <w:color w:val="00000A"/>
                    </w:rPr>
                  </w:pPr>
                  <w:r w:rsidRPr="00615AF6">
                    <w:rPr>
                      <w:color w:val="00000A"/>
                    </w:rPr>
                    <w:t>LDPE (arba LDPE 4)</w:t>
                  </w:r>
                </w:p>
              </w:tc>
            </w:tr>
            <w:tr w:rsidR="00800736" w:rsidRPr="00615AF6" w14:paraId="3C3D0A3A"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12AEF" w14:textId="77777777" w:rsidR="00800736" w:rsidRPr="00615AF6" w:rsidRDefault="00800736" w:rsidP="00BB67E1">
                  <w:pPr>
                    <w:widowControl w:val="0"/>
                    <w:spacing w:after="0" w:line="256" w:lineRule="auto"/>
                    <w:ind w:firstLine="425"/>
                    <w:jc w:val="both"/>
                    <w:rPr>
                      <w:color w:val="00000A"/>
                    </w:rPr>
                  </w:pPr>
                  <w:r w:rsidRPr="00615AF6">
                    <w:rPr>
                      <w:color w:val="00000A"/>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8F8F0DD" w14:textId="77777777" w:rsidR="00800736" w:rsidRPr="00615AF6" w:rsidRDefault="00800736" w:rsidP="00BB67E1">
                  <w:pPr>
                    <w:widowControl w:val="0"/>
                    <w:spacing w:after="0" w:line="256" w:lineRule="auto"/>
                    <w:ind w:firstLine="425"/>
                    <w:jc w:val="both"/>
                    <w:rPr>
                      <w:color w:val="00000A"/>
                    </w:rPr>
                  </w:pPr>
                  <w:r w:rsidRPr="00615AF6">
                    <w:rPr>
                      <w:color w:val="00000A"/>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13D0031" w14:textId="77777777" w:rsidR="00800736" w:rsidRPr="00615AF6" w:rsidRDefault="00800736" w:rsidP="00BB67E1">
                  <w:pPr>
                    <w:widowControl w:val="0"/>
                    <w:spacing w:after="0" w:line="256" w:lineRule="auto"/>
                    <w:ind w:firstLine="425"/>
                    <w:jc w:val="both"/>
                    <w:rPr>
                      <w:color w:val="00000A"/>
                    </w:rPr>
                  </w:pPr>
                  <w:r w:rsidRPr="00615AF6">
                    <w:rPr>
                      <w:color w:val="00000A"/>
                    </w:rPr>
                    <w:t>PP (arba PP 5)</w:t>
                  </w:r>
                </w:p>
              </w:tc>
            </w:tr>
            <w:tr w:rsidR="00800736" w:rsidRPr="00615AF6" w14:paraId="35484DA6" w14:textId="77777777" w:rsidTr="00BB67E1">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E3647" w14:textId="77777777" w:rsidR="00800736" w:rsidRPr="00615AF6" w:rsidRDefault="00800736" w:rsidP="00BB67E1">
                  <w:pPr>
                    <w:widowControl w:val="0"/>
                    <w:spacing w:after="0" w:line="256" w:lineRule="auto"/>
                    <w:ind w:firstLine="425"/>
                    <w:jc w:val="both"/>
                    <w:rPr>
                      <w:color w:val="00000A"/>
                    </w:rPr>
                  </w:pPr>
                  <w:r w:rsidRPr="00615AF6">
                    <w:rPr>
                      <w:color w:val="00000A"/>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8350826" w14:textId="77777777" w:rsidR="00800736" w:rsidRPr="00615AF6" w:rsidRDefault="00800736" w:rsidP="00BB67E1">
                  <w:pPr>
                    <w:widowControl w:val="0"/>
                    <w:spacing w:after="0" w:line="256" w:lineRule="auto"/>
                    <w:ind w:firstLine="425"/>
                    <w:jc w:val="both"/>
                    <w:rPr>
                      <w:color w:val="00000A"/>
                    </w:rPr>
                  </w:pPr>
                  <w:proofErr w:type="spellStart"/>
                  <w:r w:rsidRPr="00615AF6">
                    <w:rPr>
                      <w:color w:val="00000A"/>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5868926" w14:textId="77777777" w:rsidR="00800736" w:rsidRPr="00615AF6" w:rsidRDefault="00800736" w:rsidP="00BB67E1">
                  <w:pPr>
                    <w:widowControl w:val="0"/>
                    <w:spacing w:after="0" w:line="256" w:lineRule="auto"/>
                    <w:ind w:firstLine="425"/>
                    <w:jc w:val="both"/>
                    <w:rPr>
                      <w:color w:val="00000A"/>
                    </w:rPr>
                  </w:pPr>
                  <w:r w:rsidRPr="00615AF6">
                    <w:rPr>
                      <w:color w:val="00000A"/>
                    </w:rPr>
                    <w:t>PS (arba PS 6)</w:t>
                  </w:r>
                </w:p>
              </w:tc>
            </w:tr>
          </w:tbl>
          <w:p w14:paraId="31D7A0CA" w14:textId="77777777" w:rsidR="00800736" w:rsidRPr="00615AF6" w:rsidRDefault="00800736" w:rsidP="00BB67E1">
            <w:pPr>
              <w:widowControl w:val="0"/>
              <w:spacing w:line="256" w:lineRule="auto"/>
              <w:ind w:firstLine="425"/>
              <w:jc w:val="both"/>
              <w:rPr>
                <w:rFonts w:eastAsia="Times New Roman"/>
                <w:color w:val="00000A"/>
              </w:rPr>
            </w:pPr>
          </w:p>
          <w:p w14:paraId="384023CD" w14:textId="77777777" w:rsidR="00800736" w:rsidRPr="00615AF6" w:rsidRDefault="00800736" w:rsidP="00BB67E1">
            <w:pPr>
              <w:pStyle w:val="Standarduser"/>
              <w:spacing w:line="256" w:lineRule="auto"/>
              <w:jc w:val="both"/>
              <w:rPr>
                <w:rFonts w:ascii="Times New Roman" w:hAnsi="Times New Roman" w:cs="Times New Roman"/>
                <w:b/>
                <w:bCs/>
                <w:color w:val="00000A"/>
                <w:lang w:val="lt-LT"/>
              </w:rPr>
            </w:pPr>
            <w:r w:rsidRPr="00615AF6">
              <w:rPr>
                <w:rFonts w:ascii="Times New Roman" w:hAnsi="Times New Roman" w:cs="Times New Roman"/>
                <w:b/>
                <w:bCs/>
                <w:i/>
                <w:color w:val="00000A"/>
                <w:lang w:val="lt-LT"/>
              </w:rPr>
              <w:t>Jei prekės bus teikiamos ar perduodamos antrinėje pakuotėje, atitiktį reikalavimui pagrįsti tiekėjas turi pateikti:  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15AF6">
              <w:rPr>
                <w:rFonts w:ascii="Times New Roman" w:hAnsi="Times New Roman" w:cs="Times New Roman"/>
                <w:b/>
                <w:bCs/>
                <w:i/>
                <w:iCs/>
                <w:color w:val="00000A"/>
                <w:lang w:val="lt-LT"/>
              </w:rPr>
              <w:t>Voluntary</w:t>
            </w:r>
            <w:proofErr w:type="spellEnd"/>
            <w:r w:rsidRPr="00615AF6">
              <w:rPr>
                <w:rFonts w:ascii="Times New Roman" w:hAnsi="Times New Roman" w:cs="Times New Roman"/>
                <w:b/>
                <w:bCs/>
                <w:i/>
                <w:iCs/>
                <w:color w:val="00000A"/>
                <w:lang w:val="lt-LT"/>
              </w:rPr>
              <w:t xml:space="preserve"> Standard </w:t>
            </w:r>
            <w:proofErr w:type="spellStart"/>
            <w:r w:rsidRPr="00615AF6">
              <w:rPr>
                <w:rFonts w:ascii="Times New Roman" w:hAnsi="Times New Roman" w:cs="Times New Roman"/>
                <w:b/>
                <w:bCs/>
                <w:i/>
                <w:iCs/>
                <w:color w:val="00000A"/>
                <w:lang w:val="lt-LT"/>
              </w:rPr>
              <w:t>for</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Repulping</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and</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Recycling</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Corrugated</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Fiberboard</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Treated</w:t>
            </w:r>
            <w:proofErr w:type="spellEnd"/>
            <w:r w:rsidRPr="00615AF6">
              <w:rPr>
                <w:rFonts w:ascii="Times New Roman" w:hAnsi="Times New Roman" w:cs="Times New Roman"/>
                <w:b/>
                <w:bCs/>
                <w:i/>
                <w:iCs/>
                <w:color w:val="00000A"/>
                <w:lang w:val="lt-LT"/>
              </w:rPr>
              <w:t xml:space="preserve"> to </w:t>
            </w:r>
            <w:proofErr w:type="spellStart"/>
            <w:r w:rsidRPr="00615AF6">
              <w:rPr>
                <w:rFonts w:ascii="Times New Roman" w:hAnsi="Times New Roman" w:cs="Times New Roman"/>
                <w:b/>
                <w:bCs/>
                <w:i/>
                <w:iCs/>
                <w:color w:val="00000A"/>
                <w:lang w:val="lt-LT"/>
              </w:rPr>
              <w:t>Improve</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Its</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Performance</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in</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the</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Presence</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of</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Water</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and</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Water</w:t>
            </w:r>
            <w:proofErr w:type="spellEnd"/>
            <w:r w:rsidRPr="00615AF6">
              <w:rPr>
                <w:rFonts w:ascii="Times New Roman" w:hAnsi="Times New Roman" w:cs="Times New Roman"/>
                <w:b/>
                <w:bCs/>
                <w:i/>
                <w:iCs/>
                <w:color w:val="00000A"/>
                <w:lang w:val="lt-LT"/>
              </w:rPr>
              <w:t xml:space="preserve"> </w:t>
            </w:r>
            <w:proofErr w:type="spellStart"/>
            <w:r w:rsidRPr="00615AF6">
              <w:rPr>
                <w:rFonts w:ascii="Times New Roman" w:hAnsi="Times New Roman" w:cs="Times New Roman"/>
                <w:b/>
                <w:bCs/>
                <w:i/>
                <w:iCs/>
                <w:color w:val="00000A"/>
                <w:lang w:val="lt-LT"/>
              </w:rPr>
              <w:t>Vapor</w:t>
            </w:r>
            <w:proofErr w:type="spellEnd"/>
            <w:r w:rsidRPr="00615AF6">
              <w:rPr>
                <w:rFonts w:ascii="Times New Roman" w:hAnsi="Times New Roman" w:cs="Times New Roman"/>
                <w:b/>
                <w:bCs/>
                <w:i/>
                <w:iCs/>
                <w:color w:val="00000A"/>
                <w:lang w:val="lt-LT"/>
              </w:rPr>
              <w:t>, </w:t>
            </w:r>
            <w:r w:rsidRPr="00615AF6">
              <w:rPr>
                <w:rFonts w:ascii="Times New Roman" w:hAnsi="Times New Roman" w:cs="Times New Roman"/>
                <w:b/>
                <w:bCs/>
                <w:i/>
                <w:color w:val="00000A"/>
                <w:lang w:val="lt-LT"/>
              </w:rPr>
              <w:t>standartas</w:t>
            </w:r>
            <w:r w:rsidRPr="00615AF6">
              <w:rPr>
                <w:rFonts w:ascii="Times New Roman" w:hAnsi="Times New Roman" w:cs="Times New Roman"/>
                <w:b/>
                <w:bCs/>
                <w:i/>
                <w:iCs/>
                <w:color w:val="00000A"/>
                <w:lang w:val="lt-LT"/>
              </w:rPr>
              <w:t> </w:t>
            </w:r>
            <w:proofErr w:type="spellStart"/>
            <w:r w:rsidRPr="00615AF6">
              <w:rPr>
                <w:rFonts w:ascii="Times New Roman" w:hAnsi="Times New Roman" w:cs="Times New Roman"/>
                <w:b/>
                <w:bCs/>
                <w:i/>
                <w:iCs/>
                <w:color w:val="00000A"/>
                <w:lang w:val="lt-LT"/>
              </w:rPr>
              <w:t>RecyClass</w:t>
            </w:r>
            <w:proofErr w:type="spellEnd"/>
            <w:r w:rsidRPr="00615AF6">
              <w:rPr>
                <w:rFonts w:ascii="Times New Roman" w:hAnsi="Times New Roman" w:cs="Times New Roman"/>
                <w:b/>
                <w:bCs/>
                <w:i/>
                <w:iCs/>
                <w:color w:val="00000A"/>
                <w:lang w:val="lt-LT"/>
              </w:rPr>
              <w:t> </w:t>
            </w:r>
            <w:r w:rsidRPr="00615AF6">
              <w:rPr>
                <w:rFonts w:ascii="Times New Roman" w:hAnsi="Times New Roman" w:cs="Times New Roman"/>
                <w:b/>
                <w:bCs/>
                <w:i/>
                <w:color w:val="00000A"/>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184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hideMark/>
          </w:tcPr>
          <w:p w14:paraId="0FAA2EB7" w14:textId="77777777" w:rsidR="00800736" w:rsidRPr="00615AF6" w:rsidRDefault="00800736" w:rsidP="00BB67E1">
            <w:pPr>
              <w:pStyle w:val="Standarduser"/>
              <w:spacing w:line="256" w:lineRule="auto"/>
              <w:jc w:val="both"/>
              <w:rPr>
                <w:rFonts w:ascii="Times New Roman" w:hAnsi="Times New Roman" w:cs="Times New Roman"/>
                <w:i/>
                <w:iCs/>
                <w:color w:val="00000A"/>
                <w:lang w:val="lt-LT"/>
              </w:rPr>
            </w:pPr>
            <w:r w:rsidRPr="00615AF6">
              <w:rPr>
                <w:rFonts w:ascii="Times New Roman" w:hAnsi="Times New Roman" w:cs="Times New Roman"/>
                <w:i/>
                <w:iCs/>
                <w:color w:val="00000A"/>
                <w:lang w:val="lt-LT"/>
              </w:rPr>
              <w:t>/</w:t>
            </w:r>
            <w:r w:rsidRPr="00615AF6">
              <w:rPr>
                <w:rFonts w:ascii="Times New Roman" w:hAnsi="Times New Roman" w:cs="Times New Roman"/>
                <w:i/>
                <w:iCs/>
                <w:color w:val="ED0000"/>
                <w:lang w:val="lt-LT"/>
              </w:rPr>
              <w:t>Tiekėjas turi nurodyti ar jo siūlomos prekės, bus tiekiama ar perduodama antrinėje pakuotėje</w:t>
            </w:r>
            <w:r w:rsidRPr="00615AF6">
              <w:rPr>
                <w:rFonts w:ascii="Times New Roman" w:hAnsi="Times New Roman" w:cs="Times New Roman"/>
                <w:i/>
                <w:iCs/>
                <w:lang w:val="lt-LT"/>
              </w:rPr>
              <w:t>/</w:t>
            </w:r>
          </w:p>
        </w:tc>
      </w:tr>
    </w:tbl>
    <w:p w14:paraId="31B35581" w14:textId="77777777" w:rsidR="00800736" w:rsidRPr="00615AF6" w:rsidRDefault="00800736" w:rsidP="00800736"/>
    <w:p w14:paraId="47E3F22E" w14:textId="77777777" w:rsidR="00800736" w:rsidRPr="00615AF6" w:rsidRDefault="00800736" w:rsidP="00800736"/>
    <w:p w14:paraId="2760E1C1" w14:textId="77777777" w:rsidR="00800736" w:rsidRDefault="00800736" w:rsidP="00AD6B54">
      <w:pPr>
        <w:jc w:val="both"/>
      </w:pPr>
    </w:p>
    <w:sectPr w:rsidR="00800736" w:rsidSect="00AD6B54">
      <w:footerReference w:type="default" r:id="rId11"/>
      <w:pgSz w:w="12240" w:h="15840"/>
      <w:pgMar w:top="993" w:right="758"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81E6" w14:textId="77777777" w:rsidR="00C82782" w:rsidRDefault="00C82782">
      <w:pPr>
        <w:spacing w:after="0" w:line="240" w:lineRule="auto"/>
      </w:pPr>
      <w:r>
        <w:separator/>
      </w:r>
    </w:p>
  </w:endnote>
  <w:endnote w:type="continuationSeparator" w:id="0">
    <w:p w14:paraId="56C6EBA8" w14:textId="77777777" w:rsidR="00C82782" w:rsidRDefault="00C8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BA04" w14:textId="77777777" w:rsidR="00C75BF4" w:rsidRDefault="00C75BF4">
    <w:pPr>
      <w:pStyle w:val="Porat"/>
    </w:pPr>
  </w:p>
  <w:p w14:paraId="4B56D710" w14:textId="77777777" w:rsidR="00C75BF4" w:rsidRDefault="00C75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105A" w14:textId="77777777" w:rsidR="00C82782" w:rsidRDefault="00C82782">
      <w:pPr>
        <w:spacing w:after="0" w:line="240" w:lineRule="auto"/>
      </w:pPr>
      <w:r>
        <w:separator/>
      </w:r>
    </w:p>
  </w:footnote>
  <w:footnote w:type="continuationSeparator" w:id="0">
    <w:p w14:paraId="5C02EA57" w14:textId="77777777" w:rsidR="00C82782" w:rsidRDefault="00C82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A12"/>
    <w:multiLevelType w:val="hybridMultilevel"/>
    <w:tmpl w:val="DA5CAB6C"/>
    <w:lvl w:ilvl="0" w:tplc="F69EBB4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5951B4"/>
    <w:multiLevelType w:val="hybridMultilevel"/>
    <w:tmpl w:val="AE4AC9A6"/>
    <w:lvl w:ilvl="0" w:tplc="7D3CD91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57AF10CC"/>
    <w:multiLevelType w:val="hybridMultilevel"/>
    <w:tmpl w:val="6972BDD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D259C5"/>
    <w:multiLevelType w:val="hybridMultilevel"/>
    <w:tmpl w:val="F1AA96BC"/>
    <w:lvl w:ilvl="0" w:tplc="85AEEEAC">
      <w:start w:val="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690365E"/>
    <w:multiLevelType w:val="hybridMultilevel"/>
    <w:tmpl w:val="2EAE21B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3165C2"/>
    <w:multiLevelType w:val="hybridMultilevel"/>
    <w:tmpl w:val="B804085A"/>
    <w:lvl w:ilvl="0" w:tplc="2040794C">
      <w:start w:val="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2675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705533">
    <w:abstractNumId w:val="4"/>
  </w:num>
  <w:num w:numId="3" w16cid:durableId="1469740697">
    <w:abstractNumId w:val="1"/>
  </w:num>
  <w:num w:numId="4" w16cid:durableId="401367659">
    <w:abstractNumId w:val="3"/>
  </w:num>
  <w:num w:numId="5" w16cid:durableId="2039774820">
    <w:abstractNumId w:val="5"/>
  </w:num>
  <w:num w:numId="6" w16cid:durableId="1275399763">
    <w:abstractNumId w:val="0"/>
  </w:num>
  <w:num w:numId="7" w16cid:durableId="180094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54"/>
    <w:rsid w:val="00053A6F"/>
    <w:rsid w:val="000B5EAB"/>
    <w:rsid w:val="001A3FFB"/>
    <w:rsid w:val="00457AA6"/>
    <w:rsid w:val="004E13C2"/>
    <w:rsid w:val="00525DE8"/>
    <w:rsid w:val="0067146E"/>
    <w:rsid w:val="00745AE4"/>
    <w:rsid w:val="00800736"/>
    <w:rsid w:val="009245AE"/>
    <w:rsid w:val="00AC344F"/>
    <w:rsid w:val="00AD6B54"/>
    <w:rsid w:val="00C20520"/>
    <w:rsid w:val="00C75BF4"/>
    <w:rsid w:val="00C82782"/>
    <w:rsid w:val="00D03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8C00"/>
  <w15:chartTrackingRefBased/>
  <w15:docId w15:val="{548049ED-A4A2-4E7D-B707-7B71A379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6B54"/>
    <w:pPr>
      <w:spacing w:line="259" w:lineRule="auto"/>
    </w:pPr>
    <w:rPr>
      <w:rFonts w:ascii="Times New Roman" w:hAnsi="Times New Roman" w:cs="Times New Roman"/>
      <w:kern w:val="0"/>
      <w14:ligatures w14:val="none"/>
    </w:rPr>
  </w:style>
  <w:style w:type="paragraph" w:styleId="Antrat1">
    <w:name w:val="heading 1"/>
    <w:basedOn w:val="prastasis"/>
    <w:next w:val="prastasis"/>
    <w:link w:val="Antrat1Diagrama"/>
    <w:uiPriority w:val="9"/>
    <w:qFormat/>
    <w:rsid w:val="00AD6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6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6B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6B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6B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6B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6B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6B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6B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6B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6B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6B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6B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6B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6B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6B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6B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6B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6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6B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6B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6B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6B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6B54"/>
    <w:rPr>
      <w:i/>
      <w:iCs/>
      <w:color w:val="404040" w:themeColor="text1" w:themeTint="BF"/>
    </w:rPr>
  </w:style>
  <w:style w:type="paragraph" w:styleId="Sraopastraipa">
    <w:name w:val="List Paragraph"/>
    <w:aliases w:val="List Paragraph2,List Paragraph21,Lentele,List not in Table,Buletai,lp1,Bullet 1,Use Case List Paragraph,List Paragraph111,Paragraph,List Paragraph Red,Bullet,List L1,Bullet EY,List Paragraph1,Numbering,ERP-List Paragraph"/>
    <w:basedOn w:val="prastasis"/>
    <w:link w:val="SraopastraipaDiagrama"/>
    <w:uiPriority w:val="34"/>
    <w:qFormat/>
    <w:rsid w:val="00AD6B54"/>
    <w:pPr>
      <w:ind w:left="720"/>
      <w:contextualSpacing/>
    </w:pPr>
  </w:style>
  <w:style w:type="character" w:styleId="Rykuspabraukimas">
    <w:name w:val="Intense Emphasis"/>
    <w:basedOn w:val="Numatytasispastraiposriftas"/>
    <w:uiPriority w:val="21"/>
    <w:qFormat/>
    <w:rsid w:val="00AD6B54"/>
    <w:rPr>
      <w:i/>
      <w:iCs/>
      <w:color w:val="0F4761" w:themeColor="accent1" w:themeShade="BF"/>
    </w:rPr>
  </w:style>
  <w:style w:type="paragraph" w:styleId="Iskirtacitata">
    <w:name w:val="Intense Quote"/>
    <w:basedOn w:val="prastasis"/>
    <w:next w:val="prastasis"/>
    <w:link w:val="IskirtacitataDiagrama"/>
    <w:uiPriority w:val="30"/>
    <w:qFormat/>
    <w:rsid w:val="00AD6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6B54"/>
    <w:rPr>
      <w:i/>
      <w:iCs/>
      <w:color w:val="0F4761" w:themeColor="accent1" w:themeShade="BF"/>
    </w:rPr>
  </w:style>
  <w:style w:type="character" w:styleId="Rykinuoroda">
    <w:name w:val="Intense Reference"/>
    <w:basedOn w:val="Numatytasispastraiposriftas"/>
    <w:uiPriority w:val="32"/>
    <w:qFormat/>
    <w:rsid w:val="00AD6B54"/>
    <w:rPr>
      <w:b/>
      <w:bCs/>
      <w:smallCaps/>
      <w:color w:val="0F4761" w:themeColor="accent1" w:themeShade="BF"/>
      <w:spacing w:val="5"/>
    </w:rPr>
  </w:style>
  <w:style w:type="table" w:customStyle="1" w:styleId="TableGrid1">
    <w:name w:val="Table Grid1"/>
    <w:basedOn w:val="prastojilentel"/>
    <w:uiPriority w:val="99"/>
    <w:rsid w:val="00AD6B5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AD6B54"/>
    <w:rPr>
      <w:color w:val="467886" w:themeColor="hyperlink"/>
      <w:u w:val="single"/>
    </w:rPr>
  </w:style>
  <w:style w:type="character" w:customStyle="1" w:styleId="SraopastraipaDiagrama">
    <w:name w:val="Sąrašo pastraipa Diagrama"/>
    <w:aliases w:val="List Paragraph2 Diagrama,List Paragraph21 Diagrama,Lentele Diagrama,List not in Table Diagrama,Buletai Diagrama,lp1 Diagrama,Bullet 1 Diagrama,Use Case List Paragraph Diagrama,List Paragraph111 Diagrama,Paragraph Diagrama"/>
    <w:link w:val="Sraopastraipa"/>
    <w:uiPriority w:val="34"/>
    <w:qFormat/>
    <w:rsid w:val="00AD6B54"/>
  </w:style>
  <w:style w:type="paragraph" w:customStyle="1" w:styleId="Standarduser">
    <w:name w:val="Standard (user)"/>
    <w:rsid w:val="00AD6B54"/>
    <w:pPr>
      <w:suppressAutoHyphens/>
      <w:autoSpaceDN w:val="0"/>
      <w:spacing w:after="0" w:line="240" w:lineRule="auto"/>
    </w:pPr>
    <w:rPr>
      <w:rFonts w:ascii="Liberation Serif" w:eastAsia="NSimSun" w:hAnsi="Liberation Serif" w:cs="Arial"/>
      <w:kern w:val="3"/>
      <w:lang w:val="en-GB" w:eastAsia="zh-CN" w:bidi="hi-IN"/>
      <w14:ligatures w14:val="none"/>
    </w:rPr>
  </w:style>
  <w:style w:type="character" w:styleId="Komentaronuoroda">
    <w:name w:val="annotation reference"/>
    <w:basedOn w:val="Numatytasispastraiposriftas"/>
    <w:uiPriority w:val="99"/>
    <w:semiHidden/>
    <w:unhideWhenUsed/>
    <w:rsid w:val="00AD6B54"/>
    <w:rPr>
      <w:sz w:val="16"/>
      <w:szCs w:val="16"/>
    </w:rPr>
  </w:style>
  <w:style w:type="paragraph" w:styleId="Komentarotekstas">
    <w:name w:val="annotation text"/>
    <w:basedOn w:val="prastasis"/>
    <w:link w:val="KomentarotekstasDiagrama"/>
    <w:uiPriority w:val="99"/>
    <w:unhideWhenUsed/>
    <w:rsid w:val="00AD6B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6B54"/>
    <w:rPr>
      <w:rFonts w:ascii="Times New Roman" w:hAnsi="Times New Roman" w:cs="Times New Roman"/>
      <w:kern w:val="0"/>
      <w:sz w:val="20"/>
      <w:szCs w:val="20"/>
      <w14:ligatures w14:val="none"/>
    </w:rPr>
  </w:style>
  <w:style w:type="paragraph" w:styleId="Porat">
    <w:name w:val="footer"/>
    <w:basedOn w:val="prastasis"/>
    <w:link w:val="PoratDiagrama"/>
    <w:uiPriority w:val="99"/>
    <w:unhideWhenUsed/>
    <w:rsid w:val="00AD6B5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D6B54"/>
    <w:rPr>
      <w:rFonts w:ascii="Times New Roman" w:hAnsi="Times New Roman" w:cs="Times New Roman"/>
      <w:kern w:val="0"/>
      <w14:ligatures w14:val="none"/>
    </w:rPr>
  </w:style>
  <w:style w:type="table" w:styleId="Lentelstinklelis">
    <w:name w:val="Table Grid"/>
    <w:basedOn w:val="prastojilentel"/>
    <w:uiPriority w:val="39"/>
    <w:rsid w:val="00800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37516-361F-455B-8C12-2F9DA376D6EA}">
  <ds:schemaRefs>
    <ds:schemaRef ds:uri="http://schemas.microsoft.com/sharepoint/v3/contenttype/forms"/>
  </ds:schemaRefs>
</ds:datastoreItem>
</file>

<file path=customXml/itemProps2.xml><?xml version="1.0" encoding="utf-8"?>
<ds:datastoreItem xmlns:ds="http://schemas.openxmlformats.org/officeDocument/2006/customXml" ds:itemID="{D14FC59A-1C30-4F75-AAA7-E30C85E9EF24}">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7CFFDDB8-F5FE-4D64-9969-6B8FF95B6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5812</Words>
  <Characters>3314</Characters>
  <Application>Microsoft Office Word</Application>
  <DocSecurity>0</DocSecurity>
  <Lines>27</Lines>
  <Paragraphs>18</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2 priedas „Techninė specifikacija 2 pd Planšetės“</vt:lpstr>
    </vt:vector>
  </TitlesOfParts>
  <Company>Vilniaus kolegija</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8</cp:revision>
  <dcterms:created xsi:type="dcterms:W3CDTF">2025-05-07T07:04:00Z</dcterms:created>
  <dcterms:modified xsi:type="dcterms:W3CDTF">2025-07-08T06:31:00Z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