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9BB1" w14:textId="22CFB2C0" w:rsidR="00CE7306" w:rsidRPr="00C12380" w:rsidRDefault="003130F3" w:rsidP="003130F3">
      <w:pPr>
        <w:pStyle w:val="Heading2"/>
        <w:ind w:left="7797"/>
        <w:rPr>
          <w:rFonts w:ascii="Times New Roman" w:eastAsia="Calibri" w:hAnsi="Times New Roman" w:cs="Times New Roman"/>
          <w:color w:val="000000" w:themeColor="text1"/>
          <w:sz w:val="23"/>
          <w:szCs w:val="23"/>
        </w:rPr>
      </w:pPr>
      <w:bookmarkStart w:id="0" w:name="_Toc164331066"/>
      <w:bookmarkStart w:id="1" w:name="_Toc167717003"/>
      <w:r>
        <w:rPr>
          <w:rFonts w:ascii="Times New Roman" w:eastAsia="Calibri" w:hAnsi="Times New Roman" w:cs="Times New Roman"/>
          <w:color w:val="000000" w:themeColor="text1"/>
          <w:sz w:val="23"/>
          <w:szCs w:val="23"/>
        </w:rPr>
        <w:t>P</w:t>
      </w:r>
      <w:r w:rsidR="00CE7306" w:rsidRPr="00C12380">
        <w:rPr>
          <w:rFonts w:ascii="Times New Roman" w:eastAsia="Calibri" w:hAnsi="Times New Roman" w:cs="Times New Roman"/>
          <w:color w:val="000000" w:themeColor="text1"/>
          <w:sz w:val="23"/>
          <w:szCs w:val="23"/>
        </w:rPr>
        <w:t>irkimo sąlygų</w:t>
      </w:r>
      <w:r w:rsidR="002157C5">
        <w:rPr>
          <w:rFonts w:ascii="Times New Roman" w:eastAsia="Calibri" w:hAnsi="Times New Roman" w:cs="Times New Roman"/>
          <w:color w:val="000000" w:themeColor="text1"/>
          <w:sz w:val="23"/>
          <w:szCs w:val="23"/>
        </w:rPr>
        <w:t xml:space="preserve"> 4 </w:t>
      </w:r>
      <w:r w:rsidR="00CE7306" w:rsidRPr="00C12380">
        <w:rPr>
          <w:rFonts w:ascii="Times New Roman" w:eastAsia="Calibri" w:hAnsi="Times New Roman" w:cs="Times New Roman"/>
          <w:color w:val="000000" w:themeColor="text1"/>
          <w:sz w:val="23"/>
          <w:szCs w:val="23"/>
        </w:rPr>
        <w:t>priedas „Techninė specifikacija“</w:t>
      </w:r>
      <w:bookmarkEnd w:id="0"/>
      <w:bookmarkEnd w:id="1"/>
    </w:p>
    <w:p w14:paraId="6FCB0644" w14:textId="77777777" w:rsidR="00CB5079" w:rsidRPr="00C12380" w:rsidRDefault="00CB5079" w:rsidP="005B645B">
      <w:pPr>
        <w:spacing w:line="276" w:lineRule="auto"/>
        <w:ind w:firstLine="1276"/>
        <w:jc w:val="center"/>
        <w:rPr>
          <w:rFonts w:ascii="Times New Roman" w:hAnsi="Times New Roman"/>
          <w:b/>
          <w:bCs/>
          <w:color w:val="000000" w:themeColor="text1"/>
          <w:sz w:val="23"/>
          <w:szCs w:val="23"/>
        </w:rPr>
      </w:pPr>
    </w:p>
    <w:p w14:paraId="76EDC7B5" w14:textId="7B1D516E" w:rsidR="00BF159C" w:rsidRPr="00C12380" w:rsidRDefault="00BF159C" w:rsidP="00100741">
      <w:pPr>
        <w:spacing w:line="276" w:lineRule="auto"/>
        <w:jc w:val="center"/>
        <w:rPr>
          <w:rFonts w:ascii="Times New Roman" w:hAnsi="Times New Roman"/>
          <w:b/>
          <w:bCs/>
          <w:color w:val="000000" w:themeColor="text1"/>
          <w:sz w:val="23"/>
          <w:szCs w:val="23"/>
        </w:rPr>
      </w:pPr>
      <w:r w:rsidRPr="00C12380">
        <w:rPr>
          <w:rFonts w:ascii="Times New Roman" w:hAnsi="Times New Roman"/>
          <w:b/>
          <w:bCs/>
          <w:color w:val="000000" w:themeColor="text1"/>
          <w:sz w:val="23"/>
          <w:szCs w:val="23"/>
        </w:rPr>
        <w:t>TECHNINĖ SPECIFIKACIJA</w:t>
      </w:r>
    </w:p>
    <w:p w14:paraId="61563689" w14:textId="4DBB2502" w:rsidR="00E40FAF" w:rsidRPr="00C12380" w:rsidRDefault="00E40FAF" w:rsidP="00100741">
      <w:pPr>
        <w:spacing w:line="276" w:lineRule="auto"/>
        <w:jc w:val="center"/>
        <w:rPr>
          <w:rFonts w:ascii="Times New Roman" w:hAnsi="Times New Roman"/>
          <w:b/>
          <w:bCs/>
          <w:color w:val="000000" w:themeColor="text1"/>
          <w:sz w:val="23"/>
          <w:szCs w:val="23"/>
        </w:rPr>
      </w:pPr>
      <w:r w:rsidRPr="00C12380">
        <w:rPr>
          <w:rFonts w:ascii="Times New Roman" w:hAnsi="Times New Roman"/>
          <w:b/>
          <w:bCs/>
          <w:color w:val="000000" w:themeColor="text1"/>
          <w:sz w:val="23"/>
          <w:szCs w:val="23"/>
        </w:rPr>
        <w:t>TURTO DRAUDIMAS</w:t>
      </w:r>
    </w:p>
    <w:p w14:paraId="69B1CA7F" w14:textId="77777777" w:rsidR="000E0D86" w:rsidRPr="00C12380" w:rsidRDefault="000E0D86" w:rsidP="005B645B">
      <w:pPr>
        <w:spacing w:line="276" w:lineRule="auto"/>
        <w:ind w:firstLine="1276"/>
        <w:jc w:val="center"/>
        <w:rPr>
          <w:rFonts w:ascii="Times New Roman" w:hAnsi="Times New Roman"/>
          <w:b/>
          <w:bCs/>
          <w:color w:val="000000" w:themeColor="text1"/>
          <w:sz w:val="23"/>
          <w:szCs w:val="23"/>
        </w:rPr>
      </w:pPr>
    </w:p>
    <w:p w14:paraId="3318D302" w14:textId="5B6CF2BC" w:rsidR="00F10C4C" w:rsidRPr="00F10C4C" w:rsidRDefault="00BF159C" w:rsidP="00F10C4C">
      <w:pPr>
        <w:pStyle w:val="BodyTextIndent"/>
        <w:numPr>
          <w:ilvl w:val="0"/>
          <w:numId w:val="9"/>
        </w:numPr>
        <w:tabs>
          <w:tab w:val="left" w:pos="284"/>
        </w:tabs>
        <w:spacing w:line="276" w:lineRule="auto"/>
        <w:ind w:left="0" w:firstLine="1134"/>
        <w:jc w:val="both"/>
        <w:rPr>
          <w:color w:val="000000" w:themeColor="text1"/>
          <w:sz w:val="23"/>
          <w:szCs w:val="23"/>
        </w:rPr>
      </w:pPr>
      <w:r w:rsidRPr="00C12380">
        <w:rPr>
          <w:color w:val="000000" w:themeColor="text1"/>
          <w:sz w:val="23"/>
          <w:szCs w:val="23"/>
        </w:rPr>
        <w:t xml:space="preserve">Pirkimo objektas – </w:t>
      </w:r>
      <w:r w:rsidR="00F10C4C" w:rsidRPr="00F10C4C">
        <w:rPr>
          <w:color w:val="000000" w:themeColor="text1"/>
          <w:sz w:val="23"/>
          <w:szCs w:val="23"/>
        </w:rPr>
        <w:t xml:space="preserve">perkančiosios organizacijos turto (toliau – turtas) draudimo paslauga (toliau – draudimas).  Turi būti    Pirkimo objektas –turto (toliau – turtas) draudimo paslauga (toliau – draudimas).  </w:t>
      </w:r>
    </w:p>
    <w:p w14:paraId="476817ED" w14:textId="5A63C4DF" w:rsidR="0089253D" w:rsidRPr="00C12380" w:rsidRDefault="00BF159C" w:rsidP="00F10C4C">
      <w:pPr>
        <w:pStyle w:val="BodyTextIndent"/>
        <w:tabs>
          <w:tab w:val="left" w:pos="284"/>
        </w:tabs>
        <w:spacing w:line="276" w:lineRule="auto"/>
        <w:ind w:left="0" w:firstLine="1134"/>
        <w:jc w:val="both"/>
        <w:rPr>
          <w:sz w:val="23"/>
          <w:szCs w:val="23"/>
        </w:rPr>
      </w:pPr>
      <w:r w:rsidRPr="00C12380">
        <w:rPr>
          <w:color w:val="000000" w:themeColor="text1"/>
          <w:sz w:val="23"/>
          <w:szCs w:val="23"/>
        </w:rPr>
        <w:t xml:space="preserve">2. </w:t>
      </w:r>
      <w:r w:rsidR="00A76673" w:rsidRPr="00C12380">
        <w:rPr>
          <w:color w:val="000000" w:themeColor="text1"/>
          <w:sz w:val="23"/>
          <w:szCs w:val="23"/>
        </w:rPr>
        <w:t>Centrinė p</w:t>
      </w:r>
      <w:r w:rsidRPr="00C12380">
        <w:rPr>
          <w:color w:val="000000" w:themeColor="text1"/>
          <w:sz w:val="23"/>
          <w:szCs w:val="23"/>
        </w:rPr>
        <w:t>erkančioji organ</w:t>
      </w:r>
      <w:r w:rsidR="00125EC7" w:rsidRPr="00C12380">
        <w:rPr>
          <w:color w:val="000000" w:themeColor="text1"/>
          <w:sz w:val="23"/>
          <w:szCs w:val="23"/>
        </w:rPr>
        <w:t>izacija numato apdrausti turtą:</w:t>
      </w:r>
      <w:r w:rsidRPr="00C12380">
        <w:rPr>
          <w:color w:val="000000" w:themeColor="text1"/>
          <w:sz w:val="23"/>
          <w:szCs w:val="23"/>
        </w:rPr>
        <w:t xml:space="preserve"> nekilnojamą</w:t>
      </w:r>
      <w:r w:rsidR="000E0D86" w:rsidRPr="00C12380">
        <w:rPr>
          <w:color w:val="000000" w:themeColor="text1"/>
          <w:sz w:val="23"/>
          <w:szCs w:val="23"/>
        </w:rPr>
        <w:t xml:space="preserve">jį </w:t>
      </w:r>
      <w:r w:rsidRPr="00C12380">
        <w:rPr>
          <w:color w:val="000000" w:themeColor="text1"/>
          <w:sz w:val="23"/>
          <w:szCs w:val="23"/>
        </w:rPr>
        <w:t xml:space="preserve">turtą, </w:t>
      </w:r>
      <w:r w:rsidR="00DE77EA" w:rsidRPr="00C12380">
        <w:rPr>
          <w:color w:val="000000" w:themeColor="text1"/>
          <w:sz w:val="23"/>
          <w:szCs w:val="23"/>
        </w:rPr>
        <w:t xml:space="preserve">saulės elektrines </w:t>
      </w:r>
      <w:r w:rsidR="000E0D86" w:rsidRPr="00C12380">
        <w:rPr>
          <w:sz w:val="23"/>
          <w:szCs w:val="23"/>
        </w:rPr>
        <w:t xml:space="preserve">bei </w:t>
      </w:r>
      <w:r w:rsidR="00714842" w:rsidRPr="00C12380">
        <w:rPr>
          <w:sz w:val="23"/>
          <w:szCs w:val="23"/>
        </w:rPr>
        <w:t>numatomas investicijas.</w:t>
      </w:r>
      <w:r w:rsidR="00C50A33" w:rsidRPr="00C12380">
        <w:rPr>
          <w:sz w:val="23"/>
          <w:szCs w:val="23"/>
        </w:rPr>
        <w:t xml:space="preserve"> </w:t>
      </w:r>
    </w:p>
    <w:p w14:paraId="34A06EBF" w14:textId="77777777" w:rsidR="00DA2C16" w:rsidRPr="00C12380" w:rsidRDefault="00457005" w:rsidP="00C12380">
      <w:pPr>
        <w:pStyle w:val="BodyTextIndent"/>
        <w:tabs>
          <w:tab w:val="left" w:pos="284"/>
        </w:tabs>
        <w:spacing w:line="276" w:lineRule="auto"/>
        <w:ind w:left="0" w:firstLine="1134"/>
        <w:jc w:val="both"/>
        <w:rPr>
          <w:color w:val="000000" w:themeColor="text1"/>
          <w:sz w:val="23"/>
          <w:szCs w:val="23"/>
        </w:rPr>
      </w:pPr>
      <w:r w:rsidRPr="00C12380">
        <w:rPr>
          <w:color w:val="000000" w:themeColor="text1"/>
          <w:sz w:val="23"/>
          <w:szCs w:val="23"/>
        </w:rPr>
        <w:t xml:space="preserve">3. </w:t>
      </w:r>
      <w:r w:rsidR="00127E18" w:rsidRPr="00C12380">
        <w:rPr>
          <w:color w:val="000000" w:themeColor="text1"/>
          <w:sz w:val="23"/>
          <w:szCs w:val="23"/>
        </w:rPr>
        <w:t>Reikalavimai turto draudimui:</w:t>
      </w:r>
    </w:p>
    <w:p w14:paraId="09C56A82" w14:textId="77777777" w:rsidR="00127E18" w:rsidRPr="00C12380" w:rsidRDefault="00457005" w:rsidP="00C12380">
      <w:pPr>
        <w:pStyle w:val="BodyTextIndent"/>
        <w:tabs>
          <w:tab w:val="left" w:pos="284"/>
        </w:tabs>
        <w:spacing w:line="276" w:lineRule="auto"/>
        <w:ind w:left="0" w:firstLine="1134"/>
        <w:jc w:val="both"/>
        <w:rPr>
          <w:color w:val="000000" w:themeColor="text1"/>
          <w:sz w:val="23"/>
          <w:szCs w:val="23"/>
        </w:rPr>
      </w:pPr>
      <w:r w:rsidRPr="00C12380">
        <w:rPr>
          <w:color w:val="000000" w:themeColor="text1"/>
          <w:sz w:val="23"/>
          <w:szCs w:val="23"/>
        </w:rPr>
        <w:t xml:space="preserve">3.1. </w:t>
      </w:r>
      <w:r w:rsidR="00127E18" w:rsidRPr="00C12380">
        <w:rPr>
          <w:color w:val="000000" w:themeColor="text1"/>
          <w:sz w:val="23"/>
          <w:szCs w:val="23"/>
        </w:rPr>
        <w:t>Draudžiamasis įvykis yra apdrausto turto sunaikinimas, sugadinimas ir/ar praradimas:</w:t>
      </w:r>
    </w:p>
    <w:p w14:paraId="7593BDE3" w14:textId="515032E1" w:rsidR="00457005" w:rsidRPr="00C12380" w:rsidRDefault="00127E18" w:rsidP="00C12380">
      <w:pPr>
        <w:pStyle w:val="ListParagraph"/>
        <w:numPr>
          <w:ilvl w:val="2"/>
          <w:numId w:val="7"/>
        </w:numPr>
        <w:tabs>
          <w:tab w:val="left" w:pos="1843"/>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dėl bet kokių atsitikimų</w:t>
      </w:r>
      <w:r w:rsidR="00E30821" w:rsidRPr="00C12380">
        <w:rPr>
          <w:rFonts w:ascii="Times New Roman" w:eastAsiaTheme="minorHAnsi" w:hAnsi="Times New Roman"/>
          <w:color w:val="000000" w:themeColor="text1"/>
          <w:sz w:val="23"/>
          <w:szCs w:val="23"/>
          <w:lang w:eastAsia="en-US"/>
        </w:rPr>
        <w:t xml:space="preserve"> (visų rizikų draudimo variantas)</w:t>
      </w:r>
      <w:r w:rsidRPr="00C12380">
        <w:rPr>
          <w:rFonts w:ascii="Times New Roman" w:eastAsiaTheme="minorHAnsi" w:hAnsi="Times New Roman"/>
          <w:color w:val="000000" w:themeColor="text1"/>
          <w:sz w:val="23"/>
          <w:szCs w:val="23"/>
          <w:lang w:eastAsia="en-US"/>
        </w:rPr>
        <w:t>, staiga ir netikėtai įvykusių draudimo apsaugos galiojimo metu, išskyrus atsitikimus, nurodytus kaip nedraudžiamieji įvykiai Draudiko standartinėse draudimo taisyklė</w:t>
      </w:r>
      <w:r w:rsidR="00E30821" w:rsidRPr="00C12380">
        <w:rPr>
          <w:rFonts w:ascii="Times New Roman" w:eastAsiaTheme="minorHAnsi" w:hAnsi="Times New Roman"/>
          <w:color w:val="000000" w:themeColor="text1"/>
          <w:sz w:val="23"/>
          <w:szCs w:val="23"/>
          <w:lang w:eastAsia="en-US"/>
        </w:rPr>
        <w:t>se</w:t>
      </w:r>
      <w:r w:rsidR="00052475" w:rsidRPr="00C12380">
        <w:rPr>
          <w:rFonts w:ascii="Times New Roman" w:eastAsiaTheme="minorHAnsi" w:hAnsi="Times New Roman"/>
          <w:color w:val="000000" w:themeColor="text1"/>
          <w:sz w:val="23"/>
          <w:szCs w:val="23"/>
          <w:lang w:eastAsia="en-US"/>
        </w:rPr>
        <w:t>.</w:t>
      </w:r>
    </w:p>
    <w:p w14:paraId="2173ABA4" w14:textId="75A18AA1" w:rsidR="00755937" w:rsidRPr="00C12380" w:rsidRDefault="00755937" w:rsidP="00C12380">
      <w:pPr>
        <w:pStyle w:val="ListParagraph"/>
        <w:numPr>
          <w:ilvl w:val="2"/>
          <w:numId w:val="7"/>
        </w:numPr>
        <w:tabs>
          <w:tab w:val="left" w:pos="1843"/>
        </w:tabs>
        <w:autoSpaceDE w:val="0"/>
        <w:autoSpaceDN w:val="0"/>
        <w:adjustRightInd w:val="0"/>
        <w:spacing w:line="276" w:lineRule="auto"/>
        <w:ind w:left="0" w:firstLine="1134"/>
        <w:rPr>
          <w:rFonts w:ascii="Times New Roman" w:eastAsiaTheme="minorHAnsi" w:hAnsi="Times New Roman"/>
          <w:bCs/>
          <w:color w:val="000000" w:themeColor="text1"/>
          <w:sz w:val="23"/>
          <w:szCs w:val="23"/>
          <w:lang w:eastAsia="en-US"/>
        </w:rPr>
      </w:pPr>
      <w:r w:rsidRPr="00C12380">
        <w:rPr>
          <w:rFonts w:ascii="Times New Roman" w:hAnsi="Times New Roman"/>
          <w:bCs/>
          <w:color w:val="000000" w:themeColor="text1"/>
          <w:sz w:val="23"/>
          <w:szCs w:val="23"/>
        </w:rPr>
        <w:t>Stiklo dūžio rizika galioja ir nešiojamai kompiuterinei įrangai, mobiliesiems telefonams, nešiojamiesiems kompiuteriams</w:t>
      </w:r>
      <w:r w:rsidR="002D28F9" w:rsidRPr="00C12380">
        <w:rPr>
          <w:rFonts w:ascii="Times New Roman" w:hAnsi="Times New Roman"/>
          <w:bCs/>
          <w:color w:val="000000" w:themeColor="text1"/>
          <w:sz w:val="23"/>
          <w:szCs w:val="23"/>
        </w:rPr>
        <w:t xml:space="preserve">, taikomas bendras </w:t>
      </w:r>
      <w:r w:rsidR="00CC544A" w:rsidRPr="00C12380">
        <w:rPr>
          <w:rFonts w:ascii="Times New Roman" w:hAnsi="Times New Roman"/>
          <w:bCs/>
          <w:color w:val="000000" w:themeColor="text1"/>
          <w:sz w:val="23"/>
          <w:szCs w:val="23"/>
        </w:rPr>
        <w:t>1</w:t>
      </w:r>
      <w:r w:rsidR="00F014EC" w:rsidRPr="00C12380">
        <w:rPr>
          <w:rFonts w:ascii="Times New Roman" w:hAnsi="Times New Roman"/>
          <w:bCs/>
          <w:color w:val="000000" w:themeColor="text1"/>
          <w:sz w:val="23"/>
          <w:szCs w:val="23"/>
        </w:rPr>
        <w:t>0</w:t>
      </w:r>
      <w:r w:rsidR="002D28F9" w:rsidRPr="00C12380">
        <w:rPr>
          <w:rFonts w:ascii="Times New Roman" w:hAnsi="Times New Roman"/>
          <w:bCs/>
          <w:color w:val="000000" w:themeColor="text1"/>
          <w:sz w:val="23"/>
          <w:szCs w:val="23"/>
        </w:rPr>
        <w:t xml:space="preserve"> </w:t>
      </w:r>
      <w:r w:rsidR="0097421D" w:rsidRPr="00C12380">
        <w:rPr>
          <w:rFonts w:ascii="Times New Roman" w:hAnsi="Times New Roman"/>
          <w:bCs/>
          <w:color w:val="000000" w:themeColor="text1"/>
          <w:sz w:val="23"/>
          <w:szCs w:val="23"/>
        </w:rPr>
        <w:t xml:space="preserve">(dešimt) </w:t>
      </w:r>
      <w:r w:rsidR="002D28F9" w:rsidRPr="00C12380">
        <w:rPr>
          <w:rFonts w:ascii="Times New Roman" w:hAnsi="Times New Roman"/>
          <w:bCs/>
          <w:color w:val="000000" w:themeColor="text1"/>
          <w:sz w:val="23"/>
          <w:szCs w:val="23"/>
        </w:rPr>
        <w:t>įvykių limitas šiai rizikai</w:t>
      </w:r>
      <w:r w:rsidRPr="00C12380">
        <w:rPr>
          <w:rFonts w:ascii="Times New Roman" w:hAnsi="Times New Roman"/>
          <w:bCs/>
          <w:color w:val="000000" w:themeColor="text1"/>
          <w:sz w:val="23"/>
          <w:szCs w:val="23"/>
        </w:rPr>
        <w:t>.</w:t>
      </w:r>
    </w:p>
    <w:p w14:paraId="0D496CF1" w14:textId="7C8F16C4" w:rsidR="001E12E9" w:rsidRPr="00C12380" w:rsidRDefault="000A5E8F" w:rsidP="00C12380">
      <w:pPr>
        <w:pStyle w:val="ListParagraph"/>
        <w:numPr>
          <w:ilvl w:val="2"/>
          <w:numId w:val="7"/>
        </w:numPr>
        <w:tabs>
          <w:tab w:val="left" w:pos="851"/>
          <w:tab w:val="left" w:pos="1134"/>
          <w:tab w:val="left" w:pos="1843"/>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dėl įtampos svyravimų</w:t>
      </w:r>
      <w:r w:rsidR="00C63A9A" w:rsidRPr="00C12380">
        <w:rPr>
          <w:rFonts w:ascii="Times New Roman" w:eastAsia="Arial" w:hAnsi="Times New Roman"/>
          <w:color w:val="000000" w:themeColor="text1"/>
          <w:sz w:val="23"/>
          <w:szCs w:val="23"/>
        </w:rPr>
        <w:t xml:space="preserve">. </w:t>
      </w:r>
      <w:r w:rsidRPr="00C12380">
        <w:rPr>
          <w:rFonts w:ascii="Times New Roman" w:eastAsia="Arial" w:hAnsi="Times New Roman"/>
          <w:color w:val="000000" w:themeColor="text1"/>
          <w:sz w:val="23"/>
          <w:szCs w:val="23"/>
        </w:rPr>
        <w:t>Įtampos svyravimai – per aukšta, per žema įtampa ar jos svyravimai, įžeminimo pažeidimas, nuo draudėjo nepriklausantis elektros srovės dingimas, netiesioginė žaibo iškrova. Draudimo i</w:t>
      </w:r>
      <w:r w:rsidR="001E12E9" w:rsidRPr="00C12380">
        <w:rPr>
          <w:rFonts w:ascii="Times New Roman" w:eastAsia="Arial" w:hAnsi="Times New Roman"/>
          <w:color w:val="000000" w:themeColor="text1"/>
          <w:sz w:val="23"/>
          <w:szCs w:val="23"/>
        </w:rPr>
        <w:t>šmoka pagal šią sąlygą ribojama:</w:t>
      </w:r>
    </w:p>
    <w:p w14:paraId="15D7D533" w14:textId="088376DB" w:rsidR="001E12E9" w:rsidRPr="00C12380" w:rsidRDefault="001E12E9" w:rsidP="00C12380">
      <w:pPr>
        <w:pStyle w:val="ListParagraph"/>
        <w:numPr>
          <w:ilvl w:val="3"/>
          <w:numId w:val="7"/>
        </w:numPr>
        <w:tabs>
          <w:tab w:val="left" w:pos="1985"/>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 nekilnojamam turtui </w:t>
      </w:r>
      <w:r w:rsidR="000A5E8F" w:rsidRPr="00C12380">
        <w:rPr>
          <w:rFonts w:ascii="Times New Roman" w:eastAsia="Arial" w:hAnsi="Times New Roman"/>
          <w:color w:val="000000" w:themeColor="text1"/>
          <w:sz w:val="23"/>
          <w:szCs w:val="23"/>
        </w:rPr>
        <w:t xml:space="preserve">kiekvienoje draudimo vietoje po </w:t>
      </w:r>
      <w:r w:rsidR="00994C35" w:rsidRPr="00C12380">
        <w:rPr>
          <w:rFonts w:ascii="Times New Roman" w:eastAsia="Arial" w:hAnsi="Times New Roman"/>
          <w:color w:val="000000" w:themeColor="text1"/>
          <w:sz w:val="23"/>
          <w:szCs w:val="23"/>
        </w:rPr>
        <w:t>3</w:t>
      </w:r>
      <w:r w:rsidR="00EB0FC8" w:rsidRPr="00C12380">
        <w:rPr>
          <w:rFonts w:ascii="Times New Roman" w:eastAsia="Arial" w:hAnsi="Times New Roman"/>
          <w:color w:val="000000" w:themeColor="text1"/>
          <w:sz w:val="23"/>
          <w:szCs w:val="23"/>
        </w:rPr>
        <w:t>0</w:t>
      </w:r>
      <w:r w:rsidR="00C63CA3" w:rsidRPr="00C12380">
        <w:rPr>
          <w:rFonts w:ascii="Times New Roman" w:eastAsia="Arial" w:hAnsi="Times New Roman"/>
          <w:color w:val="000000" w:themeColor="text1"/>
          <w:sz w:val="23"/>
          <w:szCs w:val="23"/>
        </w:rPr>
        <w:t> </w:t>
      </w:r>
      <w:r w:rsidR="000A5E8F" w:rsidRPr="00C12380">
        <w:rPr>
          <w:rFonts w:ascii="Times New Roman" w:eastAsia="Arial" w:hAnsi="Times New Roman"/>
          <w:color w:val="000000" w:themeColor="text1"/>
          <w:sz w:val="23"/>
          <w:szCs w:val="23"/>
        </w:rPr>
        <w:t>000</w:t>
      </w:r>
      <w:r w:rsidR="00C63CA3" w:rsidRPr="00C12380">
        <w:rPr>
          <w:rFonts w:ascii="Times New Roman" w:eastAsia="Arial" w:hAnsi="Times New Roman"/>
          <w:color w:val="000000" w:themeColor="text1"/>
          <w:sz w:val="23"/>
          <w:szCs w:val="23"/>
        </w:rPr>
        <w:t>,00</w:t>
      </w:r>
      <w:r w:rsidR="000A5E8F" w:rsidRPr="00C12380">
        <w:rPr>
          <w:rFonts w:ascii="Times New Roman" w:eastAsia="Arial" w:hAnsi="Times New Roman"/>
          <w:color w:val="000000" w:themeColor="text1"/>
          <w:sz w:val="23"/>
          <w:szCs w:val="23"/>
        </w:rPr>
        <w:t xml:space="preserve"> E</w:t>
      </w:r>
      <w:r w:rsidR="00C63CA3" w:rsidRPr="00C12380">
        <w:rPr>
          <w:rFonts w:ascii="Times New Roman" w:eastAsia="Arial" w:hAnsi="Times New Roman"/>
          <w:color w:val="000000" w:themeColor="text1"/>
          <w:sz w:val="23"/>
          <w:szCs w:val="23"/>
        </w:rPr>
        <w:t>ur</w:t>
      </w:r>
      <w:r w:rsidR="000A5E8F" w:rsidRPr="00C12380">
        <w:rPr>
          <w:rFonts w:ascii="Times New Roman" w:eastAsia="Arial" w:hAnsi="Times New Roman"/>
          <w:color w:val="000000" w:themeColor="text1"/>
          <w:sz w:val="23"/>
          <w:szCs w:val="23"/>
        </w:rPr>
        <w:t xml:space="preserve"> draudimo suma</w:t>
      </w:r>
      <w:r w:rsidRPr="00C12380">
        <w:rPr>
          <w:rFonts w:ascii="Times New Roman" w:eastAsia="Arial" w:hAnsi="Times New Roman"/>
          <w:color w:val="000000" w:themeColor="text1"/>
          <w:sz w:val="23"/>
          <w:szCs w:val="23"/>
        </w:rPr>
        <w:t>,</w:t>
      </w:r>
    </w:p>
    <w:p w14:paraId="5AF3FB1B" w14:textId="247D6A92" w:rsidR="000A5E8F" w:rsidRPr="00C12380" w:rsidRDefault="001E12E9" w:rsidP="00C12380">
      <w:pPr>
        <w:pStyle w:val="ListParagraph"/>
        <w:numPr>
          <w:ilvl w:val="3"/>
          <w:numId w:val="7"/>
        </w:numPr>
        <w:tabs>
          <w:tab w:val="left" w:pos="1985"/>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 kilnojamam turtui bendra draudimo sum</w:t>
      </w:r>
      <w:r w:rsidR="00D13090" w:rsidRPr="00C12380">
        <w:rPr>
          <w:rFonts w:ascii="Times New Roman" w:eastAsia="Arial" w:hAnsi="Times New Roman"/>
          <w:color w:val="000000" w:themeColor="text1"/>
          <w:sz w:val="23"/>
          <w:szCs w:val="23"/>
        </w:rPr>
        <w:t xml:space="preserve">a </w:t>
      </w:r>
      <w:r w:rsidR="00B14F34" w:rsidRPr="00C12380">
        <w:rPr>
          <w:rFonts w:ascii="Times New Roman" w:eastAsia="Arial" w:hAnsi="Times New Roman"/>
          <w:color w:val="000000" w:themeColor="text1"/>
          <w:sz w:val="23"/>
          <w:szCs w:val="23"/>
        </w:rPr>
        <w:t>10</w:t>
      </w:r>
      <w:r w:rsidR="00C63CA3" w:rsidRPr="00C12380">
        <w:rPr>
          <w:rFonts w:ascii="Times New Roman" w:eastAsia="Arial" w:hAnsi="Times New Roman"/>
          <w:color w:val="000000" w:themeColor="text1"/>
          <w:sz w:val="23"/>
          <w:szCs w:val="23"/>
        </w:rPr>
        <w:t> </w:t>
      </w:r>
      <w:r w:rsidRPr="00C12380">
        <w:rPr>
          <w:rFonts w:ascii="Times New Roman" w:eastAsia="Arial" w:hAnsi="Times New Roman"/>
          <w:color w:val="000000" w:themeColor="text1"/>
          <w:sz w:val="23"/>
          <w:szCs w:val="23"/>
        </w:rPr>
        <w:t>000</w:t>
      </w:r>
      <w:r w:rsidR="00C63CA3" w:rsidRPr="00C12380">
        <w:rPr>
          <w:rFonts w:ascii="Times New Roman" w:eastAsia="Arial" w:hAnsi="Times New Roman"/>
          <w:color w:val="000000" w:themeColor="text1"/>
          <w:sz w:val="23"/>
          <w:szCs w:val="23"/>
        </w:rPr>
        <w:t>,00</w:t>
      </w:r>
      <w:r w:rsidRPr="00C12380">
        <w:rPr>
          <w:rFonts w:ascii="Times New Roman" w:eastAsia="Arial" w:hAnsi="Times New Roman"/>
          <w:color w:val="000000" w:themeColor="text1"/>
          <w:sz w:val="23"/>
          <w:szCs w:val="23"/>
        </w:rPr>
        <w:t xml:space="preserve"> E</w:t>
      </w:r>
      <w:r w:rsidR="00033E74" w:rsidRPr="00C12380">
        <w:rPr>
          <w:rFonts w:ascii="Times New Roman" w:eastAsia="Arial" w:hAnsi="Times New Roman"/>
          <w:color w:val="000000" w:themeColor="text1"/>
          <w:sz w:val="23"/>
          <w:szCs w:val="23"/>
        </w:rPr>
        <w:t>ur</w:t>
      </w:r>
      <w:r w:rsidRPr="00C12380">
        <w:rPr>
          <w:rFonts w:ascii="Times New Roman" w:eastAsia="Arial" w:hAnsi="Times New Roman"/>
          <w:color w:val="000000" w:themeColor="text1"/>
          <w:sz w:val="23"/>
          <w:szCs w:val="23"/>
        </w:rPr>
        <w:t xml:space="preserve"> visose draudimo vietose</w:t>
      </w:r>
      <w:r w:rsidR="000A5E8F" w:rsidRPr="00C12380">
        <w:rPr>
          <w:rFonts w:ascii="Times New Roman" w:eastAsia="Arial" w:hAnsi="Times New Roman"/>
          <w:color w:val="000000" w:themeColor="text1"/>
          <w:sz w:val="23"/>
          <w:szCs w:val="23"/>
        </w:rPr>
        <w:t>.</w:t>
      </w:r>
    </w:p>
    <w:p w14:paraId="5625BBB1" w14:textId="28741590" w:rsidR="007374BD" w:rsidRPr="00C12380" w:rsidRDefault="007374BD" w:rsidP="00C12380">
      <w:pPr>
        <w:pStyle w:val="ListParagraph"/>
        <w:numPr>
          <w:ilvl w:val="3"/>
          <w:numId w:val="7"/>
        </w:numPr>
        <w:tabs>
          <w:tab w:val="left" w:pos="1985"/>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Saulės elektrinėms </w:t>
      </w:r>
      <w:r w:rsidR="00A031BA" w:rsidRPr="00C12380">
        <w:rPr>
          <w:rFonts w:ascii="Times New Roman" w:eastAsia="Arial" w:hAnsi="Times New Roman"/>
          <w:color w:val="000000" w:themeColor="text1"/>
          <w:sz w:val="23"/>
          <w:szCs w:val="23"/>
        </w:rPr>
        <w:t xml:space="preserve">bendra draudimo suma </w:t>
      </w:r>
      <w:r w:rsidR="00A153DB" w:rsidRPr="00C12380">
        <w:rPr>
          <w:rFonts w:ascii="Times New Roman" w:eastAsia="Arial" w:hAnsi="Times New Roman"/>
          <w:color w:val="000000" w:themeColor="text1"/>
          <w:sz w:val="23"/>
          <w:szCs w:val="23"/>
        </w:rPr>
        <w:t>50</w:t>
      </w:r>
      <w:r w:rsidR="00C63CA3" w:rsidRPr="00C12380">
        <w:rPr>
          <w:rFonts w:ascii="Times New Roman" w:eastAsia="Arial" w:hAnsi="Times New Roman"/>
          <w:color w:val="000000" w:themeColor="text1"/>
          <w:sz w:val="23"/>
          <w:szCs w:val="23"/>
        </w:rPr>
        <w:t> </w:t>
      </w:r>
      <w:r w:rsidR="00A031BA" w:rsidRPr="00C12380">
        <w:rPr>
          <w:rFonts w:ascii="Times New Roman" w:eastAsia="Arial" w:hAnsi="Times New Roman"/>
          <w:color w:val="000000" w:themeColor="text1"/>
          <w:sz w:val="23"/>
          <w:szCs w:val="23"/>
        </w:rPr>
        <w:t>000</w:t>
      </w:r>
      <w:r w:rsidR="00C63CA3" w:rsidRPr="00C12380">
        <w:rPr>
          <w:rFonts w:ascii="Times New Roman" w:eastAsia="Arial" w:hAnsi="Times New Roman"/>
          <w:color w:val="000000" w:themeColor="text1"/>
          <w:sz w:val="23"/>
          <w:szCs w:val="23"/>
        </w:rPr>
        <w:t xml:space="preserve">,00 </w:t>
      </w:r>
      <w:r w:rsidR="00A031BA" w:rsidRPr="00C12380">
        <w:rPr>
          <w:rFonts w:ascii="Times New Roman" w:eastAsia="Arial" w:hAnsi="Times New Roman"/>
          <w:color w:val="000000" w:themeColor="text1"/>
          <w:sz w:val="23"/>
          <w:szCs w:val="23"/>
        </w:rPr>
        <w:t>E</w:t>
      </w:r>
      <w:r w:rsidR="00C63CA3" w:rsidRPr="00C12380">
        <w:rPr>
          <w:rFonts w:ascii="Times New Roman" w:eastAsia="Arial" w:hAnsi="Times New Roman"/>
          <w:color w:val="000000" w:themeColor="text1"/>
          <w:sz w:val="23"/>
          <w:szCs w:val="23"/>
        </w:rPr>
        <w:t>ur</w:t>
      </w:r>
      <w:r w:rsidR="00A031BA" w:rsidRPr="00C12380">
        <w:rPr>
          <w:rFonts w:ascii="Times New Roman" w:eastAsia="Arial" w:hAnsi="Times New Roman"/>
          <w:color w:val="000000" w:themeColor="text1"/>
          <w:sz w:val="23"/>
          <w:szCs w:val="23"/>
        </w:rPr>
        <w:t xml:space="preserve"> visose draudimo vietose.</w:t>
      </w:r>
    </w:p>
    <w:p w14:paraId="78F2B668" w14:textId="1A8C606B" w:rsidR="000736E6" w:rsidRPr="00C12380" w:rsidRDefault="000736E6" w:rsidP="00C12380">
      <w:pPr>
        <w:numPr>
          <w:ilvl w:val="1"/>
          <w:numId w:val="7"/>
        </w:numPr>
        <w:tabs>
          <w:tab w:val="left" w:pos="284"/>
          <w:tab w:val="left" w:pos="1276"/>
        </w:tabs>
        <w:spacing w:line="276" w:lineRule="auto"/>
        <w:ind w:left="1560" w:hanging="426"/>
        <w:rPr>
          <w:rFonts w:ascii="Times New Roman" w:hAnsi="Times New Roman"/>
          <w:bCs/>
          <w:color w:val="000000" w:themeColor="text1"/>
          <w:sz w:val="23"/>
          <w:szCs w:val="23"/>
        </w:rPr>
      </w:pPr>
      <w:r w:rsidRPr="00C12380">
        <w:rPr>
          <w:rFonts w:ascii="Times New Roman" w:hAnsi="Times New Roman"/>
          <w:bCs/>
          <w:color w:val="000000" w:themeColor="text1"/>
          <w:sz w:val="23"/>
          <w:szCs w:val="23"/>
        </w:rPr>
        <w:t>Draudikas sutinka, kad įvykis yra draudžiamasis, jeigu įvyko:</w:t>
      </w:r>
    </w:p>
    <w:p w14:paraId="561FA2EA" w14:textId="419FA4AE" w:rsidR="00063412" w:rsidRPr="00C12380" w:rsidRDefault="00063412" w:rsidP="00C12380">
      <w:pPr>
        <w:numPr>
          <w:ilvl w:val="2"/>
          <w:numId w:val="7"/>
        </w:numPr>
        <w:tabs>
          <w:tab w:val="left" w:pos="284"/>
          <w:tab w:val="left" w:pos="1276"/>
          <w:tab w:val="left" w:pos="1843"/>
        </w:tabs>
        <w:spacing w:line="276" w:lineRule="auto"/>
        <w:ind w:left="0" w:firstLine="1134"/>
        <w:rPr>
          <w:rFonts w:ascii="Times New Roman" w:hAnsi="Times New Roman"/>
          <w:bCs/>
          <w:color w:val="000000" w:themeColor="text1"/>
          <w:sz w:val="23"/>
          <w:szCs w:val="23"/>
        </w:rPr>
      </w:pPr>
      <w:r w:rsidRPr="00C12380">
        <w:rPr>
          <w:rFonts w:ascii="Times New Roman" w:hAnsi="Times New Roman"/>
          <w:bCs/>
          <w:color w:val="000000" w:themeColor="text1"/>
          <w:sz w:val="23"/>
          <w:szCs w:val="23"/>
        </w:rPr>
        <w:t>dėl užvažiavimo ar atsitrenkimo su paslaugos pirkėjui priklausančia ir/ar draudėjo ar su juo susijusių asmenų valdoma transporto priemone</w:t>
      </w:r>
    </w:p>
    <w:p w14:paraId="5CF5328B" w14:textId="1DB9B8C9" w:rsidR="00127E18" w:rsidRPr="00C12380" w:rsidRDefault="00127E18" w:rsidP="00C12380">
      <w:pPr>
        <w:pStyle w:val="BodyText2"/>
        <w:numPr>
          <w:ilvl w:val="1"/>
          <w:numId w:val="7"/>
        </w:numPr>
        <w:tabs>
          <w:tab w:val="left" w:pos="284"/>
          <w:tab w:val="left" w:pos="1701"/>
        </w:tabs>
        <w:spacing w:after="0" w:line="276" w:lineRule="auto"/>
        <w:ind w:left="0" w:firstLine="1134"/>
        <w:rPr>
          <w:rFonts w:ascii="Times New Roman" w:hAnsi="Times New Roman"/>
          <w:b/>
          <w:color w:val="000000" w:themeColor="text1"/>
          <w:sz w:val="23"/>
          <w:szCs w:val="23"/>
        </w:rPr>
      </w:pPr>
      <w:r w:rsidRPr="00C12380">
        <w:rPr>
          <w:rFonts w:ascii="Times New Roman" w:eastAsiaTheme="minorHAnsi" w:hAnsi="Times New Roman"/>
          <w:color w:val="000000" w:themeColor="text1"/>
          <w:sz w:val="23"/>
          <w:szCs w:val="23"/>
          <w:lang w:eastAsia="en-US"/>
        </w:rPr>
        <w:t>Nedraudžiamieji įvykiai nustatomi pagal Draudiko standartines draudimo taisykles, pagal kurias draudžiamas šioje specifikacijoje nurodytas turtas, tačiau negali prieštarauti šių sąlygų</w:t>
      </w:r>
      <w:r w:rsidRPr="00C12380">
        <w:rPr>
          <w:rFonts w:ascii="Times New Roman" w:hAnsi="Times New Roman"/>
          <w:b/>
          <w:color w:val="000000" w:themeColor="text1"/>
          <w:sz w:val="23"/>
          <w:szCs w:val="23"/>
        </w:rPr>
        <w:t xml:space="preserve"> </w:t>
      </w:r>
      <w:r w:rsidRPr="00C12380">
        <w:rPr>
          <w:rFonts w:ascii="Times New Roman" w:eastAsiaTheme="minorHAnsi" w:hAnsi="Times New Roman"/>
          <w:color w:val="000000" w:themeColor="text1"/>
          <w:sz w:val="23"/>
          <w:szCs w:val="23"/>
          <w:lang w:eastAsia="en-US"/>
        </w:rPr>
        <w:t>nuostatoms.</w:t>
      </w:r>
    </w:p>
    <w:p w14:paraId="1BE66913" w14:textId="77777777" w:rsidR="00376354" w:rsidRPr="00376354" w:rsidRDefault="008C15BD" w:rsidP="00C12380">
      <w:pPr>
        <w:pStyle w:val="BodyText2"/>
        <w:numPr>
          <w:ilvl w:val="1"/>
          <w:numId w:val="7"/>
        </w:numPr>
        <w:tabs>
          <w:tab w:val="left" w:pos="284"/>
          <w:tab w:val="left" w:pos="1701"/>
        </w:tabs>
        <w:spacing w:after="0" w:line="276" w:lineRule="auto"/>
        <w:ind w:left="0" w:firstLine="1134"/>
        <w:rPr>
          <w:rFonts w:ascii="Times New Roman" w:hAnsi="Times New Roman"/>
          <w:b/>
          <w:color w:val="000000" w:themeColor="text1"/>
          <w:sz w:val="23"/>
          <w:szCs w:val="23"/>
        </w:rPr>
      </w:pPr>
      <w:r w:rsidRPr="00C12380">
        <w:rPr>
          <w:rFonts w:ascii="Times New Roman" w:hAnsi="Times New Roman"/>
          <w:color w:val="000000" w:themeColor="text1"/>
          <w:sz w:val="23"/>
          <w:szCs w:val="23"/>
        </w:rPr>
        <w:t>T</w:t>
      </w:r>
      <w:r w:rsidR="001C5CCE" w:rsidRPr="00C12380">
        <w:rPr>
          <w:rFonts w:ascii="Times New Roman" w:hAnsi="Times New Roman"/>
          <w:color w:val="000000" w:themeColor="text1"/>
          <w:sz w:val="23"/>
          <w:szCs w:val="23"/>
        </w:rPr>
        <w:t xml:space="preserve">urtas draudžiamas </w:t>
      </w:r>
      <w:r w:rsidR="00E14EEB" w:rsidRPr="00C12380">
        <w:rPr>
          <w:rFonts w:ascii="Times New Roman" w:hAnsi="Times New Roman"/>
          <w:color w:val="000000" w:themeColor="text1"/>
          <w:sz w:val="23"/>
          <w:szCs w:val="23"/>
        </w:rPr>
        <w:t>viena</w:t>
      </w:r>
      <w:r w:rsidR="001C5CCE" w:rsidRPr="00C12380">
        <w:rPr>
          <w:rFonts w:ascii="Times New Roman" w:hAnsi="Times New Roman"/>
          <w:color w:val="000000" w:themeColor="text1"/>
          <w:sz w:val="23"/>
          <w:szCs w:val="23"/>
        </w:rPr>
        <w:t xml:space="preserve"> draudimo sutartimi</w:t>
      </w:r>
      <w:r w:rsidR="003F30E4" w:rsidRPr="00C12380">
        <w:rPr>
          <w:rFonts w:ascii="Times New Roman" w:hAnsi="Times New Roman"/>
          <w:color w:val="000000" w:themeColor="text1"/>
          <w:sz w:val="23"/>
          <w:szCs w:val="23"/>
        </w:rPr>
        <w:t xml:space="preserve">. Sutartį pasirašys </w:t>
      </w:r>
      <w:r w:rsidR="009F405A" w:rsidRPr="00C12380">
        <w:rPr>
          <w:rFonts w:ascii="Times New Roman" w:hAnsi="Times New Roman"/>
          <w:color w:val="000000" w:themeColor="text1"/>
          <w:sz w:val="23"/>
          <w:szCs w:val="23"/>
        </w:rPr>
        <w:t>B</w:t>
      </w:r>
      <w:r w:rsidR="003F30E4" w:rsidRPr="00C12380">
        <w:rPr>
          <w:rFonts w:ascii="Times New Roman" w:hAnsi="Times New Roman"/>
          <w:color w:val="000000" w:themeColor="text1"/>
          <w:sz w:val="23"/>
          <w:szCs w:val="23"/>
        </w:rPr>
        <w:t xml:space="preserve">iudžetinė įstaiga Druskininkų švietimo centras. </w:t>
      </w:r>
      <w:r w:rsidR="007F43CE" w:rsidRPr="00C12380">
        <w:rPr>
          <w:rFonts w:ascii="Times New Roman" w:hAnsi="Times New Roman"/>
          <w:color w:val="000000" w:themeColor="text1"/>
          <w:sz w:val="23"/>
          <w:szCs w:val="23"/>
        </w:rPr>
        <w:t xml:space="preserve">Sutartis </w:t>
      </w:r>
      <w:r w:rsidR="003F30E4" w:rsidRPr="00C12380">
        <w:rPr>
          <w:rFonts w:ascii="Times New Roman" w:hAnsi="Times New Roman"/>
          <w:color w:val="000000" w:themeColor="text1"/>
          <w:sz w:val="23"/>
          <w:szCs w:val="23"/>
        </w:rPr>
        <w:t>s</w:t>
      </w:r>
      <w:r w:rsidR="001C5CCE" w:rsidRPr="00C12380">
        <w:rPr>
          <w:rFonts w:ascii="Times New Roman" w:hAnsi="Times New Roman"/>
          <w:color w:val="000000" w:themeColor="text1"/>
          <w:sz w:val="23"/>
          <w:szCs w:val="23"/>
        </w:rPr>
        <w:t>udaroma 12 (dvylikai) mėnesių</w:t>
      </w:r>
      <w:r w:rsidR="007F43CE" w:rsidRPr="00C12380">
        <w:rPr>
          <w:rFonts w:ascii="Times New Roman" w:hAnsi="Times New Roman"/>
          <w:color w:val="000000" w:themeColor="text1"/>
          <w:sz w:val="23"/>
          <w:szCs w:val="23"/>
        </w:rPr>
        <w:t>.</w:t>
      </w:r>
    </w:p>
    <w:p w14:paraId="49DDD0C5" w14:textId="64E40D7D" w:rsidR="004B757D" w:rsidRPr="00C12380" w:rsidRDefault="004B757D" w:rsidP="00376354">
      <w:pPr>
        <w:pStyle w:val="BodyText2"/>
        <w:tabs>
          <w:tab w:val="left" w:pos="284"/>
          <w:tab w:val="left" w:pos="1701"/>
        </w:tabs>
        <w:spacing w:after="0" w:line="276" w:lineRule="auto"/>
        <w:ind w:left="1134"/>
        <w:rPr>
          <w:rFonts w:ascii="Times New Roman" w:hAnsi="Times New Roman"/>
          <w:b/>
          <w:color w:val="000000" w:themeColor="text1"/>
          <w:sz w:val="23"/>
          <w:szCs w:val="23"/>
        </w:rPr>
      </w:pPr>
      <w:r w:rsidRPr="00C12380">
        <w:rPr>
          <w:rFonts w:ascii="Times New Roman" w:eastAsiaTheme="minorHAnsi" w:hAnsi="Times New Roman"/>
          <w:color w:val="000000" w:themeColor="text1"/>
          <w:sz w:val="23"/>
          <w:szCs w:val="23"/>
          <w:lang w:eastAsia="en-US"/>
        </w:rPr>
        <w:t>Draudimo</w:t>
      </w:r>
      <w:r w:rsidR="00125EC7" w:rsidRPr="00C12380">
        <w:rPr>
          <w:rFonts w:ascii="Times New Roman" w:eastAsiaTheme="minorHAnsi" w:hAnsi="Times New Roman"/>
          <w:color w:val="000000" w:themeColor="text1"/>
          <w:sz w:val="23"/>
          <w:szCs w:val="23"/>
          <w:lang w:eastAsia="en-US"/>
        </w:rPr>
        <w:t xml:space="preserve"> sutarties įsigaliojimo data </w:t>
      </w:r>
      <w:r w:rsidR="00125EC7" w:rsidRPr="00C12380">
        <w:rPr>
          <w:rFonts w:ascii="Times New Roman" w:eastAsiaTheme="minorHAnsi" w:hAnsi="Times New Roman"/>
          <w:b/>
          <w:color w:val="000000" w:themeColor="text1"/>
          <w:sz w:val="23"/>
          <w:szCs w:val="23"/>
          <w:lang w:eastAsia="en-US"/>
        </w:rPr>
        <w:t>202</w:t>
      </w:r>
      <w:r w:rsidR="00BB0765" w:rsidRPr="00C12380">
        <w:rPr>
          <w:rFonts w:ascii="Times New Roman" w:eastAsiaTheme="minorHAnsi" w:hAnsi="Times New Roman"/>
          <w:b/>
          <w:color w:val="000000" w:themeColor="text1"/>
          <w:sz w:val="23"/>
          <w:szCs w:val="23"/>
          <w:lang w:eastAsia="en-US"/>
        </w:rPr>
        <w:t>5</w:t>
      </w:r>
      <w:r w:rsidRPr="00C12380">
        <w:rPr>
          <w:rFonts w:ascii="Times New Roman" w:eastAsiaTheme="minorHAnsi" w:hAnsi="Times New Roman"/>
          <w:b/>
          <w:color w:val="000000" w:themeColor="text1"/>
          <w:sz w:val="23"/>
          <w:szCs w:val="23"/>
          <w:lang w:eastAsia="en-US"/>
        </w:rPr>
        <w:t xml:space="preserve"> m. liepos 22 d</w:t>
      </w:r>
      <w:r w:rsidR="00D13090" w:rsidRPr="00C12380">
        <w:rPr>
          <w:rFonts w:ascii="Times New Roman" w:eastAsiaTheme="minorHAnsi" w:hAnsi="Times New Roman"/>
          <w:b/>
          <w:color w:val="000000" w:themeColor="text1"/>
          <w:sz w:val="23"/>
          <w:szCs w:val="23"/>
          <w:lang w:eastAsia="en-US"/>
        </w:rPr>
        <w:t>.</w:t>
      </w:r>
    </w:p>
    <w:p w14:paraId="66FB7A7E" w14:textId="6A954BF0" w:rsidR="00D13090" w:rsidRPr="00C12380" w:rsidRDefault="003F592A" w:rsidP="00C12380">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D</w:t>
      </w:r>
      <w:r w:rsidR="00E30821" w:rsidRPr="00C12380">
        <w:rPr>
          <w:rFonts w:ascii="Times New Roman" w:eastAsiaTheme="minorHAnsi" w:hAnsi="Times New Roman"/>
          <w:color w:val="000000" w:themeColor="text1"/>
          <w:sz w:val="23"/>
          <w:szCs w:val="23"/>
          <w:lang w:eastAsia="en-US"/>
        </w:rPr>
        <w:t xml:space="preserve">raudžiamo turto </w:t>
      </w:r>
      <w:r w:rsidR="00E45FEC" w:rsidRPr="00C12380">
        <w:rPr>
          <w:rFonts w:ascii="Times New Roman" w:eastAsiaTheme="minorHAnsi" w:hAnsi="Times New Roman"/>
          <w:color w:val="000000" w:themeColor="text1"/>
          <w:sz w:val="23"/>
          <w:szCs w:val="23"/>
          <w:lang w:eastAsia="en-US"/>
        </w:rPr>
        <w:t>vertė</w:t>
      </w:r>
      <w:r w:rsidR="001E12E9" w:rsidRPr="00C12380">
        <w:rPr>
          <w:rFonts w:ascii="Times New Roman" w:eastAsiaTheme="minorHAnsi" w:hAnsi="Times New Roman"/>
          <w:color w:val="000000" w:themeColor="text1"/>
          <w:sz w:val="23"/>
          <w:szCs w:val="23"/>
          <w:lang w:eastAsia="en-US"/>
        </w:rPr>
        <w:t xml:space="preserve"> </w:t>
      </w:r>
      <w:r w:rsidR="00490B5D" w:rsidRPr="00C12380">
        <w:rPr>
          <w:rFonts w:ascii="Times New Roman" w:eastAsiaTheme="minorHAnsi" w:hAnsi="Times New Roman"/>
          <w:color w:val="000000" w:themeColor="text1"/>
          <w:sz w:val="23"/>
          <w:szCs w:val="23"/>
          <w:lang w:eastAsia="en-US"/>
        </w:rPr>
        <w:t>–</w:t>
      </w:r>
      <w:r w:rsidR="001E12E9" w:rsidRPr="00C12380">
        <w:rPr>
          <w:rFonts w:ascii="Times New Roman" w:eastAsiaTheme="minorHAnsi" w:hAnsi="Times New Roman"/>
          <w:color w:val="000000" w:themeColor="text1"/>
          <w:sz w:val="23"/>
          <w:szCs w:val="23"/>
          <w:lang w:eastAsia="en-US"/>
        </w:rPr>
        <w:t xml:space="preserve"> </w:t>
      </w:r>
      <w:r w:rsidR="00CD71F0" w:rsidRPr="00C12380">
        <w:rPr>
          <w:rFonts w:ascii="Times New Roman" w:eastAsiaTheme="minorHAnsi" w:hAnsi="Times New Roman"/>
          <w:color w:val="000000" w:themeColor="text1"/>
          <w:sz w:val="23"/>
          <w:szCs w:val="23"/>
          <w:lang w:eastAsia="en-US"/>
        </w:rPr>
        <w:t xml:space="preserve">visas turtas </w:t>
      </w:r>
      <w:r w:rsidR="00E30821" w:rsidRPr="00C12380">
        <w:rPr>
          <w:rFonts w:ascii="Times New Roman" w:eastAsiaTheme="minorHAnsi" w:hAnsi="Times New Roman"/>
          <w:color w:val="000000" w:themeColor="text1"/>
          <w:sz w:val="23"/>
          <w:szCs w:val="23"/>
          <w:lang w:eastAsia="en-US"/>
        </w:rPr>
        <w:t>draudžiamas atkuriamąja verte – analogiško, t.</w:t>
      </w:r>
      <w:r w:rsidR="0097421D" w:rsidRPr="00C12380">
        <w:rPr>
          <w:rFonts w:ascii="Times New Roman" w:eastAsiaTheme="minorHAnsi" w:hAnsi="Times New Roman"/>
          <w:color w:val="000000" w:themeColor="text1"/>
          <w:sz w:val="23"/>
          <w:szCs w:val="23"/>
          <w:lang w:eastAsia="en-US"/>
        </w:rPr>
        <w:t> </w:t>
      </w:r>
      <w:r w:rsidR="00E30821" w:rsidRPr="00C12380">
        <w:rPr>
          <w:rFonts w:ascii="Times New Roman" w:eastAsiaTheme="minorHAnsi" w:hAnsi="Times New Roman"/>
          <w:color w:val="000000" w:themeColor="text1"/>
          <w:sz w:val="23"/>
          <w:szCs w:val="23"/>
          <w:lang w:eastAsia="en-US"/>
        </w:rPr>
        <w:t>y. tokios pat paskirties, konstrukcijos, panaudojus tokias pat medžiagas ir įrangą, būdingą tai vietovei naujo statinio atkūrimo vertė, kuri apima statinio pastatymo, įskaitant konstravimą bei projektavimą ir kitas išlaidas.</w:t>
      </w:r>
    </w:p>
    <w:p w14:paraId="0EFFA238" w14:textId="35E76F94" w:rsidR="00D13090" w:rsidRPr="00C12380" w:rsidRDefault="00D13090" w:rsidP="00C12380">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6DA0425A" w14:textId="418BA4ED" w:rsidR="00457005" w:rsidRPr="00C12380" w:rsidRDefault="003F592A" w:rsidP="005B645B">
      <w:pPr>
        <w:pStyle w:val="ListParagraph"/>
        <w:numPr>
          <w:ilvl w:val="1"/>
          <w:numId w:val="7"/>
        </w:numPr>
        <w:tabs>
          <w:tab w:val="left" w:pos="1701"/>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Besąlyginė išskaita (f</w:t>
      </w:r>
      <w:r w:rsidR="000A5E8F" w:rsidRPr="00C12380">
        <w:rPr>
          <w:rFonts w:ascii="Times New Roman" w:hAnsi="Times New Roman"/>
          <w:color w:val="000000" w:themeColor="text1"/>
          <w:sz w:val="23"/>
          <w:szCs w:val="23"/>
        </w:rPr>
        <w:t>rančizė):</w:t>
      </w:r>
    </w:p>
    <w:p w14:paraId="36B51468" w14:textId="1B088CE2" w:rsidR="00CC544A" w:rsidRPr="00C12380" w:rsidRDefault="000A5E8F" w:rsidP="005B645B">
      <w:pPr>
        <w:pStyle w:val="ListParagraph"/>
        <w:numPr>
          <w:ilvl w:val="2"/>
          <w:numId w:val="7"/>
        </w:numPr>
        <w:tabs>
          <w:tab w:val="left" w:pos="1843"/>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150</w:t>
      </w:r>
      <w:r w:rsidR="004E2C5E" w:rsidRPr="00C12380">
        <w:rPr>
          <w:rFonts w:ascii="Times New Roman" w:hAnsi="Times New Roman"/>
          <w:color w:val="000000" w:themeColor="text1"/>
          <w:sz w:val="23"/>
          <w:szCs w:val="23"/>
        </w:rPr>
        <w:t>,00</w:t>
      </w:r>
      <w:r w:rsidRPr="00C12380">
        <w:rPr>
          <w:rFonts w:ascii="Times New Roman" w:hAnsi="Times New Roman"/>
          <w:color w:val="000000" w:themeColor="text1"/>
          <w:sz w:val="23"/>
          <w:szCs w:val="23"/>
        </w:rPr>
        <w:t xml:space="preserve"> E</w:t>
      </w:r>
      <w:r w:rsidR="004E2C5E" w:rsidRPr="00C12380">
        <w:rPr>
          <w:rFonts w:ascii="Times New Roman" w:hAnsi="Times New Roman"/>
          <w:color w:val="000000" w:themeColor="text1"/>
          <w:sz w:val="23"/>
          <w:szCs w:val="23"/>
        </w:rPr>
        <w:t>ur</w:t>
      </w:r>
      <w:r w:rsidR="00F51C21" w:rsidRPr="00C12380">
        <w:rPr>
          <w:rFonts w:ascii="Times New Roman" w:hAnsi="Times New Roman"/>
          <w:color w:val="000000" w:themeColor="text1"/>
          <w:sz w:val="23"/>
          <w:szCs w:val="23"/>
        </w:rPr>
        <w:t>;</w:t>
      </w:r>
    </w:p>
    <w:p w14:paraId="381E6A29" w14:textId="310595D6" w:rsidR="00457005" w:rsidRPr="00C12380" w:rsidRDefault="000A5E8F" w:rsidP="005B645B">
      <w:pPr>
        <w:pStyle w:val="ListParagraph"/>
        <w:numPr>
          <w:ilvl w:val="2"/>
          <w:numId w:val="7"/>
        </w:numPr>
        <w:tabs>
          <w:tab w:val="left" w:pos="1843"/>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30</w:t>
      </w:r>
      <w:r w:rsidR="004E2C5E" w:rsidRPr="00C12380">
        <w:rPr>
          <w:rFonts w:ascii="Times New Roman" w:hAnsi="Times New Roman"/>
          <w:color w:val="000000" w:themeColor="text1"/>
          <w:sz w:val="23"/>
          <w:szCs w:val="23"/>
        </w:rPr>
        <w:t>,00</w:t>
      </w:r>
      <w:r w:rsidRPr="00C12380">
        <w:rPr>
          <w:rFonts w:ascii="Times New Roman" w:hAnsi="Times New Roman"/>
          <w:color w:val="000000" w:themeColor="text1"/>
          <w:sz w:val="23"/>
          <w:szCs w:val="23"/>
        </w:rPr>
        <w:t xml:space="preserve"> E</w:t>
      </w:r>
      <w:r w:rsidR="004E2C5E" w:rsidRPr="00C12380">
        <w:rPr>
          <w:rFonts w:ascii="Times New Roman" w:hAnsi="Times New Roman"/>
          <w:color w:val="000000" w:themeColor="text1"/>
          <w:sz w:val="23"/>
          <w:szCs w:val="23"/>
        </w:rPr>
        <w:t>ur</w:t>
      </w:r>
      <w:r w:rsidR="00F51C21" w:rsidRPr="00C12380">
        <w:rPr>
          <w:rFonts w:ascii="Times New Roman" w:hAnsi="Times New Roman"/>
          <w:color w:val="000000" w:themeColor="text1"/>
          <w:sz w:val="23"/>
          <w:szCs w:val="23"/>
        </w:rPr>
        <w:t xml:space="preserve"> stiklo dūžiui</w:t>
      </w:r>
      <w:r w:rsidRPr="00C12380">
        <w:rPr>
          <w:rFonts w:ascii="Times New Roman" w:hAnsi="Times New Roman"/>
          <w:color w:val="000000" w:themeColor="text1"/>
          <w:sz w:val="23"/>
          <w:szCs w:val="23"/>
        </w:rPr>
        <w:t>;</w:t>
      </w:r>
    </w:p>
    <w:p w14:paraId="40D46584" w14:textId="70F0AC29" w:rsidR="00457005" w:rsidRPr="00C12380" w:rsidRDefault="000A5E8F" w:rsidP="005B645B">
      <w:pPr>
        <w:pStyle w:val="ListParagraph"/>
        <w:numPr>
          <w:ilvl w:val="2"/>
          <w:numId w:val="7"/>
        </w:numPr>
        <w:tabs>
          <w:tab w:val="left" w:pos="1843"/>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eastAsiaTheme="minorHAnsi" w:hAnsi="Times New Roman"/>
          <w:color w:val="000000" w:themeColor="text1"/>
          <w:sz w:val="23"/>
          <w:szCs w:val="23"/>
          <w:lang w:eastAsia="en-US"/>
        </w:rPr>
        <w:t>Jei draudžiamasis įvykis atsitiko dėl trečiųjų asmenų kaltės, yra nustatyti kaltininkai ir jų kaltė įrodyta, Draudikas moka draudimo išmoką, neišskaičiuodamas besąlyginės išskaitos.</w:t>
      </w:r>
    </w:p>
    <w:p w14:paraId="2F474CF3" w14:textId="26D852DB" w:rsidR="000A5E8F" w:rsidRPr="00C12380" w:rsidRDefault="006B76D8" w:rsidP="005B645B">
      <w:pPr>
        <w:pStyle w:val="ListParagraph"/>
        <w:numPr>
          <w:ilvl w:val="2"/>
          <w:numId w:val="7"/>
        </w:numPr>
        <w:tabs>
          <w:tab w:val="left" w:pos="1701"/>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eastAsiaTheme="minorHAnsi" w:hAnsi="Times New Roman"/>
          <w:color w:val="000000" w:themeColor="text1"/>
          <w:sz w:val="23"/>
          <w:szCs w:val="23"/>
          <w:lang w:eastAsia="en-US"/>
        </w:rPr>
        <w:t xml:space="preserve"> </w:t>
      </w:r>
      <w:r w:rsidR="000A5E8F" w:rsidRPr="00C12380">
        <w:rPr>
          <w:rFonts w:ascii="Times New Roman" w:eastAsiaTheme="minorHAnsi" w:hAnsi="Times New Roman"/>
          <w:color w:val="000000" w:themeColor="text1"/>
          <w:sz w:val="23"/>
          <w:szCs w:val="23"/>
          <w:lang w:eastAsia="en-US"/>
        </w:rPr>
        <w:t>Jeigu žala vienu metu įvyksta kelioms turto grupėms, taikoma viena didžiausia nustatyta išskaita.</w:t>
      </w:r>
    </w:p>
    <w:p w14:paraId="5D5FD181" w14:textId="22540F30" w:rsidR="004E1F65" w:rsidRPr="00C12380" w:rsidRDefault="004E1F65" w:rsidP="005B645B">
      <w:pPr>
        <w:pStyle w:val="ListParagraph"/>
        <w:numPr>
          <w:ilvl w:val="1"/>
          <w:numId w:val="7"/>
        </w:numPr>
        <w:tabs>
          <w:tab w:val="left" w:pos="1701"/>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Draudimo vertei pagal atskiras kategorijas viršijant draudimo sumą</w:t>
      </w:r>
      <w:r w:rsidR="00B016B0" w:rsidRPr="00C12380">
        <w:rPr>
          <w:rFonts w:ascii="Times New Roman" w:hAnsi="Times New Roman"/>
          <w:color w:val="000000" w:themeColor="text1"/>
          <w:sz w:val="23"/>
          <w:szCs w:val="23"/>
        </w:rPr>
        <w:t xml:space="preserve"> ne daugiau nei</w:t>
      </w:r>
      <w:r w:rsidR="00EC39AD" w:rsidRPr="00C12380">
        <w:rPr>
          <w:rFonts w:ascii="Times New Roman" w:hAnsi="Times New Roman"/>
          <w:color w:val="000000" w:themeColor="text1"/>
          <w:sz w:val="23"/>
          <w:szCs w:val="23"/>
        </w:rPr>
        <w:t xml:space="preserve"> </w:t>
      </w:r>
      <w:r w:rsidRPr="00C12380">
        <w:rPr>
          <w:rFonts w:ascii="Times New Roman" w:hAnsi="Times New Roman"/>
          <w:color w:val="000000" w:themeColor="text1"/>
          <w:sz w:val="23"/>
          <w:szCs w:val="23"/>
        </w:rPr>
        <w:t>1</w:t>
      </w:r>
      <w:r w:rsidR="002004A3" w:rsidRPr="00C12380">
        <w:rPr>
          <w:rFonts w:ascii="Times New Roman" w:hAnsi="Times New Roman"/>
          <w:color w:val="000000" w:themeColor="text1"/>
          <w:sz w:val="23"/>
          <w:szCs w:val="23"/>
        </w:rPr>
        <w:t>5</w:t>
      </w:r>
      <w:r w:rsidR="00C12380" w:rsidRPr="00C12380">
        <w:rPr>
          <w:rFonts w:ascii="Times New Roman" w:hAnsi="Times New Roman"/>
          <w:color w:val="000000" w:themeColor="text1"/>
          <w:sz w:val="23"/>
          <w:szCs w:val="23"/>
        </w:rPr>
        <w:t> </w:t>
      </w:r>
      <w:r w:rsidRPr="00C12380">
        <w:rPr>
          <w:rFonts w:ascii="Times New Roman" w:hAnsi="Times New Roman"/>
          <w:color w:val="000000" w:themeColor="text1"/>
          <w:sz w:val="23"/>
          <w:szCs w:val="23"/>
        </w:rPr>
        <w:t>(</w:t>
      </w:r>
      <w:r w:rsidR="002004A3" w:rsidRPr="00C12380">
        <w:rPr>
          <w:rFonts w:ascii="Times New Roman" w:hAnsi="Times New Roman"/>
          <w:color w:val="000000" w:themeColor="text1"/>
          <w:sz w:val="23"/>
          <w:szCs w:val="23"/>
        </w:rPr>
        <w:t>penkiolika</w:t>
      </w:r>
      <w:r w:rsidRPr="00C12380">
        <w:rPr>
          <w:rFonts w:ascii="Times New Roman" w:hAnsi="Times New Roman"/>
          <w:color w:val="000000" w:themeColor="text1"/>
          <w:sz w:val="23"/>
          <w:szCs w:val="23"/>
        </w:rPr>
        <w:t>) proc., nėra taikoma nevisiško</w:t>
      </w:r>
      <w:r w:rsidR="00466A51" w:rsidRPr="00C12380">
        <w:rPr>
          <w:rFonts w:ascii="Times New Roman" w:hAnsi="Times New Roman"/>
          <w:color w:val="000000" w:themeColor="text1"/>
          <w:sz w:val="23"/>
          <w:szCs w:val="23"/>
        </w:rPr>
        <w:t xml:space="preserve"> </w:t>
      </w:r>
      <w:r w:rsidRPr="00C12380">
        <w:rPr>
          <w:rFonts w:ascii="Times New Roman" w:hAnsi="Times New Roman"/>
          <w:color w:val="000000" w:themeColor="text1"/>
          <w:sz w:val="23"/>
          <w:szCs w:val="23"/>
        </w:rPr>
        <w:t>draudimo sąlyga</w:t>
      </w:r>
      <w:r w:rsidR="003F592A" w:rsidRPr="00C12380">
        <w:rPr>
          <w:rFonts w:ascii="Times New Roman" w:hAnsi="Times New Roman"/>
          <w:color w:val="000000" w:themeColor="text1"/>
          <w:sz w:val="23"/>
          <w:szCs w:val="23"/>
        </w:rPr>
        <w:t xml:space="preserve">. </w:t>
      </w:r>
    </w:p>
    <w:p w14:paraId="3FF529CA" w14:textId="357E462D" w:rsidR="004E1F65" w:rsidRPr="00C12380" w:rsidRDefault="004E1F65" w:rsidP="005B645B">
      <w:pPr>
        <w:pStyle w:val="ListParagraph"/>
        <w:numPr>
          <w:ilvl w:val="1"/>
          <w:numId w:val="7"/>
        </w:numPr>
        <w:tabs>
          <w:tab w:val="left" w:pos="1701"/>
        </w:tabs>
        <w:autoSpaceDE w:val="0"/>
        <w:autoSpaceDN w:val="0"/>
        <w:adjustRightInd w:val="0"/>
        <w:spacing w:line="276" w:lineRule="auto"/>
        <w:ind w:left="0" w:firstLine="1134"/>
        <w:rPr>
          <w:rFonts w:ascii="Times New Roman" w:hAnsi="Times New Roman"/>
          <w:bCs/>
          <w:color w:val="000000" w:themeColor="text1"/>
          <w:sz w:val="23"/>
          <w:szCs w:val="23"/>
        </w:rPr>
      </w:pPr>
      <w:r w:rsidRPr="00C12380">
        <w:rPr>
          <w:rFonts w:ascii="Times New Roman" w:hAnsi="Times New Roman"/>
          <w:color w:val="000000" w:themeColor="text1"/>
          <w:sz w:val="23"/>
          <w:szCs w:val="23"/>
        </w:rPr>
        <w:t>Draudimo išmoka taip pat mokama už pagrįstas papildomas išlaidas, skirtas nuostolio dėl draudžiamojo įvykio sumažinimui, jo išvengimui ar padarinių likvidavimui.</w:t>
      </w:r>
      <w:r w:rsidR="003F592A" w:rsidRPr="00C12380">
        <w:rPr>
          <w:rFonts w:ascii="Times New Roman" w:hAnsi="Times New Roman"/>
          <w:color w:val="000000" w:themeColor="text1"/>
          <w:sz w:val="23"/>
          <w:szCs w:val="23"/>
        </w:rPr>
        <w:t xml:space="preserve"> </w:t>
      </w:r>
      <w:r w:rsidRPr="00C12380">
        <w:rPr>
          <w:rFonts w:ascii="Times New Roman" w:hAnsi="Times New Roman"/>
          <w:iCs/>
          <w:color w:val="000000" w:themeColor="text1"/>
          <w:sz w:val="23"/>
          <w:szCs w:val="23"/>
        </w:rPr>
        <w:t>Apdraudžiamo</w:t>
      </w:r>
      <w:r w:rsidR="003F592A" w:rsidRPr="00C12380">
        <w:rPr>
          <w:rFonts w:ascii="Times New Roman" w:hAnsi="Times New Roman"/>
          <w:iCs/>
          <w:color w:val="000000" w:themeColor="text1"/>
          <w:sz w:val="23"/>
          <w:szCs w:val="23"/>
        </w:rPr>
        <w:t>m</w:t>
      </w:r>
      <w:r w:rsidRPr="00C12380">
        <w:rPr>
          <w:rFonts w:ascii="Times New Roman" w:hAnsi="Times New Roman"/>
          <w:iCs/>
          <w:color w:val="000000" w:themeColor="text1"/>
          <w:sz w:val="23"/>
          <w:szCs w:val="23"/>
        </w:rPr>
        <w:t>s papildomo</w:t>
      </w:r>
      <w:r w:rsidR="003F592A" w:rsidRPr="00C12380">
        <w:rPr>
          <w:rFonts w:ascii="Times New Roman" w:hAnsi="Times New Roman"/>
          <w:iCs/>
          <w:color w:val="000000" w:themeColor="text1"/>
          <w:sz w:val="23"/>
          <w:szCs w:val="23"/>
        </w:rPr>
        <w:t>m</w:t>
      </w:r>
      <w:r w:rsidRPr="00C12380">
        <w:rPr>
          <w:rFonts w:ascii="Times New Roman" w:hAnsi="Times New Roman"/>
          <w:iCs/>
          <w:color w:val="000000" w:themeColor="text1"/>
          <w:sz w:val="23"/>
          <w:szCs w:val="23"/>
        </w:rPr>
        <w:t xml:space="preserve">s </w:t>
      </w:r>
      <w:r w:rsidRPr="00C12380">
        <w:rPr>
          <w:rFonts w:ascii="Times New Roman" w:hAnsi="Times New Roman"/>
          <w:iCs/>
          <w:color w:val="000000" w:themeColor="text1"/>
          <w:sz w:val="23"/>
          <w:szCs w:val="23"/>
        </w:rPr>
        <w:lastRenderedPageBreak/>
        <w:t>išlaido</w:t>
      </w:r>
      <w:r w:rsidR="003F592A" w:rsidRPr="00C12380">
        <w:rPr>
          <w:rFonts w:ascii="Times New Roman" w:hAnsi="Times New Roman"/>
          <w:iCs/>
          <w:color w:val="000000" w:themeColor="text1"/>
          <w:sz w:val="23"/>
          <w:szCs w:val="23"/>
        </w:rPr>
        <w:t>m</w:t>
      </w:r>
      <w:r w:rsidRPr="00C12380">
        <w:rPr>
          <w:rFonts w:ascii="Times New Roman" w:hAnsi="Times New Roman"/>
          <w:iCs/>
          <w:color w:val="000000" w:themeColor="text1"/>
          <w:sz w:val="23"/>
          <w:szCs w:val="23"/>
        </w:rPr>
        <w:t>s draudimo vietai sutvarkyti po draudžiamojo įvyki</w:t>
      </w:r>
      <w:r w:rsidR="003F592A" w:rsidRPr="00C12380">
        <w:rPr>
          <w:rFonts w:ascii="Times New Roman" w:hAnsi="Times New Roman"/>
          <w:iCs/>
          <w:color w:val="000000" w:themeColor="text1"/>
          <w:sz w:val="23"/>
          <w:szCs w:val="23"/>
        </w:rPr>
        <w:t xml:space="preserve">o, nustatoma draudimo suma – </w:t>
      </w:r>
      <w:r w:rsidR="00CF66AE" w:rsidRPr="00C12380">
        <w:rPr>
          <w:rFonts w:ascii="Times New Roman" w:hAnsi="Times New Roman"/>
          <w:iCs/>
          <w:color w:val="000000" w:themeColor="text1"/>
          <w:sz w:val="23"/>
          <w:szCs w:val="23"/>
        </w:rPr>
        <w:t>5</w:t>
      </w:r>
      <w:r w:rsidR="00006856" w:rsidRPr="00C12380">
        <w:rPr>
          <w:rFonts w:ascii="Times New Roman" w:hAnsi="Times New Roman"/>
          <w:iCs/>
          <w:color w:val="000000" w:themeColor="text1"/>
          <w:sz w:val="23"/>
          <w:szCs w:val="23"/>
        </w:rPr>
        <w:t xml:space="preserve"> (penki) </w:t>
      </w:r>
      <w:r w:rsidRPr="00C12380">
        <w:rPr>
          <w:rFonts w:ascii="Times New Roman" w:hAnsi="Times New Roman"/>
          <w:iCs/>
          <w:color w:val="000000" w:themeColor="text1"/>
          <w:sz w:val="23"/>
          <w:szCs w:val="23"/>
        </w:rPr>
        <w:t>proc. nuo bendros turto draudimo sumos</w:t>
      </w:r>
      <w:r w:rsidR="007E0F39" w:rsidRPr="00C12380">
        <w:rPr>
          <w:rFonts w:ascii="Times New Roman" w:hAnsi="Times New Roman"/>
          <w:iCs/>
          <w:color w:val="000000" w:themeColor="text1"/>
          <w:sz w:val="23"/>
          <w:szCs w:val="23"/>
        </w:rPr>
        <w:t xml:space="preserve">. </w:t>
      </w:r>
      <w:r w:rsidR="007E0F39" w:rsidRPr="00C12380">
        <w:rPr>
          <w:rFonts w:ascii="Times New Roman" w:hAnsi="Times New Roman"/>
          <w:bCs/>
          <w:color w:val="000000" w:themeColor="text1"/>
          <w:sz w:val="23"/>
          <w:szCs w:val="23"/>
        </w:rPr>
        <w:t>Šios išlaidos turi būti atlyginamos ir tuo atveju, jeigu jų reikia po įvykio nutikusio ne draudėjo pastatuose ar teritorijoje, tačiau nukentėjus draudėjo turtui.</w:t>
      </w:r>
    </w:p>
    <w:p w14:paraId="3B5101C0" w14:textId="7C0F6D17" w:rsidR="00457005" w:rsidRPr="00C12380" w:rsidRDefault="004E1F65" w:rsidP="005B645B">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 xml:space="preserve">Pastatai </w:t>
      </w:r>
      <w:r w:rsidR="003F592A" w:rsidRPr="00C12380">
        <w:rPr>
          <w:rFonts w:ascii="Times New Roman" w:eastAsiaTheme="minorHAnsi" w:hAnsi="Times New Roman"/>
          <w:color w:val="000000" w:themeColor="text1"/>
          <w:sz w:val="23"/>
          <w:szCs w:val="23"/>
          <w:lang w:eastAsia="en-US"/>
        </w:rPr>
        <w:t xml:space="preserve">apdraudžiami </w:t>
      </w:r>
      <w:r w:rsidRPr="00C12380">
        <w:rPr>
          <w:rFonts w:ascii="Times New Roman" w:eastAsiaTheme="minorHAnsi" w:hAnsi="Times New Roman"/>
          <w:color w:val="000000" w:themeColor="text1"/>
          <w:sz w:val="23"/>
          <w:szCs w:val="23"/>
          <w:lang w:eastAsia="en-US"/>
        </w:rPr>
        <w:t>kartu su visais jų įrenginiais, konstrukcijomis ir elementas pagal statybinį projektą, taip pat ir turtas, pritvirtintas prie pastato išorinių sienų ir stogų, nepriklausomai kaip jie apskaityti buhalterijos dokumentuose.</w:t>
      </w:r>
    </w:p>
    <w:p w14:paraId="2A6216AD" w14:textId="7120ADD5" w:rsidR="00F058B1" w:rsidRPr="00C12380" w:rsidRDefault="00F058B1" w:rsidP="005B645B">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 xml:space="preserve">Draudimo apsauga galioja aplinkotvarkos elementams, esantiems apdrausto nekilnojamo turto adresu. Aplinkotvarkos elementams priskiriama: </w:t>
      </w:r>
      <w:r w:rsidR="00CB6CF5" w:rsidRPr="00C12380">
        <w:rPr>
          <w:rFonts w:ascii="Times New Roman" w:eastAsia="Arial" w:hAnsi="Times New Roman"/>
          <w:color w:val="000000" w:themeColor="text1"/>
          <w:sz w:val="23"/>
          <w:szCs w:val="23"/>
        </w:rPr>
        <w:t>kiemo aikštelių inventorius,  įvažiavimo kontrolės punktas, elektros pastotės, stoginės, rampos, nekilnojamo turto ir teritorijos apšvietimas, iškabos,</w:t>
      </w:r>
      <w:r w:rsidR="00CB6CF5" w:rsidRPr="00C12380">
        <w:rPr>
          <w:rFonts w:ascii="Times New Roman" w:eastAsia="Arial" w:hAnsi="Times New Roman"/>
          <w:b/>
          <w:color w:val="000000" w:themeColor="text1"/>
          <w:sz w:val="23"/>
          <w:szCs w:val="23"/>
        </w:rPr>
        <w:t xml:space="preserve"> </w:t>
      </w:r>
      <w:r w:rsidR="00CB6CF5" w:rsidRPr="00C12380">
        <w:rPr>
          <w:rFonts w:ascii="Times New Roman" w:eastAsiaTheme="minorHAnsi" w:hAnsi="Times New Roman"/>
          <w:color w:val="000000" w:themeColor="text1"/>
          <w:sz w:val="23"/>
          <w:szCs w:val="23"/>
          <w:lang w:eastAsia="en-US"/>
        </w:rPr>
        <w:t xml:space="preserve">tvoros </w:t>
      </w:r>
      <w:r w:rsidRPr="00C12380">
        <w:rPr>
          <w:rFonts w:ascii="Times New Roman" w:eastAsiaTheme="minorHAnsi" w:hAnsi="Times New Roman"/>
          <w:color w:val="000000" w:themeColor="text1"/>
          <w:sz w:val="23"/>
          <w:szCs w:val="23"/>
          <w:lang w:eastAsia="en-US"/>
        </w:rPr>
        <w:t xml:space="preserve">ir kiti stacionarūs elementai jeigu jie nėra atskirai nurodyti draudžiamo turto apraše, nepriklausomai nuo to ar jie turi, ar neturi atskirą jiems VĮ „Registrų centras“ suteiktą unikalų numerį. Draudimo išmokos limitas yra 1 </w:t>
      </w:r>
      <w:r w:rsidR="00F51A00" w:rsidRPr="00C12380">
        <w:rPr>
          <w:rFonts w:ascii="Times New Roman" w:eastAsiaTheme="minorHAnsi" w:hAnsi="Times New Roman"/>
          <w:color w:val="000000" w:themeColor="text1"/>
          <w:sz w:val="23"/>
          <w:szCs w:val="23"/>
          <w:lang w:eastAsia="en-US"/>
        </w:rPr>
        <w:t xml:space="preserve">(vienas) </w:t>
      </w:r>
      <w:r w:rsidRPr="00C12380">
        <w:rPr>
          <w:rFonts w:ascii="Times New Roman" w:eastAsiaTheme="minorHAnsi" w:hAnsi="Times New Roman"/>
          <w:color w:val="000000" w:themeColor="text1"/>
          <w:sz w:val="23"/>
          <w:szCs w:val="23"/>
          <w:lang w:eastAsia="en-US"/>
        </w:rPr>
        <w:t xml:space="preserve">proc. </w:t>
      </w:r>
      <w:r w:rsidR="00203603" w:rsidRPr="00C12380">
        <w:rPr>
          <w:rFonts w:ascii="Times New Roman" w:eastAsiaTheme="minorHAnsi" w:hAnsi="Times New Roman"/>
          <w:color w:val="000000" w:themeColor="text1"/>
          <w:sz w:val="23"/>
          <w:szCs w:val="23"/>
          <w:lang w:eastAsia="en-US"/>
        </w:rPr>
        <w:t>atskiru</w:t>
      </w:r>
      <w:r w:rsidRPr="00C12380">
        <w:rPr>
          <w:rFonts w:ascii="Times New Roman" w:eastAsiaTheme="minorHAnsi" w:hAnsi="Times New Roman"/>
          <w:color w:val="000000" w:themeColor="text1"/>
          <w:sz w:val="23"/>
          <w:szCs w:val="23"/>
          <w:lang w:eastAsia="en-US"/>
        </w:rPr>
        <w:t xml:space="preserve"> adresu esančio turto draudimo sumos, bet ne daugiau</w:t>
      </w:r>
      <w:r w:rsidR="00203603" w:rsidRPr="00C12380">
        <w:rPr>
          <w:rFonts w:ascii="Times New Roman" w:eastAsiaTheme="minorHAnsi" w:hAnsi="Times New Roman"/>
          <w:color w:val="000000" w:themeColor="text1"/>
          <w:sz w:val="23"/>
          <w:szCs w:val="23"/>
          <w:lang w:eastAsia="en-US"/>
        </w:rPr>
        <w:t xml:space="preserve"> nei 5</w:t>
      </w:r>
      <w:r w:rsidRPr="00C12380">
        <w:rPr>
          <w:rFonts w:ascii="Times New Roman" w:eastAsiaTheme="minorHAnsi" w:hAnsi="Times New Roman"/>
          <w:color w:val="000000" w:themeColor="text1"/>
          <w:sz w:val="23"/>
          <w:szCs w:val="23"/>
          <w:lang w:eastAsia="en-US"/>
        </w:rPr>
        <w:t>0</w:t>
      </w:r>
      <w:r w:rsidR="008B3D3B" w:rsidRPr="00C12380">
        <w:rPr>
          <w:rFonts w:ascii="Times New Roman" w:eastAsiaTheme="minorHAnsi" w:hAnsi="Times New Roman"/>
          <w:color w:val="000000" w:themeColor="text1"/>
          <w:sz w:val="23"/>
          <w:szCs w:val="23"/>
          <w:lang w:eastAsia="en-US"/>
        </w:rPr>
        <w:t> </w:t>
      </w:r>
      <w:r w:rsidRPr="00C12380">
        <w:rPr>
          <w:rFonts w:ascii="Times New Roman" w:eastAsiaTheme="minorHAnsi" w:hAnsi="Times New Roman"/>
          <w:color w:val="000000" w:themeColor="text1"/>
          <w:sz w:val="23"/>
          <w:szCs w:val="23"/>
          <w:lang w:eastAsia="en-US"/>
        </w:rPr>
        <w:t>000</w:t>
      </w:r>
      <w:r w:rsidR="008B3D3B" w:rsidRPr="00C12380">
        <w:rPr>
          <w:rFonts w:ascii="Times New Roman" w:eastAsiaTheme="minorHAnsi" w:hAnsi="Times New Roman"/>
          <w:color w:val="000000" w:themeColor="text1"/>
          <w:sz w:val="23"/>
          <w:szCs w:val="23"/>
          <w:lang w:eastAsia="en-US"/>
        </w:rPr>
        <w:t>,00</w:t>
      </w:r>
      <w:r w:rsidRPr="00C12380">
        <w:rPr>
          <w:rFonts w:ascii="Times New Roman" w:eastAsiaTheme="minorHAnsi" w:hAnsi="Times New Roman"/>
          <w:color w:val="000000" w:themeColor="text1"/>
          <w:sz w:val="23"/>
          <w:szCs w:val="23"/>
          <w:lang w:eastAsia="en-US"/>
        </w:rPr>
        <w:t xml:space="preserve"> E</w:t>
      </w:r>
      <w:r w:rsidR="008B3D3B" w:rsidRPr="00C12380">
        <w:rPr>
          <w:rFonts w:ascii="Times New Roman" w:eastAsiaTheme="minorHAnsi" w:hAnsi="Times New Roman"/>
          <w:color w:val="000000" w:themeColor="text1"/>
          <w:sz w:val="23"/>
          <w:szCs w:val="23"/>
          <w:lang w:eastAsia="en-US"/>
        </w:rPr>
        <w:t>ur</w:t>
      </w:r>
      <w:r w:rsidRPr="00C12380">
        <w:rPr>
          <w:rFonts w:ascii="Times New Roman" w:eastAsiaTheme="minorHAnsi" w:hAnsi="Times New Roman"/>
          <w:color w:val="000000" w:themeColor="text1"/>
          <w:sz w:val="23"/>
          <w:szCs w:val="23"/>
          <w:lang w:eastAsia="en-US"/>
        </w:rPr>
        <w:t xml:space="preserve"> visam sutarties galiojimo laikotarpiui. </w:t>
      </w:r>
    </w:p>
    <w:p w14:paraId="2DBCF4A6" w14:textId="5D191E00" w:rsidR="00457005" w:rsidRPr="00C12380" w:rsidRDefault="004E1F65" w:rsidP="005B645B">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Dr</w:t>
      </w:r>
      <w:r w:rsidR="00153D43" w:rsidRPr="00C12380">
        <w:rPr>
          <w:rFonts w:ascii="Times New Roman" w:eastAsiaTheme="minorHAnsi" w:hAnsi="Times New Roman"/>
          <w:color w:val="000000" w:themeColor="text1"/>
          <w:sz w:val="23"/>
          <w:szCs w:val="23"/>
          <w:lang w:eastAsia="en-US"/>
        </w:rPr>
        <w:t>audžiamos Draudėjo investicijos.</w:t>
      </w:r>
      <w:r w:rsidRPr="00C12380">
        <w:rPr>
          <w:rFonts w:ascii="Times New Roman" w:eastAsiaTheme="minorHAnsi" w:hAnsi="Times New Roman"/>
          <w:color w:val="000000" w:themeColor="text1"/>
          <w:sz w:val="23"/>
          <w:szCs w:val="23"/>
          <w:lang w:eastAsia="en-US"/>
        </w:rPr>
        <w:t xml:space="preserve"> </w:t>
      </w:r>
      <w:r w:rsidR="00353940" w:rsidRPr="00C12380">
        <w:rPr>
          <w:rFonts w:ascii="Times New Roman" w:eastAsiaTheme="minorHAnsi" w:hAnsi="Times New Roman"/>
          <w:color w:val="000000" w:themeColor="text1"/>
          <w:sz w:val="23"/>
          <w:szCs w:val="23"/>
          <w:lang w:eastAsia="en-US"/>
        </w:rPr>
        <w:t>Draudimo sumos l</w:t>
      </w:r>
      <w:r w:rsidRPr="00C12380">
        <w:rPr>
          <w:rFonts w:ascii="Times New Roman" w:eastAsiaTheme="minorHAnsi" w:hAnsi="Times New Roman"/>
          <w:color w:val="000000" w:themeColor="text1"/>
          <w:sz w:val="23"/>
          <w:szCs w:val="23"/>
          <w:lang w:eastAsia="en-US"/>
        </w:rPr>
        <w:t xml:space="preserve">imitas – </w:t>
      </w:r>
      <w:r w:rsidR="00E51E44" w:rsidRPr="00C12380">
        <w:rPr>
          <w:rFonts w:ascii="Times New Roman" w:eastAsiaTheme="minorHAnsi" w:hAnsi="Times New Roman"/>
          <w:color w:val="000000" w:themeColor="text1"/>
          <w:sz w:val="23"/>
          <w:szCs w:val="23"/>
          <w:lang w:eastAsia="en-US"/>
        </w:rPr>
        <w:t>5</w:t>
      </w:r>
      <w:r w:rsidRPr="00C12380">
        <w:rPr>
          <w:rFonts w:ascii="Times New Roman" w:eastAsiaTheme="minorHAnsi" w:hAnsi="Times New Roman"/>
          <w:color w:val="000000" w:themeColor="text1"/>
          <w:sz w:val="23"/>
          <w:szCs w:val="23"/>
          <w:lang w:eastAsia="en-US"/>
        </w:rPr>
        <w:t>0</w:t>
      </w:r>
      <w:r w:rsidR="00764B26" w:rsidRPr="00C12380">
        <w:rPr>
          <w:rFonts w:ascii="Times New Roman" w:eastAsiaTheme="minorHAnsi" w:hAnsi="Times New Roman"/>
          <w:color w:val="000000" w:themeColor="text1"/>
          <w:sz w:val="23"/>
          <w:szCs w:val="23"/>
          <w:lang w:eastAsia="en-US"/>
        </w:rPr>
        <w:t> </w:t>
      </w:r>
      <w:r w:rsidRPr="00C12380">
        <w:rPr>
          <w:rFonts w:ascii="Times New Roman" w:eastAsiaTheme="minorHAnsi" w:hAnsi="Times New Roman"/>
          <w:color w:val="000000" w:themeColor="text1"/>
          <w:sz w:val="23"/>
          <w:szCs w:val="23"/>
          <w:lang w:eastAsia="en-US"/>
        </w:rPr>
        <w:t>000</w:t>
      </w:r>
      <w:r w:rsidR="00764B26" w:rsidRPr="00C12380">
        <w:rPr>
          <w:rFonts w:ascii="Times New Roman" w:eastAsiaTheme="minorHAnsi" w:hAnsi="Times New Roman"/>
          <w:color w:val="000000" w:themeColor="text1"/>
          <w:sz w:val="23"/>
          <w:szCs w:val="23"/>
          <w:lang w:eastAsia="en-US"/>
        </w:rPr>
        <w:t>,00 </w:t>
      </w:r>
      <w:r w:rsidRPr="00C12380">
        <w:rPr>
          <w:rFonts w:ascii="Times New Roman" w:eastAsiaTheme="minorHAnsi" w:hAnsi="Times New Roman"/>
          <w:color w:val="000000" w:themeColor="text1"/>
          <w:sz w:val="23"/>
          <w:szCs w:val="23"/>
          <w:lang w:eastAsia="en-US"/>
        </w:rPr>
        <w:t>Eur</w:t>
      </w:r>
      <w:r w:rsidR="00153D43" w:rsidRPr="00C12380">
        <w:rPr>
          <w:rFonts w:ascii="Times New Roman" w:eastAsiaTheme="minorHAnsi" w:hAnsi="Times New Roman"/>
          <w:color w:val="000000" w:themeColor="text1"/>
          <w:sz w:val="23"/>
          <w:szCs w:val="23"/>
          <w:lang w:eastAsia="en-US"/>
        </w:rPr>
        <w:t>. Draudžiama nauja atkuriamąja verte. Investicijos, tai draudimo sutarties galiojimo metu draudėjo planuojamos investicijos į kilnojamą ar nekilnojamą turtą (papildomų vienetų įsig</w:t>
      </w:r>
      <w:r w:rsidR="00FB5E12" w:rsidRPr="00C12380">
        <w:rPr>
          <w:rFonts w:ascii="Times New Roman" w:eastAsiaTheme="minorHAnsi" w:hAnsi="Times New Roman"/>
          <w:color w:val="000000" w:themeColor="text1"/>
          <w:sz w:val="23"/>
          <w:szCs w:val="23"/>
          <w:lang w:eastAsia="en-US"/>
        </w:rPr>
        <w:t>i</w:t>
      </w:r>
      <w:r w:rsidR="00153D43" w:rsidRPr="00C12380">
        <w:rPr>
          <w:rFonts w:ascii="Times New Roman" w:eastAsiaTheme="minorHAnsi" w:hAnsi="Times New Roman"/>
          <w:color w:val="000000" w:themeColor="text1"/>
          <w:sz w:val="23"/>
          <w:szCs w:val="23"/>
          <w:lang w:eastAsia="en-US"/>
        </w:rPr>
        <w:t>jimas, sukūrimas, praplėtimas arba esamų pagerinimas).</w:t>
      </w:r>
    </w:p>
    <w:p w14:paraId="6467CE21" w14:textId="5DF8FBA5" w:rsidR="007167E0" w:rsidRPr="007167E0" w:rsidRDefault="007167E0" w:rsidP="007167E0">
      <w:pPr>
        <w:pStyle w:val="ListParagraph"/>
        <w:numPr>
          <w:ilvl w:val="1"/>
          <w:numId w:val="7"/>
        </w:numPr>
        <w:tabs>
          <w:tab w:val="left" w:pos="1701"/>
        </w:tabs>
        <w:autoSpaceDE w:val="0"/>
        <w:autoSpaceDN w:val="0"/>
        <w:adjustRightInd w:val="0"/>
        <w:ind w:left="0" w:firstLine="1134"/>
        <w:rPr>
          <w:rFonts w:ascii="Times New Roman" w:eastAsiaTheme="minorHAnsi" w:hAnsi="Times New Roman"/>
          <w:color w:val="000000" w:themeColor="text1"/>
          <w:sz w:val="23"/>
          <w:szCs w:val="23"/>
          <w:lang w:eastAsia="en-US"/>
        </w:rPr>
      </w:pPr>
      <w:r w:rsidRPr="007167E0">
        <w:rPr>
          <w:rFonts w:ascii="Times New Roman" w:eastAsiaTheme="minorHAnsi" w:hAnsi="Times New Roman"/>
          <w:color w:val="000000" w:themeColor="text1"/>
          <w:sz w:val="23"/>
          <w:szCs w:val="23"/>
          <w:lang w:eastAsia="en-US"/>
        </w:rPr>
        <w:t>Statybos, remonto darbai, kurie vykdomi Draudėjo pavedimu arba nepriklausomai nuo Draudėjo, kurių sąmata neviršija 60 000,00 Eur, nėra laikomi rizikos padidėjimu ir apsauga galioja pilna apimtimi.</w:t>
      </w:r>
    </w:p>
    <w:p w14:paraId="64BF9F5F" w14:textId="581623C9" w:rsidR="00BA493E" w:rsidRPr="00C12380" w:rsidRDefault="00BA493E" w:rsidP="005B645B">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MT" w:hAnsi="Times New Roman"/>
          <w:color w:val="000000" w:themeColor="text1"/>
          <w:sz w:val="23"/>
          <w:szCs w:val="23"/>
        </w:rPr>
        <w:t xml:space="preserve">Apdraudžiamas draudimo sutarties sudarymo metu turimas draudėjo turtas, kuris dėl draudėjo atsakingų asmenų klaidos buvo neįtrauktas į draudimo sutartį. Draudimo sumos limitas vienam ir visiems įvykiams per draudimo metus </w:t>
      </w:r>
      <w:r w:rsidR="00007017" w:rsidRPr="00C12380">
        <w:rPr>
          <w:rFonts w:ascii="Times New Roman" w:eastAsia="ArialMT" w:hAnsi="Times New Roman"/>
          <w:color w:val="000000" w:themeColor="text1"/>
          <w:sz w:val="23"/>
          <w:szCs w:val="23"/>
        </w:rPr>
        <w:t>3</w:t>
      </w:r>
      <w:r w:rsidRPr="00C12380">
        <w:rPr>
          <w:rFonts w:ascii="Times New Roman" w:eastAsia="ArialMT" w:hAnsi="Times New Roman"/>
          <w:color w:val="000000" w:themeColor="text1"/>
          <w:sz w:val="23"/>
          <w:szCs w:val="23"/>
        </w:rPr>
        <w:t>0</w:t>
      </w:r>
      <w:r w:rsidR="00033E74" w:rsidRPr="00C12380">
        <w:rPr>
          <w:rFonts w:ascii="Times New Roman" w:eastAsia="ArialMT" w:hAnsi="Times New Roman"/>
          <w:color w:val="000000" w:themeColor="text1"/>
          <w:sz w:val="23"/>
          <w:szCs w:val="23"/>
        </w:rPr>
        <w:t> </w:t>
      </w:r>
      <w:r w:rsidRPr="00C12380">
        <w:rPr>
          <w:rFonts w:ascii="Times New Roman" w:eastAsia="ArialMT" w:hAnsi="Times New Roman"/>
          <w:color w:val="000000" w:themeColor="text1"/>
          <w:sz w:val="23"/>
          <w:szCs w:val="23"/>
        </w:rPr>
        <w:t>000</w:t>
      </w:r>
      <w:r w:rsidR="00033E74" w:rsidRPr="00C12380">
        <w:rPr>
          <w:rFonts w:ascii="Times New Roman" w:eastAsia="ArialMT" w:hAnsi="Times New Roman"/>
          <w:color w:val="000000" w:themeColor="text1"/>
          <w:sz w:val="23"/>
          <w:szCs w:val="23"/>
        </w:rPr>
        <w:t>,00</w:t>
      </w:r>
      <w:r w:rsidRPr="00C12380">
        <w:rPr>
          <w:rFonts w:ascii="Times New Roman" w:eastAsia="ArialMT" w:hAnsi="Times New Roman"/>
          <w:color w:val="000000" w:themeColor="text1"/>
          <w:sz w:val="23"/>
          <w:szCs w:val="23"/>
        </w:rPr>
        <w:t xml:space="preserve"> E</w:t>
      </w:r>
      <w:r w:rsidR="00033E74" w:rsidRPr="00C12380">
        <w:rPr>
          <w:rFonts w:ascii="Times New Roman" w:eastAsia="ArialMT" w:hAnsi="Times New Roman"/>
          <w:color w:val="000000" w:themeColor="text1"/>
          <w:sz w:val="23"/>
          <w:szCs w:val="23"/>
        </w:rPr>
        <w:t>ur</w:t>
      </w:r>
      <w:r w:rsidR="006C5CF7" w:rsidRPr="00C12380">
        <w:rPr>
          <w:rFonts w:ascii="Times New Roman" w:eastAsia="ArialMT" w:hAnsi="Times New Roman"/>
          <w:color w:val="000000" w:themeColor="text1"/>
          <w:sz w:val="23"/>
          <w:szCs w:val="23"/>
        </w:rPr>
        <w:t>.</w:t>
      </w:r>
    </w:p>
    <w:p w14:paraId="19DA1DF5" w14:textId="10086563" w:rsidR="006C5CF7" w:rsidRPr="00C12380" w:rsidRDefault="00A37541" w:rsidP="005B645B">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Vienas draudžiamasis įvykis </w:t>
      </w:r>
      <w:r w:rsidR="006B76D8" w:rsidRPr="00C12380">
        <w:rPr>
          <w:rFonts w:ascii="Times New Roman" w:eastAsia="Arial" w:hAnsi="Times New Roman"/>
          <w:color w:val="000000" w:themeColor="text1"/>
          <w:sz w:val="23"/>
          <w:szCs w:val="23"/>
        </w:rPr>
        <w:t>–</w:t>
      </w:r>
      <w:r w:rsidRPr="00C12380">
        <w:rPr>
          <w:rFonts w:ascii="Times New Roman" w:eastAsia="Arial" w:hAnsi="Times New Roman"/>
          <w:color w:val="000000" w:themeColor="text1"/>
          <w:sz w:val="23"/>
          <w:szCs w:val="23"/>
        </w:rPr>
        <w:t xml:space="preserve"> bet koks pagal draudimo sutartį apdrausto turto sugadinimas, sunaikinimas ar praradimas per vieną nepertraukiamą 72 </w:t>
      </w:r>
      <w:r w:rsidR="00B51BBE" w:rsidRPr="00C12380">
        <w:rPr>
          <w:rFonts w:ascii="Times New Roman" w:eastAsia="Arial" w:hAnsi="Times New Roman"/>
          <w:color w:val="000000" w:themeColor="text1"/>
          <w:sz w:val="23"/>
          <w:szCs w:val="23"/>
        </w:rPr>
        <w:t xml:space="preserve">(septyniasdešimt dviejų) </w:t>
      </w:r>
      <w:r w:rsidRPr="00C12380">
        <w:rPr>
          <w:rFonts w:ascii="Times New Roman" w:eastAsia="Arial" w:hAnsi="Times New Roman"/>
          <w:color w:val="000000" w:themeColor="text1"/>
          <w:sz w:val="23"/>
          <w:szCs w:val="23"/>
        </w:rPr>
        <w:t>valandų laikotarpį dėl audros, liūties, krušos, sniego slėgio, potvynio bus laikomi vienu įvykiu ir todėl bus laikoma viena žala taikant vieną išskaitą.</w:t>
      </w:r>
    </w:p>
    <w:p w14:paraId="3448255C" w14:textId="1AC98B18" w:rsidR="00587D6A" w:rsidRPr="00C12380" w:rsidRDefault="00587D6A" w:rsidP="005B645B">
      <w:pPr>
        <w:pStyle w:val="ListParagraph"/>
        <w:numPr>
          <w:ilvl w:val="1"/>
          <w:numId w:val="7"/>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Nuostolingumo informacija:</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4"/>
        <w:gridCol w:w="2268"/>
        <w:gridCol w:w="2835"/>
        <w:gridCol w:w="2699"/>
      </w:tblGrid>
      <w:tr w:rsidR="00587D6A" w:rsidRPr="00C12380" w14:paraId="7F297BEA" w14:textId="140CF685" w:rsidTr="00376354">
        <w:trPr>
          <w:trHeight w:val="510"/>
          <w:jc w:val="center"/>
        </w:trPr>
        <w:tc>
          <w:tcPr>
            <w:tcW w:w="1413" w:type="dxa"/>
            <w:shd w:val="clear" w:color="auto" w:fill="auto"/>
            <w:vAlign w:val="center"/>
            <w:hideMark/>
          </w:tcPr>
          <w:p w14:paraId="688200E9" w14:textId="77777777" w:rsidR="00587D6A" w:rsidRPr="00C12380" w:rsidRDefault="00587D6A"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Išmokos</w:t>
            </w:r>
          </w:p>
        </w:tc>
        <w:tc>
          <w:tcPr>
            <w:tcW w:w="1134" w:type="dxa"/>
            <w:shd w:val="clear" w:color="auto" w:fill="auto"/>
            <w:vAlign w:val="center"/>
            <w:hideMark/>
          </w:tcPr>
          <w:p w14:paraId="18543FDA" w14:textId="77777777" w:rsidR="00587D6A" w:rsidRPr="00C12380" w:rsidRDefault="00587D6A"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Įvykių skaičius</w:t>
            </w:r>
          </w:p>
        </w:tc>
        <w:tc>
          <w:tcPr>
            <w:tcW w:w="2268" w:type="dxa"/>
            <w:shd w:val="clear" w:color="auto" w:fill="auto"/>
            <w:vAlign w:val="center"/>
            <w:hideMark/>
          </w:tcPr>
          <w:p w14:paraId="73223E4C" w14:textId="77777777" w:rsidR="00587D6A" w:rsidRPr="00C12380" w:rsidRDefault="00587D6A"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Metai (pagal poliso įsigaliojimo datą)</w:t>
            </w:r>
          </w:p>
        </w:tc>
        <w:tc>
          <w:tcPr>
            <w:tcW w:w="2835" w:type="dxa"/>
            <w:shd w:val="clear" w:color="auto" w:fill="auto"/>
            <w:noWrap/>
            <w:vAlign w:val="center"/>
            <w:hideMark/>
          </w:tcPr>
          <w:p w14:paraId="03BCDAFB" w14:textId="7A955963" w:rsidR="00587D6A" w:rsidRPr="00C12380" w:rsidRDefault="00E25E9F" w:rsidP="00E25E9F">
            <w:pPr>
              <w:jc w:val="center"/>
              <w:rPr>
                <w:rFonts w:ascii="Times New Roman" w:hAnsi="Times New Roman"/>
                <w:b/>
                <w:bCs/>
                <w:color w:val="000000"/>
                <w:sz w:val="23"/>
                <w:szCs w:val="23"/>
              </w:rPr>
            </w:pPr>
            <w:r w:rsidRPr="00C12380">
              <w:rPr>
                <w:rFonts w:ascii="Times New Roman" w:hAnsi="Times New Roman"/>
                <w:b/>
                <w:bCs/>
                <w:color w:val="000000"/>
                <w:sz w:val="23"/>
                <w:szCs w:val="23"/>
              </w:rPr>
              <w:t>P</w:t>
            </w:r>
            <w:r w:rsidR="00587D6A" w:rsidRPr="00C12380">
              <w:rPr>
                <w:rFonts w:ascii="Times New Roman" w:hAnsi="Times New Roman"/>
                <w:b/>
                <w:bCs/>
                <w:color w:val="000000"/>
                <w:sz w:val="23"/>
                <w:szCs w:val="23"/>
              </w:rPr>
              <w:t>apildoma informacija</w:t>
            </w:r>
          </w:p>
        </w:tc>
        <w:tc>
          <w:tcPr>
            <w:tcW w:w="2699" w:type="dxa"/>
            <w:vAlign w:val="center"/>
          </w:tcPr>
          <w:p w14:paraId="505A0855" w14:textId="5B551589" w:rsidR="00587D6A" w:rsidRPr="00C12380" w:rsidRDefault="00587D6A"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Įstaiga</w:t>
            </w:r>
          </w:p>
        </w:tc>
      </w:tr>
      <w:tr w:rsidR="00587D6A" w:rsidRPr="00C12380" w14:paraId="50FA26E2" w14:textId="0CBCCF5F" w:rsidTr="00376354">
        <w:trPr>
          <w:trHeight w:val="255"/>
          <w:jc w:val="center"/>
        </w:trPr>
        <w:tc>
          <w:tcPr>
            <w:tcW w:w="1413" w:type="dxa"/>
            <w:shd w:val="clear" w:color="auto" w:fill="auto"/>
            <w:vAlign w:val="center"/>
            <w:hideMark/>
          </w:tcPr>
          <w:p w14:paraId="08E301D1" w14:textId="77777777"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1134" w:type="dxa"/>
            <w:shd w:val="clear" w:color="auto" w:fill="auto"/>
            <w:vAlign w:val="center"/>
            <w:hideMark/>
          </w:tcPr>
          <w:p w14:paraId="7EFC8004" w14:textId="77777777"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2268" w:type="dxa"/>
            <w:shd w:val="clear" w:color="auto" w:fill="auto"/>
            <w:vAlign w:val="center"/>
            <w:hideMark/>
          </w:tcPr>
          <w:p w14:paraId="37C81F93" w14:textId="77777777"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2020</w:t>
            </w:r>
          </w:p>
        </w:tc>
        <w:tc>
          <w:tcPr>
            <w:tcW w:w="2835" w:type="dxa"/>
            <w:shd w:val="clear" w:color="auto" w:fill="auto"/>
            <w:noWrap/>
            <w:vAlign w:val="center"/>
          </w:tcPr>
          <w:p w14:paraId="137029A4" w14:textId="7F1D01B3" w:rsidR="00587D6A" w:rsidRPr="00C12380" w:rsidRDefault="00587D6A" w:rsidP="00587D6A">
            <w:pPr>
              <w:jc w:val="left"/>
              <w:rPr>
                <w:rFonts w:ascii="Times New Roman" w:hAnsi="Times New Roman"/>
                <w:color w:val="000000"/>
                <w:sz w:val="23"/>
                <w:szCs w:val="23"/>
              </w:rPr>
            </w:pPr>
          </w:p>
        </w:tc>
        <w:tc>
          <w:tcPr>
            <w:tcW w:w="2699" w:type="dxa"/>
            <w:vAlign w:val="center"/>
          </w:tcPr>
          <w:p w14:paraId="426C1FEA" w14:textId="77777777" w:rsidR="00587D6A" w:rsidRPr="00C12380" w:rsidRDefault="00587D6A" w:rsidP="00587D6A">
            <w:pPr>
              <w:jc w:val="center"/>
              <w:rPr>
                <w:rFonts w:ascii="Times New Roman" w:hAnsi="Times New Roman"/>
                <w:color w:val="000000"/>
                <w:sz w:val="23"/>
                <w:szCs w:val="23"/>
              </w:rPr>
            </w:pPr>
          </w:p>
        </w:tc>
      </w:tr>
      <w:tr w:rsidR="00587D6A" w:rsidRPr="00C12380" w14:paraId="18643484" w14:textId="48EDBA3A" w:rsidTr="00376354">
        <w:trPr>
          <w:trHeight w:val="255"/>
          <w:jc w:val="center"/>
        </w:trPr>
        <w:tc>
          <w:tcPr>
            <w:tcW w:w="1413" w:type="dxa"/>
            <w:shd w:val="clear" w:color="auto" w:fill="auto"/>
            <w:vAlign w:val="center"/>
            <w:hideMark/>
          </w:tcPr>
          <w:p w14:paraId="27B28FAF" w14:textId="77777777"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1134" w:type="dxa"/>
            <w:shd w:val="clear" w:color="auto" w:fill="auto"/>
            <w:vAlign w:val="center"/>
            <w:hideMark/>
          </w:tcPr>
          <w:p w14:paraId="73B1DBAA" w14:textId="1731F46E"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2268" w:type="dxa"/>
            <w:shd w:val="clear" w:color="auto" w:fill="auto"/>
            <w:vAlign w:val="center"/>
            <w:hideMark/>
          </w:tcPr>
          <w:p w14:paraId="0944FD93" w14:textId="77777777"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2021</w:t>
            </w:r>
          </w:p>
        </w:tc>
        <w:tc>
          <w:tcPr>
            <w:tcW w:w="2835" w:type="dxa"/>
            <w:shd w:val="clear" w:color="auto" w:fill="auto"/>
            <w:noWrap/>
            <w:vAlign w:val="center"/>
          </w:tcPr>
          <w:p w14:paraId="36C0AAC6" w14:textId="16D72452" w:rsidR="00587D6A" w:rsidRPr="00C12380" w:rsidRDefault="00587D6A" w:rsidP="00587D6A">
            <w:pPr>
              <w:jc w:val="left"/>
              <w:rPr>
                <w:rFonts w:ascii="Times New Roman" w:hAnsi="Times New Roman"/>
                <w:color w:val="000000"/>
                <w:sz w:val="23"/>
                <w:szCs w:val="23"/>
              </w:rPr>
            </w:pPr>
          </w:p>
        </w:tc>
        <w:tc>
          <w:tcPr>
            <w:tcW w:w="2699" w:type="dxa"/>
            <w:vAlign w:val="center"/>
          </w:tcPr>
          <w:p w14:paraId="630E2C1E" w14:textId="77777777" w:rsidR="00587D6A" w:rsidRPr="00C12380" w:rsidRDefault="00587D6A" w:rsidP="00587D6A">
            <w:pPr>
              <w:jc w:val="center"/>
              <w:rPr>
                <w:rFonts w:ascii="Times New Roman" w:hAnsi="Times New Roman"/>
                <w:color w:val="000000"/>
                <w:sz w:val="23"/>
                <w:szCs w:val="23"/>
              </w:rPr>
            </w:pPr>
          </w:p>
        </w:tc>
      </w:tr>
      <w:tr w:rsidR="00587D6A" w:rsidRPr="00C12380" w14:paraId="61134254" w14:textId="29986D50" w:rsidTr="00376354">
        <w:trPr>
          <w:trHeight w:val="218"/>
          <w:jc w:val="center"/>
        </w:trPr>
        <w:tc>
          <w:tcPr>
            <w:tcW w:w="1413" w:type="dxa"/>
            <w:shd w:val="clear" w:color="auto" w:fill="auto"/>
            <w:vAlign w:val="center"/>
            <w:hideMark/>
          </w:tcPr>
          <w:p w14:paraId="573F6379" w14:textId="098DA945"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1134" w:type="dxa"/>
            <w:shd w:val="clear" w:color="auto" w:fill="auto"/>
            <w:vAlign w:val="center"/>
            <w:hideMark/>
          </w:tcPr>
          <w:p w14:paraId="0EBAF3B4" w14:textId="6CDA83AF"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2268" w:type="dxa"/>
            <w:shd w:val="clear" w:color="auto" w:fill="auto"/>
            <w:vAlign w:val="center"/>
            <w:hideMark/>
          </w:tcPr>
          <w:p w14:paraId="3523E76E" w14:textId="77777777" w:rsidR="00587D6A" w:rsidRPr="00C12380" w:rsidRDefault="00587D6A" w:rsidP="00587D6A">
            <w:pPr>
              <w:jc w:val="center"/>
              <w:rPr>
                <w:rFonts w:ascii="Times New Roman" w:hAnsi="Times New Roman"/>
                <w:color w:val="000000"/>
                <w:sz w:val="23"/>
                <w:szCs w:val="23"/>
              </w:rPr>
            </w:pPr>
            <w:r w:rsidRPr="00C12380">
              <w:rPr>
                <w:rFonts w:ascii="Times New Roman" w:hAnsi="Times New Roman"/>
                <w:color w:val="000000"/>
                <w:sz w:val="23"/>
                <w:szCs w:val="23"/>
              </w:rPr>
              <w:t>2022</w:t>
            </w:r>
          </w:p>
        </w:tc>
        <w:tc>
          <w:tcPr>
            <w:tcW w:w="2835" w:type="dxa"/>
            <w:shd w:val="clear" w:color="auto" w:fill="auto"/>
            <w:vAlign w:val="center"/>
          </w:tcPr>
          <w:p w14:paraId="3D7232CA" w14:textId="56990DAB" w:rsidR="00587D6A" w:rsidRPr="00C12380" w:rsidRDefault="00587D6A" w:rsidP="00587D6A">
            <w:pPr>
              <w:jc w:val="left"/>
              <w:rPr>
                <w:rFonts w:ascii="Times New Roman" w:hAnsi="Times New Roman"/>
                <w:color w:val="000000"/>
                <w:sz w:val="23"/>
                <w:szCs w:val="23"/>
              </w:rPr>
            </w:pPr>
          </w:p>
        </w:tc>
        <w:tc>
          <w:tcPr>
            <w:tcW w:w="2699" w:type="dxa"/>
            <w:vAlign w:val="center"/>
          </w:tcPr>
          <w:p w14:paraId="57A66FD3" w14:textId="77777777" w:rsidR="00587D6A" w:rsidRPr="00C12380" w:rsidRDefault="00587D6A" w:rsidP="00587D6A">
            <w:pPr>
              <w:jc w:val="center"/>
              <w:rPr>
                <w:rFonts w:ascii="Times New Roman" w:hAnsi="Times New Roman"/>
                <w:color w:val="000000"/>
                <w:sz w:val="23"/>
                <w:szCs w:val="23"/>
              </w:rPr>
            </w:pPr>
          </w:p>
        </w:tc>
      </w:tr>
      <w:tr w:rsidR="00587D6A" w:rsidRPr="00C12380" w14:paraId="07FBA129" w14:textId="1FF292E9" w:rsidTr="00376354">
        <w:trPr>
          <w:trHeight w:val="255"/>
          <w:jc w:val="center"/>
        </w:trPr>
        <w:tc>
          <w:tcPr>
            <w:tcW w:w="1413" w:type="dxa"/>
            <w:shd w:val="clear" w:color="auto" w:fill="auto"/>
            <w:vAlign w:val="center"/>
            <w:hideMark/>
          </w:tcPr>
          <w:p w14:paraId="3AE46D47" w14:textId="0CC9C45A" w:rsidR="00587D6A" w:rsidRPr="00C12380" w:rsidRDefault="00587D6A" w:rsidP="00587D6A">
            <w:pPr>
              <w:jc w:val="center"/>
              <w:rPr>
                <w:rFonts w:ascii="Times New Roman" w:hAnsi="Times New Roman"/>
                <w:sz w:val="23"/>
                <w:szCs w:val="23"/>
              </w:rPr>
            </w:pPr>
            <w:r w:rsidRPr="00C12380">
              <w:rPr>
                <w:rFonts w:ascii="Times New Roman" w:hAnsi="Times New Roman"/>
                <w:sz w:val="23"/>
                <w:szCs w:val="23"/>
              </w:rPr>
              <w:t>-</w:t>
            </w:r>
          </w:p>
        </w:tc>
        <w:tc>
          <w:tcPr>
            <w:tcW w:w="1134" w:type="dxa"/>
            <w:shd w:val="clear" w:color="auto" w:fill="auto"/>
            <w:vAlign w:val="center"/>
            <w:hideMark/>
          </w:tcPr>
          <w:p w14:paraId="5D5B9F49" w14:textId="111271F7" w:rsidR="00587D6A" w:rsidRPr="00C12380" w:rsidRDefault="00587D6A" w:rsidP="00587D6A">
            <w:pPr>
              <w:jc w:val="center"/>
              <w:rPr>
                <w:rFonts w:ascii="Times New Roman" w:hAnsi="Times New Roman"/>
                <w:sz w:val="23"/>
                <w:szCs w:val="23"/>
              </w:rPr>
            </w:pPr>
            <w:r w:rsidRPr="00C12380">
              <w:rPr>
                <w:rFonts w:ascii="Times New Roman" w:hAnsi="Times New Roman"/>
                <w:sz w:val="23"/>
                <w:szCs w:val="23"/>
              </w:rPr>
              <w:t>-</w:t>
            </w:r>
          </w:p>
        </w:tc>
        <w:tc>
          <w:tcPr>
            <w:tcW w:w="2268" w:type="dxa"/>
            <w:shd w:val="clear" w:color="auto" w:fill="auto"/>
            <w:vAlign w:val="center"/>
            <w:hideMark/>
          </w:tcPr>
          <w:p w14:paraId="1EFA8F62" w14:textId="77777777" w:rsidR="00587D6A" w:rsidRPr="00C12380" w:rsidRDefault="00587D6A" w:rsidP="00587D6A">
            <w:pPr>
              <w:jc w:val="center"/>
              <w:rPr>
                <w:rFonts w:ascii="Times New Roman" w:hAnsi="Times New Roman"/>
                <w:sz w:val="23"/>
                <w:szCs w:val="23"/>
              </w:rPr>
            </w:pPr>
            <w:r w:rsidRPr="00C12380">
              <w:rPr>
                <w:rFonts w:ascii="Times New Roman" w:hAnsi="Times New Roman"/>
                <w:sz w:val="23"/>
                <w:szCs w:val="23"/>
              </w:rPr>
              <w:t>2023</w:t>
            </w:r>
          </w:p>
        </w:tc>
        <w:tc>
          <w:tcPr>
            <w:tcW w:w="2835" w:type="dxa"/>
            <w:shd w:val="clear" w:color="auto" w:fill="auto"/>
            <w:noWrap/>
            <w:vAlign w:val="center"/>
          </w:tcPr>
          <w:p w14:paraId="0D5B709B" w14:textId="48AE3595" w:rsidR="00587D6A" w:rsidRPr="00C12380" w:rsidRDefault="00587D6A" w:rsidP="00587D6A">
            <w:pPr>
              <w:jc w:val="left"/>
              <w:rPr>
                <w:rFonts w:ascii="Times New Roman" w:hAnsi="Times New Roman"/>
                <w:sz w:val="23"/>
                <w:szCs w:val="23"/>
              </w:rPr>
            </w:pPr>
          </w:p>
        </w:tc>
        <w:tc>
          <w:tcPr>
            <w:tcW w:w="2699" w:type="dxa"/>
            <w:vAlign w:val="center"/>
          </w:tcPr>
          <w:p w14:paraId="37FAC3EB" w14:textId="77777777" w:rsidR="00587D6A" w:rsidRPr="00C12380" w:rsidRDefault="00587D6A" w:rsidP="00587D6A">
            <w:pPr>
              <w:jc w:val="center"/>
              <w:rPr>
                <w:rFonts w:ascii="Times New Roman" w:hAnsi="Times New Roman"/>
                <w:sz w:val="23"/>
                <w:szCs w:val="23"/>
              </w:rPr>
            </w:pPr>
          </w:p>
        </w:tc>
      </w:tr>
      <w:tr w:rsidR="00587D6A" w:rsidRPr="00C12380" w14:paraId="4F246FB1" w14:textId="77777777" w:rsidTr="00376354">
        <w:trPr>
          <w:trHeight w:val="255"/>
          <w:jc w:val="center"/>
        </w:trPr>
        <w:tc>
          <w:tcPr>
            <w:tcW w:w="1413" w:type="dxa"/>
            <w:shd w:val="clear" w:color="auto" w:fill="auto"/>
            <w:vAlign w:val="center"/>
          </w:tcPr>
          <w:p w14:paraId="262A7D3C" w14:textId="16DF90D4" w:rsidR="00587D6A" w:rsidRPr="00C12380" w:rsidRDefault="000C7D00" w:rsidP="00587D6A">
            <w:pPr>
              <w:jc w:val="center"/>
              <w:rPr>
                <w:rFonts w:ascii="Times New Roman" w:hAnsi="Times New Roman"/>
                <w:sz w:val="23"/>
                <w:szCs w:val="23"/>
              </w:rPr>
            </w:pPr>
            <w:r w:rsidRPr="00C12380">
              <w:rPr>
                <w:rFonts w:ascii="Times New Roman" w:hAnsi="Times New Roman"/>
                <w:sz w:val="23"/>
                <w:szCs w:val="23"/>
              </w:rPr>
              <w:t>9</w:t>
            </w:r>
            <w:r w:rsidR="00E25E9F" w:rsidRPr="00C12380">
              <w:rPr>
                <w:rFonts w:ascii="Times New Roman" w:hAnsi="Times New Roman"/>
                <w:sz w:val="23"/>
                <w:szCs w:val="23"/>
              </w:rPr>
              <w:t> </w:t>
            </w:r>
            <w:r w:rsidRPr="00C12380">
              <w:rPr>
                <w:rFonts w:ascii="Times New Roman" w:hAnsi="Times New Roman"/>
                <w:sz w:val="23"/>
                <w:szCs w:val="23"/>
              </w:rPr>
              <w:t>835</w:t>
            </w:r>
            <w:r w:rsidR="000D71AF" w:rsidRPr="00C12380">
              <w:rPr>
                <w:rFonts w:ascii="Times New Roman" w:hAnsi="Times New Roman"/>
                <w:sz w:val="23"/>
                <w:szCs w:val="23"/>
              </w:rPr>
              <w:t>,00</w:t>
            </w:r>
            <w:r w:rsidRPr="00C12380">
              <w:rPr>
                <w:rFonts w:ascii="Times New Roman" w:hAnsi="Times New Roman"/>
                <w:sz w:val="23"/>
                <w:szCs w:val="23"/>
              </w:rPr>
              <w:t xml:space="preserve"> </w:t>
            </w:r>
            <w:r w:rsidR="00E25E9F" w:rsidRPr="00C12380">
              <w:rPr>
                <w:rFonts w:ascii="Times New Roman" w:hAnsi="Times New Roman"/>
                <w:sz w:val="23"/>
                <w:szCs w:val="23"/>
              </w:rPr>
              <w:t>Eur</w:t>
            </w:r>
          </w:p>
        </w:tc>
        <w:tc>
          <w:tcPr>
            <w:tcW w:w="1134" w:type="dxa"/>
            <w:shd w:val="clear" w:color="auto" w:fill="auto"/>
            <w:vAlign w:val="center"/>
          </w:tcPr>
          <w:p w14:paraId="47133CF7" w14:textId="0BAABE97" w:rsidR="00587D6A" w:rsidRPr="00C12380" w:rsidRDefault="00587D6A" w:rsidP="00587D6A">
            <w:pPr>
              <w:jc w:val="center"/>
              <w:rPr>
                <w:rFonts w:ascii="Times New Roman" w:hAnsi="Times New Roman"/>
                <w:sz w:val="23"/>
                <w:szCs w:val="23"/>
              </w:rPr>
            </w:pPr>
            <w:r w:rsidRPr="00C12380">
              <w:rPr>
                <w:rFonts w:ascii="Times New Roman" w:hAnsi="Times New Roman"/>
                <w:sz w:val="23"/>
                <w:szCs w:val="23"/>
              </w:rPr>
              <w:t>1</w:t>
            </w:r>
          </w:p>
        </w:tc>
        <w:tc>
          <w:tcPr>
            <w:tcW w:w="2268" w:type="dxa"/>
            <w:shd w:val="clear" w:color="auto" w:fill="auto"/>
            <w:vAlign w:val="center"/>
          </w:tcPr>
          <w:p w14:paraId="4816A539" w14:textId="6B92F6D7" w:rsidR="00587D6A" w:rsidRPr="00C12380" w:rsidRDefault="00587D6A" w:rsidP="00587D6A">
            <w:pPr>
              <w:jc w:val="center"/>
              <w:rPr>
                <w:rFonts w:ascii="Times New Roman" w:hAnsi="Times New Roman"/>
                <w:sz w:val="23"/>
                <w:szCs w:val="23"/>
              </w:rPr>
            </w:pPr>
            <w:r w:rsidRPr="00C12380">
              <w:rPr>
                <w:rFonts w:ascii="Times New Roman" w:hAnsi="Times New Roman"/>
                <w:sz w:val="23"/>
                <w:szCs w:val="23"/>
              </w:rPr>
              <w:t>2024</w:t>
            </w:r>
          </w:p>
        </w:tc>
        <w:tc>
          <w:tcPr>
            <w:tcW w:w="2835" w:type="dxa"/>
            <w:shd w:val="clear" w:color="auto" w:fill="auto"/>
            <w:noWrap/>
            <w:vAlign w:val="center"/>
          </w:tcPr>
          <w:p w14:paraId="04D50CE4" w14:textId="671E9DF1" w:rsidR="000C7D00" w:rsidRPr="00C12380" w:rsidRDefault="00376354" w:rsidP="000C7D00">
            <w:pPr>
              <w:jc w:val="left"/>
              <w:rPr>
                <w:rFonts w:ascii="Times New Roman" w:hAnsi="Times New Roman"/>
                <w:color w:val="333333"/>
                <w:sz w:val="23"/>
                <w:szCs w:val="23"/>
              </w:rPr>
            </w:pPr>
            <w:r>
              <w:rPr>
                <w:rFonts w:ascii="Times New Roman" w:hAnsi="Times New Roman"/>
                <w:color w:val="333333"/>
                <w:sz w:val="23"/>
                <w:szCs w:val="23"/>
              </w:rPr>
              <w:t>V</w:t>
            </w:r>
            <w:r w:rsidR="000C7D00" w:rsidRPr="00C12380">
              <w:rPr>
                <w:rFonts w:ascii="Times New Roman" w:hAnsi="Times New Roman"/>
                <w:color w:val="333333"/>
                <w:sz w:val="23"/>
                <w:szCs w:val="23"/>
              </w:rPr>
              <w:t>andens prasiskverbimas</w:t>
            </w:r>
          </w:p>
          <w:p w14:paraId="27CD5F37" w14:textId="3D352D1F" w:rsidR="00587D6A" w:rsidRPr="00C12380" w:rsidRDefault="000C7D00" w:rsidP="00587D6A">
            <w:pPr>
              <w:jc w:val="left"/>
              <w:rPr>
                <w:rFonts w:ascii="Times New Roman" w:hAnsi="Times New Roman"/>
                <w:sz w:val="23"/>
                <w:szCs w:val="23"/>
              </w:rPr>
            </w:pPr>
            <w:r w:rsidRPr="00C12380">
              <w:rPr>
                <w:rFonts w:ascii="Times New Roman" w:hAnsi="Times New Roman"/>
                <w:sz w:val="23"/>
                <w:szCs w:val="23"/>
              </w:rPr>
              <w:t>Gardino g. 45, Druskininkai</w:t>
            </w:r>
          </w:p>
        </w:tc>
        <w:tc>
          <w:tcPr>
            <w:tcW w:w="2699" w:type="dxa"/>
            <w:vAlign w:val="center"/>
          </w:tcPr>
          <w:p w14:paraId="0CCA7CDA" w14:textId="71A4EF87" w:rsidR="00587D6A" w:rsidRPr="00C12380" w:rsidRDefault="000C7D00" w:rsidP="00587D6A">
            <w:pPr>
              <w:jc w:val="center"/>
              <w:rPr>
                <w:rFonts w:ascii="Times New Roman" w:hAnsi="Times New Roman"/>
                <w:sz w:val="23"/>
                <w:szCs w:val="23"/>
              </w:rPr>
            </w:pPr>
            <w:r w:rsidRPr="00C12380">
              <w:rPr>
                <w:rFonts w:ascii="Times New Roman" w:hAnsi="Times New Roman"/>
                <w:sz w:val="23"/>
                <w:szCs w:val="23"/>
              </w:rPr>
              <w:t xml:space="preserve">Druskininkų </w:t>
            </w:r>
            <w:r w:rsidR="00D159F1" w:rsidRPr="00C12380">
              <w:rPr>
                <w:rFonts w:ascii="Times New Roman" w:hAnsi="Times New Roman"/>
                <w:sz w:val="23"/>
                <w:szCs w:val="23"/>
              </w:rPr>
              <w:t xml:space="preserve">savivaldybės </w:t>
            </w:r>
            <w:r w:rsidRPr="00C12380">
              <w:rPr>
                <w:rFonts w:ascii="Times New Roman" w:hAnsi="Times New Roman"/>
                <w:sz w:val="23"/>
                <w:szCs w:val="23"/>
              </w:rPr>
              <w:t>paslaugų ūkis</w:t>
            </w:r>
          </w:p>
        </w:tc>
      </w:tr>
    </w:tbl>
    <w:p w14:paraId="6527C332" w14:textId="77777777" w:rsidR="00587D6A" w:rsidRPr="00C12380" w:rsidRDefault="00587D6A" w:rsidP="00587D6A">
      <w:pPr>
        <w:pStyle w:val="ListParagraph"/>
        <w:tabs>
          <w:tab w:val="left" w:pos="1701"/>
        </w:tabs>
        <w:autoSpaceDE w:val="0"/>
        <w:autoSpaceDN w:val="0"/>
        <w:adjustRightInd w:val="0"/>
        <w:spacing w:line="276" w:lineRule="auto"/>
        <w:ind w:left="1134"/>
        <w:rPr>
          <w:rFonts w:ascii="Times New Roman" w:eastAsiaTheme="minorHAnsi" w:hAnsi="Times New Roman"/>
          <w:color w:val="000000" w:themeColor="text1"/>
          <w:sz w:val="23"/>
          <w:szCs w:val="23"/>
          <w:lang w:eastAsia="en-US"/>
        </w:rPr>
      </w:pPr>
    </w:p>
    <w:p w14:paraId="1A6DD379" w14:textId="7623EF4A" w:rsidR="00C5257E" w:rsidRPr="00C12380" w:rsidRDefault="004E1F65" w:rsidP="00160A36">
      <w:pPr>
        <w:pStyle w:val="ListParagraph"/>
        <w:numPr>
          <w:ilvl w:val="0"/>
          <w:numId w:val="7"/>
        </w:numPr>
        <w:tabs>
          <w:tab w:val="left" w:pos="1418"/>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 xml:space="preserve">Draudimo įmoka sumokama per </w:t>
      </w:r>
      <w:r w:rsidR="0011374E" w:rsidRPr="00C12380">
        <w:rPr>
          <w:rFonts w:ascii="Times New Roman" w:eastAsiaTheme="minorHAnsi" w:hAnsi="Times New Roman"/>
          <w:color w:val="000000" w:themeColor="text1"/>
          <w:sz w:val="23"/>
          <w:szCs w:val="23"/>
          <w:lang w:eastAsia="en-US"/>
        </w:rPr>
        <w:t>2</w:t>
      </w:r>
      <w:r w:rsidRPr="00C12380">
        <w:rPr>
          <w:rFonts w:ascii="Times New Roman" w:eastAsiaTheme="minorHAnsi" w:hAnsi="Times New Roman"/>
          <w:color w:val="000000" w:themeColor="text1"/>
          <w:sz w:val="23"/>
          <w:szCs w:val="23"/>
          <w:lang w:eastAsia="en-US"/>
        </w:rPr>
        <w:t xml:space="preserve"> (</w:t>
      </w:r>
      <w:r w:rsidR="0011374E" w:rsidRPr="00C12380">
        <w:rPr>
          <w:rFonts w:ascii="Times New Roman" w:eastAsiaTheme="minorHAnsi" w:hAnsi="Times New Roman"/>
          <w:color w:val="000000" w:themeColor="text1"/>
          <w:sz w:val="23"/>
          <w:szCs w:val="23"/>
          <w:lang w:eastAsia="en-US"/>
        </w:rPr>
        <w:t>du</w:t>
      </w:r>
      <w:r w:rsidRPr="00C12380">
        <w:rPr>
          <w:rFonts w:ascii="Times New Roman" w:eastAsiaTheme="minorHAnsi" w:hAnsi="Times New Roman"/>
          <w:color w:val="000000" w:themeColor="text1"/>
          <w:sz w:val="23"/>
          <w:szCs w:val="23"/>
          <w:lang w:eastAsia="en-US"/>
        </w:rPr>
        <w:t>) kartus, pirmai draudimo įmokai nustatant 14</w:t>
      </w:r>
      <w:r w:rsidR="00C12380" w:rsidRPr="00C12380">
        <w:rPr>
          <w:rFonts w:ascii="Times New Roman" w:eastAsiaTheme="minorHAnsi" w:hAnsi="Times New Roman"/>
          <w:color w:val="000000" w:themeColor="text1"/>
          <w:sz w:val="23"/>
          <w:szCs w:val="23"/>
          <w:lang w:eastAsia="en-US"/>
        </w:rPr>
        <w:t> </w:t>
      </w:r>
      <w:r w:rsidR="003B16E7" w:rsidRPr="00C12380">
        <w:rPr>
          <w:rFonts w:ascii="Times New Roman" w:eastAsiaTheme="minorHAnsi" w:hAnsi="Times New Roman"/>
          <w:color w:val="000000" w:themeColor="text1"/>
          <w:sz w:val="23"/>
          <w:szCs w:val="23"/>
          <w:lang w:eastAsia="en-US"/>
        </w:rPr>
        <w:t xml:space="preserve">(keturiolikos) </w:t>
      </w:r>
      <w:r w:rsidRPr="00C12380">
        <w:rPr>
          <w:rFonts w:ascii="Times New Roman" w:eastAsiaTheme="minorHAnsi" w:hAnsi="Times New Roman"/>
          <w:color w:val="000000" w:themeColor="text1"/>
          <w:sz w:val="23"/>
          <w:szCs w:val="23"/>
          <w:lang w:eastAsia="en-US"/>
        </w:rPr>
        <w:t>dienų atidėjimo termin</w:t>
      </w:r>
      <w:r w:rsidR="00110E53" w:rsidRPr="00C12380">
        <w:rPr>
          <w:rFonts w:ascii="Times New Roman" w:eastAsiaTheme="minorHAnsi" w:hAnsi="Times New Roman"/>
          <w:color w:val="000000" w:themeColor="text1"/>
          <w:sz w:val="23"/>
          <w:szCs w:val="23"/>
          <w:lang w:eastAsia="en-US"/>
        </w:rPr>
        <w:t>ą</w:t>
      </w:r>
      <w:r w:rsidRPr="00C12380">
        <w:rPr>
          <w:rFonts w:ascii="Times New Roman" w:eastAsiaTheme="minorHAnsi" w:hAnsi="Times New Roman"/>
          <w:color w:val="000000" w:themeColor="text1"/>
          <w:sz w:val="23"/>
          <w:szCs w:val="23"/>
          <w:lang w:eastAsia="en-US"/>
        </w:rPr>
        <w:t xml:space="preserve"> nuo draudimo įsigaliojimo datos</w:t>
      </w:r>
      <w:r w:rsidR="00125EC7" w:rsidRPr="00C12380">
        <w:rPr>
          <w:rFonts w:ascii="Times New Roman" w:eastAsiaTheme="minorHAnsi" w:hAnsi="Times New Roman"/>
          <w:color w:val="000000" w:themeColor="text1"/>
          <w:sz w:val="23"/>
          <w:szCs w:val="23"/>
          <w:lang w:eastAsia="en-US"/>
        </w:rPr>
        <w:t>.</w:t>
      </w:r>
    </w:p>
    <w:p w14:paraId="231E2C9F" w14:textId="51AAA44C" w:rsidR="0089253D" w:rsidRPr="00C12380" w:rsidRDefault="0089253D" w:rsidP="00160A36">
      <w:pPr>
        <w:pStyle w:val="ListParagraph"/>
        <w:numPr>
          <w:ilvl w:val="0"/>
          <w:numId w:val="7"/>
        </w:numPr>
        <w:tabs>
          <w:tab w:val="left" w:pos="1418"/>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hAnsi="Times New Roman"/>
          <w:color w:val="000000" w:themeColor="text1"/>
          <w:sz w:val="23"/>
          <w:szCs w:val="23"/>
        </w:rPr>
        <w:t>Draudimo sutartis bus sudaroma tarpininkaujat UADBB Aon Baltic, į.</w:t>
      </w:r>
      <w:r w:rsidR="004304D6" w:rsidRPr="00C12380">
        <w:rPr>
          <w:rFonts w:ascii="Times New Roman" w:hAnsi="Times New Roman"/>
          <w:color w:val="000000" w:themeColor="text1"/>
          <w:sz w:val="23"/>
          <w:szCs w:val="23"/>
        </w:rPr>
        <w:t> </w:t>
      </w:r>
      <w:r w:rsidRPr="00C12380">
        <w:rPr>
          <w:rFonts w:ascii="Times New Roman" w:hAnsi="Times New Roman"/>
          <w:color w:val="000000" w:themeColor="text1"/>
          <w:sz w:val="23"/>
          <w:szCs w:val="23"/>
        </w:rPr>
        <w:t>k.</w:t>
      </w:r>
      <w:r w:rsidR="004304D6" w:rsidRPr="00C12380">
        <w:rPr>
          <w:rFonts w:ascii="Times New Roman" w:hAnsi="Times New Roman"/>
          <w:color w:val="000000" w:themeColor="text1"/>
          <w:sz w:val="23"/>
          <w:szCs w:val="23"/>
        </w:rPr>
        <w:t> </w:t>
      </w:r>
      <w:r w:rsidRPr="00C12380">
        <w:rPr>
          <w:rFonts w:ascii="Times New Roman" w:hAnsi="Times New Roman"/>
          <w:color w:val="000000" w:themeColor="text1"/>
          <w:sz w:val="23"/>
          <w:szCs w:val="23"/>
        </w:rPr>
        <w:t>110591289</w:t>
      </w:r>
      <w:r w:rsidR="005E7831" w:rsidRPr="00C12380">
        <w:rPr>
          <w:rFonts w:ascii="Times New Roman" w:hAnsi="Times New Roman"/>
          <w:color w:val="000000" w:themeColor="text1"/>
          <w:sz w:val="23"/>
          <w:szCs w:val="23"/>
        </w:rPr>
        <w:t xml:space="preserve">. </w:t>
      </w:r>
      <w:r w:rsidRPr="00C12380">
        <w:rPr>
          <w:rFonts w:ascii="Times New Roman" w:hAnsi="Times New Roman"/>
          <w:color w:val="000000" w:themeColor="text1"/>
          <w:sz w:val="23"/>
          <w:szCs w:val="23"/>
        </w:rPr>
        <w:t xml:space="preserve">Kontaktinis asmuo Irma </w:t>
      </w:r>
      <w:proofErr w:type="spellStart"/>
      <w:r w:rsidRPr="00C12380">
        <w:rPr>
          <w:rFonts w:ascii="Times New Roman" w:hAnsi="Times New Roman"/>
          <w:color w:val="000000" w:themeColor="text1"/>
          <w:sz w:val="23"/>
          <w:szCs w:val="23"/>
        </w:rPr>
        <w:t>Račkytė</w:t>
      </w:r>
      <w:proofErr w:type="spellEnd"/>
      <w:r w:rsidRPr="00C12380">
        <w:rPr>
          <w:rFonts w:ascii="Times New Roman" w:hAnsi="Times New Roman"/>
          <w:color w:val="000000" w:themeColor="text1"/>
          <w:sz w:val="23"/>
          <w:szCs w:val="23"/>
        </w:rPr>
        <w:t>, projektų vadovė</w:t>
      </w:r>
      <w:r w:rsidR="00BF7A75" w:rsidRPr="00C12380">
        <w:rPr>
          <w:rFonts w:ascii="Times New Roman" w:hAnsi="Times New Roman"/>
          <w:color w:val="000000" w:themeColor="text1"/>
          <w:sz w:val="23"/>
          <w:szCs w:val="23"/>
        </w:rPr>
        <w:t xml:space="preserve">, </w:t>
      </w:r>
      <w:r w:rsidRPr="00C12380">
        <w:rPr>
          <w:rFonts w:ascii="Times New Roman" w:hAnsi="Times New Roman"/>
          <w:color w:val="000000" w:themeColor="text1"/>
          <w:sz w:val="23"/>
          <w:szCs w:val="23"/>
        </w:rPr>
        <w:t xml:space="preserve">Verslo klientų departamentas, </w:t>
      </w:r>
      <w:r w:rsidR="003D1F44" w:rsidRPr="00C12380">
        <w:rPr>
          <w:rFonts w:ascii="Times New Roman" w:hAnsi="Times New Roman"/>
          <w:color w:val="000000" w:themeColor="text1"/>
          <w:sz w:val="23"/>
          <w:szCs w:val="23"/>
        </w:rPr>
        <w:t>S.</w:t>
      </w:r>
      <w:r w:rsidR="00F131AC" w:rsidRPr="00C12380">
        <w:rPr>
          <w:rFonts w:ascii="Times New Roman" w:hAnsi="Times New Roman"/>
          <w:color w:val="000000" w:themeColor="text1"/>
          <w:sz w:val="23"/>
          <w:szCs w:val="23"/>
        </w:rPr>
        <w:t> </w:t>
      </w:r>
      <w:r w:rsidR="003D1F44" w:rsidRPr="00C12380">
        <w:rPr>
          <w:rFonts w:ascii="Times New Roman" w:hAnsi="Times New Roman"/>
          <w:color w:val="000000" w:themeColor="text1"/>
          <w:sz w:val="23"/>
          <w:szCs w:val="23"/>
        </w:rPr>
        <w:t>Dariaus ir S.</w:t>
      </w:r>
      <w:r w:rsidR="00F131AC" w:rsidRPr="00C12380">
        <w:rPr>
          <w:rFonts w:ascii="Times New Roman" w:hAnsi="Times New Roman"/>
          <w:color w:val="000000" w:themeColor="text1"/>
          <w:sz w:val="23"/>
          <w:szCs w:val="23"/>
        </w:rPr>
        <w:t> </w:t>
      </w:r>
      <w:r w:rsidR="003D1F44" w:rsidRPr="00C12380">
        <w:rPr>
          <w:rFonts w:ascii="Times New Roman" w:hAnsi="Times New Roman"/>
          <w:color w:val="000000" w:themeColor="text1"/>
          <w:sz w:val="23"/>
          <w:szCs w:val="23"/>
        </w:rPr>
        <w:t>Girėno</w:t>
      </w:r>
      <w:r w:rsidR="000D71AF" w:rsidRPr="00C12380">
        <w:rPr>
          <w:rFonts w:ascii="Times New Roman" w:hAnsi="Times New Roman"/>
          <w:color w:val="000000" w:themeColor="text1"/>
          <w:sz w:val="23"/>
          <w:szCs w:val="23"/>
        </w:rPr>
        <w:t> </w:t>
      </w:r>
      <w:r w:rsidR="003D1F44" w:rsidRPr="00C12380">
        <w:rPr>
          <w:rFonts w:ascii="Times New Roman" w:hAnsi="Times New Roman"/>
          <w:color w:val="000000" w:themeColor="text1"/>
          <w:sz w:val="23"/>
          <w:szCs w:val="23"/>
        </w:rPr>
        <w:t>g.</w:t>
      </w:r>
      <w:r w:rsidR="000D71AF" w:rsidRPr="00C12380">
        <w:rPr>
          <w:rFonts w:ascii="Times New Roman" w:hAnsi="Times New Roman"/>
          <w:color w:val="000000" w:themeColor="text1"/>
          <w:sz w:val="23"/>
          <w:szCs w:val="23"/>
        </w:rPr>
        <w:t> </w:t>
      </w:r>
      <w:r w:rsidR="003D1F44" w:rsidRPr="00C12380">
        <w:rPr>
          <w:rFonts w:ascii="Times New Roman" w:hAnsi="Times New Roman"/>
          <w:color w:val="000000" w:themeColor="text1"/>
          <w:sz w:val="23"/>
          <w:szCs w:val="23"/>
        </w:rPr>
        <w:t xml:space="preserve">9, LT-62137, Alytus, </w:t>
      </w:r>
      <w:r w:rsidRPr="00C12380">
        <w:rPr>
          <w:rFonts w:ascii="Times New Roman" w:hAnsi="Times New Roman"/>
          <w:color w:val="000000" w:themeColor="text1"/>
          <w:sz w:val="23"/>
          <w:szCs w:val="23"/>
        </w:rPr>
        <w:t>tel. +370</w:t>
      </w:r>
      <w:r w:rsidR="00BF7A75" w:rsidRPr="00C12380">
        <w:rPr>
          <w:rFonts w:ascii="Times New Roman" w:hAnsi="Times New Roman"/>
          <w:color w:val="000000" w:themeColor="text1"/>
          <w:sz w:val="23"/>
          <w:szCs w:val="23"/>
        </w:rPr>
        <w:t>68741754</w:t>
      </w:r>
      <w:r w:rsidRPr="00C12380">
        <w:rPr>
          <w:rFonts w:ascii="Times New Roman" w:hAnsi="Times New Roman"/>
          <w:color w:val="000000" w:themeColor="text1"/>
          <w:sz w:val="23"/>
          <w:szCs w:val="23"/>
        </w:rPr>
        <w:t xml:space="preserve">, el. p. </w:t>
      </w:r>
      <w:hyperlink r:id="rId6" w:history="1">
        <w:r w:rsidR="00BF7A75" w:rsidRPr="00C12380">
          <w:rPr>
            <w:rStyle w:val="Hyperlink"/>
            <w:rFonts w:ascii="Times New Roman" w:hAnsi="Times New Roman"/>
            <w:color w:val="0070C0"/>
            <w:sz w:val="23"/>
            <w:szCs w:val="23"/>
          </w:rPr>
          <w:t>irma.rackyte@aon.lt</w:t>
        </w:r>
      </w:hyperlink>
      <w:r w:rsidR="00BF7A75" w:rsidRPr="00C12380">
        <w:rPr>
          <w:rFonts w:ascii="Times New Roman" w:hAnsi="Times New Roman"/>
          <w:color w:val="000000" w:themeColor="text1"/>
          <w:sz w:val="23"/>
          <w:szCs w:val="23"/>
        </w:rPr>
        <w:t>.</w:t>
      </w:r>
    </w:p>
    <w:p w14:paraId="2D430C91" w14:textId="162B8A48" w:rsidR="00100741" w:rsidRPr="00C12380" w:rsidRDefault="00160A36" w:rsidP="00160A36">
      <w:pPr>
        <w:pStyle w:val="ListParagraph"/>
        <w:numPr>
          <w:ilvl w:val="0"/>
          <w:numId w:val="7"/>
        </w:numPr>
        <w:tabs>
          <w:tab w:val="left" w:pos="1418"/>
        </w:tabs>
        <w:autoSpaceDE w:val="0"/>
        <w:autoSpaceDN w:val="0"/>
        <w:adjustRightInd w:val="0"/>
        <w:spacing w:line="276" w:lineRule="auto"/>
        <w:ind w:left="0" w:firstLine="1134"/>
        <w:rPr>
          <w:rFonts w:ascii="Times New Roman" w:hAnsi="Times New Roman"/>
          <w:color w:val="00B050"/>
          <w:sz w:val="23"/>
          <w:szCs w:val="23"/>
        </w:rPr>
      </w:pPr>
      <w:r w:rsidRPr="00C12380">
        <w:rPr>
          <w:rFonts w:ascii="Times New Roman" w:hAnsi="Times New Roman"/>
          <w:color w:val="00B050"/>
          <w:sz w:val="23"/>
          <w:szCs w:val="23"/>
        </w:rPr>
        <w:t>Vadovaujantis Lietuvos Respublikos aplinkos ministro 2011 m. birželio 28 d. įsakymu Nr.</w:t>
      </w:r>
      <w:r w:rsidR="00C12380" w:rsidRPr="00C12380">
        <w:rPr>
          <w:rFonts w:ascii="Times New Roman" w:hAnsi="Times New Roman"/>
          <w:color w:val="00B050"/>
          <w:sz w:val="23"/>
          <w:szCs w:val="23"/>
        </w:rPr>
        <w:t> </w:t>
      </w:r>
      <w:r w:rsidRPr="00C12380">
        <w:rPr>
          <w:rFonts w:ascii="Times New Roman" w:hAnsi="Times New Roman"/>
          <w:color w:val="00B050"/>
          <w:sz w:val="23"/>
          <w:szCs w:val="23"/>
        </w:rPr>
        <w:t>D1-508 „Dėl aplinkos apsaugos kriterijų taikymo, vykdant žaliuosius pirkimus, tvarkos aprašo patvirtinimo“ (aktuali redakcija) patvirtinto „Aplinkos apsaugos kriterijų taikymo, vykdant žaliuosius pirkimus, tvarkos aprašo“ 4.4.3 p., perkamos tik nematerialaus pobūdžio (intelektinės) ar kitokios paslaugos, nesusijusios su materialaus objekto sukūrimu, kurių teikimo metu nėra numatomas reikšmingas neigiamas poveikis aplinkai, nesukuriamas taršos šaltinis ir negeneruojamos atliekos.</w:t>
      </w:r>
    </w:p>
    <w:p w14:paraId="0A1AFCB8" w14:textId="4F1D2C8D" w:rsidR="00DA2C16" w:rsidRPr="00C12380" w:rsidRDefault="00DA2C16" w:rsidP="00100741">
      <w:pPr>
        <w:pStyle w:val="ListParagraph"/>
        <w:autoSpaceDE w:val="0"/>
        <w:autoSpaceDN w:val="0"/>
        <w:adjustRightInd w:val="0"/>
        <w:spacing w:line="276" w:lineRule="auto"/>
        <w:ind w:left="0"/>
        <w:jc w:val="center"/>
        <w:rPr>
          <w:rFonts w:ascii="Times New Roman" w:eastAsiaTheme="minorHAnsi" w:hAnsi="Times New Roman"/>
          <w:color w:val="000000" w:themeColor="text1"/>
          <w:sz w:val="23"/>
          <w:szCs w:val="23"/>
          <w:lang w:eastAsia="en-US"/>
        </w:rPr>
      </w:pPr>
      <w:r w:rsidRPr="00C12380">
        <w:rPr>
          <w:rFonts w:ascii="Times New Roman" w:hAnsi="Times New Roman"/>
          <w:color w:val="000000" w:themeColor="text1"/>
          <w:sz w:val="23"/>
          <w:szCs w:val="23"/>
        </w:rPr>
        <w:t>_______________________</w:t>
      </w:r>
    </w:p>
    <w:sectPr w:rsidR="00DA2C16" w:rsidRPr="00C12380" w:rsidSect="00C12380">
      <w:pgSz w:w="11906" w:h="16838"/>
      <w:pgMar w:top="851" w:right="991"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MT">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432"/>
    <w:multiLevelType w:val="hybridMultilevel"/>
    <w:tmpl w:val="6136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2" w15:restartNumberingAfterBreak="0">
    <w:nsid w:val="2EAF3074"/>
    <w:multiLevelType w:val="hybridMultilevel"/>
    <w:tmpl w:val="CCDEE7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3D5327"/>
    <w:multiLevelType w:val="hybridMultilevel"/>
    <w:tmpl w:val="568C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C6B17"/>
    <w:multiLevelType w:val="hybridMultilevel"/>
    <w:tmpl w:val="2694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028FC"/>
    <w:multiLevelType w:val="hybridMultilevel"/>
    <w:tmpl w:val="07268C0E"/>
    <w:lvl w:ilvl="0" w:tplc="04270017">
      <w:start w:val="1"/>
      <w:numFmt w:val="lowerLetter"/>
      <w:lvlText w:val="%1)"/>
      <w:lvlJc w:val="left"/>
      <w:pPr>
        <w:ind w:left="360" w:hanging="360"/>
      </w:pPr>
      <w:rPr>
        <w:rFonts w:hint="default"/>
      </w:rPr>
    </w:lvl>
    <w:lvl w:ilvl="1" w:tplc="0427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BF530C"/>
    <w:multiLevelType w:val="hybridMultilevel"/>
    <w:tmpl w:val="659EEB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DDC4D78"/>
    <w:multiLevelType w:val="multilevel"/>
    <w:tmpl w:val="5DA03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854"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E737A47"/>
    <w:multiLevelType w:val="multilevel"/>
    <w:tmpl w:val="D24C2C78"/>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03872688">
    <w:abstractNumId w:val="8"/>
  </w:num>
  <w:num w:numId="2" w16cid:durableId="203761783">
    <w:abstractNumId w:val="5"/>
  </w:num>
  <w:num w:numId="3" w16cid:durableId="1038090600">
    <w:abstractNumId w:val="6"/>
  </w:num>
  <w:num w:numId="4" w16cid:durableId="1192498982">
    <w:abstractNumId w:val="0"/>
  </w:num>
  <w:num w:numId="5" w16cid:durableId="1879858913">
    <w:abstractNumId w:val="3"/>
  </w:num>
  <w:num w:numId="6" w16cid:durableId="721749842">
    <w:abstractNumId w:val="4"/>
  </w:num>
  <w:num w:numId="7" w16cid:durableId="609507388">
    <w:abstractNumId w:val="7"/>
  </w:num>
  <w:num w:numId="8" w16cid:durableId="1359433843">
    <w:abstractNumId w:val="1"/>
  </w:num>
  <w:num w:numId="9" w16cid:durableId="185888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9C"/>
    <w:rsid w:val="00006856"/>
    <w:rsid w:val="00007017"/>
    <w:rsid w:val="000275D2"/>
    <w:rsid w:val="000331E3"/>
    <w:rsid w:val="00033E74"/>
    <w:rsid w:val="00052475"/>
    <w:rsid w:val="00053341"/>
    <w:rsid w:val="000568E4"/>
    <w:rsid w:val="00063412"/>
    <w:rsid w:val="000736E6"/>
    <w:rsid w:val="00086317"/>
    <w:rsid w:val="000A5E8F"/>
    <w:rsid w:val="000C7D00"/>
    <w:rsid w:val="000D5DAC"/>
    <w:rsid w:val="000D71AF"/>
    <w:rsid w:val="000E0D86"/>
    <w:rsid w:val="00100741"/>
    <w:rsid w:val="00110E53"/>
    <w:rsid w:val="0011374E"/>
    <w:rsid w:val="00125EC7"/>
    <w:rsid w:val="00127E18"/>
    <w:rsid w:val="00134272"/>
    <w:rsid w:val="00141051"/>
    <w:rsid w:val="00153D43"/>
    <w:rsid w:val="00160A36"/>
    <w:rsid w:val="001929FE"/>
    <w:rsid w:val="001C5CCE"/>
    <w:rsid w:val="001D0929"/>
    <w:rsid w:val="001D25DB"/>
    <w:rsid w:val="001E12E9"/>
    <w:rsid w:val="002004A3"/>
    <w:rsid w:val="00203603"/>
    <w:rsid w:val="002113FB"/>
    <w:rsid w:val="002157C5"/>
    <w:rsid w:val="00226DB4"/>
    <w:rsid w:val="002409FF"/>
    <w:rsid w:val="00247DCC"/>
    <w:rsid w:val="00252F38"/>
    <w:rsid w:val="00256B0D"/>
    <w:rsid w:val="00263CE5"/>
    <w:rsid w:val="002D28F9"/>
    <w:rsid w:val="002E3768"/>
    <w:rsid w:val="003019E9"/>
    <w:rsid w:val="003130F3"/>
    <w:rsid w:val="00323A73"/>
    <w:rsid w:val="00333C4A"/>
    <w:rsid w:val="00353940"/>
    <w:rsid w:val="0037237A"/>
    <w:rsid w:val="00376354"/>
    <w:rsid w:val="00394099"/>
    <w:rsid w:val="003B16E7"/>
    <w:rsid w:val="003C03AA"/>
    <w:rsid w:val="003D1F44"/>
    <w:rsid w:val="003F30E4"/>
    <w:rsid w:val="003F592A"/>
    <w:rsid w:val="004155A2"/>
    <w:rsid w:val="004304D6"/>
    <w:rsid w:val="00434FA1"/>
    <w:rsid w:val="0045346B"/>
    <w:rsid w:val="00457005"/>
    <w:rsid w:val="004609E9"/>
    <w:rsid w:val="00465529"/>
    <w:rsid w:val="00466A51"/>
    <w:rsid w:val="00490B5D"/>
    <w:rsid w:val="004910A6"/>
    <w:rsid w:val="004B757D"/>
    <w:rsid w:val="004C4F29"/>
    <w:rsid w:val="004D2492"/>
    <w:rsid w:val="004D45C8"/>
    <w:rsid w:val="004E1F65"/>
    <w:rsid w:val="004E2C5E"/>
    <w:rsid w:val="0050521D"/>
    <w:rsid w:val="00547E0F"/>
    <w:rsid w:val="00550FC0"/>
    <w:rsid w:val="00562FEA"/>
    <w:rsid w:val="00587D6A"/>
    <w:rsid w:val="00595330"/>
    <w:rsid w:val="005B645B"/>
    <w:rsid w:val="005D2EE3"/>
    <w:rsid w:val="005D7AA9"/>
    <w:rsid w:val="005E35D0"/>
    <w:rsid w:val="005E7831"/>
    <w:rsid w:val="00602713"/>
    <w:rsid w:val="00602DFA"/>
    <w:rsid w:val="00625E72"/>
    <w:rsid w:val="006279BA"/>
    <w:rsid w:val="006441A2"/>
    <w:rsid w:val="006475FE"/>
    <w:rsid w:val="00685B6A"/>
    <w:rsid w:val="00686008"/>
    <w:rsid w:val="006A2713"/>
    <w:rsid w:val="006B116A"/>
    <w:rsid w:val="006B6E2C"/>
    <w:rsid w:val="006B76D8"/>
    <w:rsid w:val="006C4F38"/>
    <w:rsid w:val="006C5CF7"/>
    <w:rsid w:val="006E2E9C"/>
    <w:rsid w:val="006F2039"/>
    <w:rsid w:val="00714842"/>
    <w:rsid w:val="007167E0"/>
    <w:rsid w:val="00726605"/>
    <w:rsid w:val="007374BD"/>
    <w:rsid w:val="00741CCA"/>
    <w:rsid w:val="00755937"/>
    <w:rsid w:val="00764B26"/>
    <w:rsid w:val="00783750"/>
    <w:rsid w:val="007A66DE"/>
    <w:rsid w:val="007B6915"/>
    <w:rsid w:val="007C3E4F"/>
    <w:rsid w:val="007C56E8"/>
    <w:rsid w:val="007E0F39"/>
    <w:rsid w:val="007F43CE"/>
    <w:rsid w:val="00830A9B"/>
    <w:rsid w:val="00844DAC"/>
    <w:rsid w:val="00845394"/>
    <w:rsid w:val="00867C1F"/>
    <w:rsid w:val="0089253D"/>
    <w:rsid w:val="008A28F5"/>
    <w:rsid w:val="008B3D3B"/>
    <w:rsid w:val="008B71D0"/>
    <w:rsid w:val="008C15BD"/>
    <w:rsid w:val="008C499C"/>
    <w:rsid w:val="008F2C4D"/>
    <w:rsid w:val="0095062B"/>
    <w:rsid w:val="00972655"/>
    <w:rsid w:val="00973D35"/>
    <w:rsid w:val="0097421D"/>
    <w:rsid w:val="00994C35"/>
    <w:rsid w:val="009D75C4"/>
    <w:rsid w:val="009F405A"/>
    <w:rsid w:val="00A005A7"/>
    <w:rsid w:val="00A031BA"/>
    <w:rsid w:val="00A06488"/>
    <w:rsid w:val="00A153DB"/>
    <w:rsid w:val="00A2212E"/>
    <w:rsid w:val="00A27F74"/>
    <w:rsid w:val="00A33507"/>
    <w:rsid w:val="00A34FDE"/>
    <w:rsid w:val="00A37541"/>
    <w:rsid w:val="00A40B82"/>
    <w:rsid w:val="00A76673"/>
    <w:rsid w:val="00A826E4"/>
    <w:rsid w:val="00AB2455"/>
    <w:rsid w:val="00AB6774"/>
    <w:rsid w:val="00AC06E9"/>
    <w:rsid w:val="00AC658B"/>
    <w:rsid w:val="00AD1635"/>
    <w:rsid w:val="00AF00AD"/>
    <w:rsid w:val="00B016B0"/>
    <w:rsid w:val="00B03439"/>
    <w:rsid w:val="00B14F34"/>
    <w:rsid w:val="00B51BBE"/>
    <w:rsid w:val="00BA493E"/>
    <w:rsid w:val="00BB0765"/>
    <w:rsid w:val="00BC7525"/>
    <w:rsid w:val="00BD4D14"/>
    <w:rsid w:val="00BD5454"/>
    <w:rsid w:val="00BE04B6"/>
    <w:rsid w:val="00BF159C"/>
    <w:rsid w:val="00BF7A75"/>
    <w:rsid w:val="00C12380"/>
    <w:rsid w:val="00C42237"/>
    <w:rsid w:val="00C50A33"/>
    <w:rsid w:val="00C5257E"/>
    <w:rsid w:val="00C63A9A"/>
    <w:rsid w:val="00C63CA3"/>
    <w:rsid w:val="00CB5079"/>
    <w:rsid w:val="00CB6CF5"/>
    <w:rsid w:val="00CC544A"/>
    <w:rsid w:val="00CD71F0"/>
    <w:rsid w:val="00CE7306"/>
    <w:rsid w:val="00CF66AE"/>
    <w:rsid w:val="00D13090"/>
    <w:rsid w:val="00D1447C"/>
    <w:rsid w:val="00D158C0"/>
    <w:rsid w:val="00D159F1"/>
    <w:rsid w:val="00D16133"/>
    <w:rsid w:val="00D16836"/>
    <w:rsid w:val="00D34AC4"/>
    <w:rsid w:val="00D43FF7"/>
    <w:rsid w:val="00D931B6"/>
    <w:rsid w:val="00DA1F99"/>
    <w:rsid w:val="00DA2C16"/>
    <w:rsid w:val="00DE0BB4"/>
    <w:rsid w:val="00DE5BAC"/>
    <w:rsid w:val="00DE77EA"/>
    <w:rsid w:val="00E03EAF"/>
    <w:rsid w:val="00E14EEB"/>
    <w:rsid w:val="00E25E9F"/>
    <w:rsid w:val="00E30821"/>
    <w:rsid w:val="00E40FAF"/>
    <w:rsid w:val="00E45FEC"/>
    <w:rsid w:val="00E51E44"/>
    <w:rsid w:val="00E551B4"/>
    <w:rsid w:val="00E5622B"/>
    <w:rsid w:val="00E90396"/>
    <w:rsid w:val="00EB0FC8"/>
    <w:rsid w:val="00EC39AD"/>
    <w:rsid w:val="00EC62B6"/>
    <w:rsid w:val="00EF34C9"/>
    <w:rsid w:val="00F014EC"/>
    <w:rsid w:val="00F058B1"/>
    <w:rsid w:val="00F10C4C"/>
    <w:rsid w:val="00F131AC"/>
    <w:rsid w:val="00F13E35"/>
    <w:rsid w:val="00F22F25"/>
    <w:rsid w:val="00F45816"/>
    <w:rsid w:val="00F51A00"/>
    <w:rsid w:val="00F51C21"/>
    <w:rsid w:val="00F60167"/>
    <w:rsid w:val="00F76873"/>
    <w:rsid w:val="00F853AF"/>
    <w:rsid w:val="00FA449C"/>
    <w:rsid w:val="00FB5E12"/>
    <w:rsid w:val="00FC15DA"/>
    <w:rsid w:val="00FC7F9D"/>
    <w:rsid w:val="00FD0657"/>
    <w:rsid w:val="00FF292A"/>
    <w:rsid w:val="00FF7E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04A5"/>
  <w15:docId w15:val="{7067CFCB-2B34-486B-89C5-C7F612D9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9C"/>
    <w:pPr>
      <w:spacing w:after="0" w:line="240" w:lineRule="auto"/>
      <w:jc w:val="both"/>
    </w:pPr>
    <w:rPr>
      <w:rFonts w:ascii="Calibri" w:eastAsia="Times New Roman" w:hAnsi="Calibri" w:cs="Times New Roman"/>
      <w:sz w:val="24"/>
      <w:szCs w:val="20"/>
      <w:lang w:val="lt-LT" w:eastAsia="lt-LT"/>
    </w:rPr>
  </w:style>
  <w:style w:type="paragraph" w:styleId="Heading2">
    <w:name w:val="heading 2"/>
    <w:basedOn w:val="Normal"/>
    <w:next w:val="Normal"/>
    <w:link w:val="Heading2Char"/>
    <w:uiPriority w:val="9"/>
    <w:unhideWhenUsed/>
    <w:qFormat/>
    <w:rsid w:val="00CE7306"/>
    <w:pPr>
      <w:keepNext/>
      <w:keepLines/>
      <w:spacing w:before="120"/>
      <w:jc w:val="left"/>
      <w:outlineLvl w:val="1"/>
    </w:pPr>
    <w:rPr>
      <w:rFonts w:asciiTheme="majorHAnsi" w:eastAsiaTheme="majorEastAsia" w:hAnsiTheme="majorHAnsi" w:cstheme="majorBidi"/>
      <w:color w:val="C0504D" w:themeColor="accent2"/>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
    <w:basedOn w:val="Normal"/>
    <w:link w:val="ListParagraphChar"/>
    <w:uiPriority w:val="34"/>
    <w:qFormat/>
    <w:rsid w:val="00BF159C"/>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locked/>
    <w:rsid w:val="00BF159C"/>
    <w:rPr>
      <w:rFonts w:ascii="Calibri" w:eastAsia="Times New Roman" w:hAnsi="Calibri" w:cs="Times New Roman"/>
      <w:sz w:val="24"/>
      <w:szCs w:val="20"/>
      <w:lang w:val="lt-LT" w:eastAsia="lt-LT"/>
    </w:rPr>
  </w:style>
  <w:style w:type="paragraph" w:styleId="BodyTextIndent">
    <w:name w:val="Body Text Indent"/>
    <w:basedOn w:val="Normal"/>
    <w:link w:val="BodyTextIndentChar"/>
    <w:rsid w:val="00BF159C"/>
    <w:pPr>
      <w:ind w:left="360"/>
      <w:jc w:val="left"/>
    </w:pPr>
    <w:rPr>
      <w:rFonts w:ascii="Times New Roman" w:hAnsi="Times New Roman"/>
      <w:szCs w:val="24"/>
      <w:lang w:eastAsia="en-US"/>
    </w:rPr>
  </w:style>
  <w:style w:type="character" w:customStyle="1" w:styleId="BodyTextIndentChar">
    <w:name w:val="Body Text Indent Char"/>
    <w:basedOn w:val="DefaultParagraphFont"/>
    <w:link w:val="BodyTextIndent"/>
    <w:rsid w:val="00BF159C"/>
    <w:rPr>
      <w:rFonts w:ascii="Times New Roman" w:eastAsia="Times New Roman" w:hAnsi="Times New Roman" w:cs="Times New Roman"/>
      <w:sz w:val="24"/>
      <w:szCs w:val="24"/>
      <w:lang w:val="lt-LT"/>
    </w:rPr>
  </w:style>
  <w:style w:type="paragraph" w:styleId="BodyText2">
    <w:name w:val="Body Text 2"/>
    <w:basedOn w:val="Normal"/>
    <w:link w:val="BodyText2Char"/>
    <w:uiPriority w:val="99"/>
    <w:unhideWhenUsed/>
    <w:rsid w:val="00127E18"/>
    <w:pPr>
      <w:spacing w:after="120" w:line="480" w:lineRule="auto"/>
    </w:pPr>
  </w:style>
  <w:style w:type="character" w:customStyle="1" w:styleId="BodyText2Char">
    <w:name w:val="Body Text 2 Char"/>
    <w:basedOn w:val="DefaultParagraphFont"/>
    <w:link w:val="BodyText2"/>
    <w:uiPriority w:val="99"/>
    <w:rsid w:val="00127E18"/>
    <w:rPr>
      <w:rFonts w:ascii="Calibri" w:eastAsia="Times New Roman" w:hAnsi="Calibri" w:cs="Times New Roman"/>
      <w:sz w:val="24"/>
      <w:szCs w:val="20"/>
      <w:lang w:val="lt-LT" w:eastAsia="lt-LT"/>
    </w:rPr>
  </w:style>
  <w:style w:type="character" w:customStyle="1" w:styleId="AonGreen">
    <w:name w:val="Aon  Green"/>
    <w:rsid w:val="00127E18"/>
    <w:rPr>
      <w:color w:val="7AB800"/>
    </w:rPr>
  </w:style>
  <w:style w:type="paragraph" w:styleId="BalloonText">
    <w:name w:val="Balloon Text"/>
    <w:basedOn w:val="Normal"/>
    <w:link w:val="BalloonTextChar"/>
    <w:uiPriority w:val="99"/>
    <w:semiHidden/>
    <w:unhideWhenUsed/>
    <w:rsid w:val="00DA2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C16"/>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2E3768"/>
    <w:rPr>
      <w:sz w:val="16"/>
      <w:szCs w:val="16"/>
    </w:rPr>
  </w:style>
  <w:style w:type="paragraph" w:styleId="CommentText">
    <w:name w:val="annotation text"/>
    <w:basedOn w:val="Normal"/>
    <w:link w:val="CommentTextChar"/>
    <w:uiPriority w:val="99"/>
    <w:semiHidden/>
    <w:unhideWhenUsed/>
    <w:rsid w:val="002E3768"/>
    <w:rPr>
      <w:sz w:val="20"/>
    </w:rPr>
  </w:style>
  <w:style w:type="character" w:customStyle="1" w:styleId="CommentTextChar">
    <w:name w:val="Comment Text Char"/>
    <w:basedOn w:val="DefaultParagraphFont"/>
    <w:link w:val="CommentText"/>
    <w:uiPriority w:val="99"/>
    <w:semiHidden/>
    <w:rsid w:val="002E3768"/>
    <w:rPr>
      <w:rFonts w:ascii="Calibri" w:eastAsia="Times New Roman" w:hAnsi="Calibri"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E3768"/>
    <w:rPr>
      <w:b/>
      <w:bCs/>
    </w:rPr>
  </w:style>
  <w:style w:type="character" w:customStyle="1" w:styleId="CommentSubjectChar">
    <w:name w:val="Comment Subject Char"/>
    <w:basedOn w:val="CommentTextChar"/>
    <w:link w:val="CommentSubject"/>
    <w:uiPriority w:val="99"/>
    <w:semiHidden/>
    <w:rsid w:val="002E3768"/>
    <w:rPr>
      <w:rFonts w:ascii="Calibri" w:eastAsia="Times New Roman" w:hAnsi="Calibri" w:cs="Times New Roman"/>
      <w:b/>
      <w:bCs/>
      <w:sz w:val="20"/>
      <w:szCs w:val="20"/>
      <w:lang w:val="lt-LT" w:eastAsia="lt-LT"/>
    </w:rPr>
  </w:style>
  <w:style w:type="table" w:styleId="TableGrid">
    <w:name w:val="Table Grid"/>
    <w:basedOn w:val="TableNormal"/>
    <w:uiPriority w:val="39"/>
    <w:rsid w:val="00D1309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53D"/>
    <w:rPr>
      <w:color w:val="0563C1"/>
      <w:u w:val="single"/>
    </w:rPr>
  </w:style>
  <w:style w:type="character" w:styleId="UnresolvedMention">
    <w:name w:val="Unresolved Mention"/>
    <w:basedOn w:val="DefaultParagraphFont"/>
    <w:uiPriority w:val="99"/>
    <w:semiHidden/>
    <w:unhideWhenUsed/>
    <w:rsid w:val="00BF7A75"/>
    <w:rPr>
      <w:color w:val="605E5C"/>
      <w:shd w:val="clear" w:color="auto" w:fill="E1DFDD"/>
    </w:rPr>
  </w:style>
  <w:style w:type="character" w:customStyle="1" w:styleId="Heading2Char">
    <w:name w:val="Heading 2 Char"/>
    <w:basedOn w:val="DefaultParagraphFont"/>
    <w:link w:val="Heading2"/>
    <w:uiPriority w:val="9"/>
    <w:rsid w:val="00CE7306"/>
    <w:rPr>
      <w:rFonts w:asciiTheme="majorHAnsi" w:eastAsiaTheme="majorEastAsia" w:hAnsiTheme="majorHAnsi" w:cstheme="majorBidi"/>
      <w:color w:val="C0504D" w:themeColor="accent2"/>
      <w:sz w:val="36"/>
      <w:szCs w:val="36"/>
      <w:lang w:val="lt-LT" w:eastAsia="lt-LT"/>
    </w:rPr>
  </w:style>
  <w:style w:type="paragraph" w:styleId="PlainText">
    <w:name w:val="Plain Text"/>
    <w:basedOn w:val="Normal"/>
    <w:link w:val="PlainTextChar"/>
    <w:uiPriority w:val="99"/>
    <w:semiHidden/>
    <w:unhideWhenUsed/>
    <w:rsid w:val="003D1F44"/>
    <w:rPr>
      <w:rFonts w:ascii="Consolas" w:hAnsi="Consolas"/>
      <w:sz w:val="21"/>
      <w:szCs w:val="21"/>
    </w:rPr>
  </w:style>
  <w:style w:type="character" w:customStyle="1" w:styleId="PlainTextChar">
    <w:name w:val="Plain Text Char"/>
    <w:basedOn w:val="DefaultParagraphFont"/>
    <w:link w:val="PlainText"/>
    <w:uiPriority w:val="99"/>
    <w:semiHidden/>
    <w:rsid w:val="003D1F44"/>
    <w:rPr>
      <w:rFonts w:ascii="Consolas" w:eastAsia="Times New Roman" w:hAnsi="Consolas" w:cs="Times New Roman"/>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489">
      <w:bodyDiv w:val="1"/>
      <w:marLeft w:val="0"/>
      <w:marRight w:val="0"/>
      <w:marTop w:val="0"/>
      <w:marBottom w:val="0"/>
      <w:divBdr>
        <w:top w:val="none" w:sz="0" w:space="0" w:color="auto"/>
        <w:left w:val="none" w:sz="0" w:space="0" w:color="auto"/>
        <w:bottom w:val="none" w:sz="0" w:space="0" w:color="auto"/>
        <w:right w:val="none" w:sz="0" w:space="0" w:color="auto"/>
      </w:divBdr>
    </w:div>
    <w:div w:id="422722890">
      <w:bodyDiv w:val="1"/>
      <w:marLeft w:val="0"/>
      <w:marRight w:val="0"/>
      <w:marTop w:val="0"/>
      <w:marBottom w:val="0"/>
      <w:divBdr>
        <w:top w:val="none" w:sz="0" w:space="0" w:color="auto"/>
        <w:left w:val="none" w:sz="0" w:space="0" w:color="auto"/>
        <w:bottom w:val="none" w:sz="0" w:space="0" w:color="auto"/>
        <w:right w:val="none" w:sz="0" w:space="0" w:color="auto"/>
      </w:divBdr>
    </w:div>
    <w:div w:id="573510695">
      <w:bodyDiv w:val="1"/>
      <w:marLeft w:val="0"/>
      <w:marRight w:val="0"/>
      <w:marTop w:val="0"/>
      <w:marBottom w:val="0"/>
      <w:divBdr>
        <w:top w:val="none" w:sz="0" w:space="0" w:color="auto"/>
        <w:left w:val="none" w:sz="0" w:space="0" w:color="auto"/>
        <w:bottom w:val="none" w:sz="0" w:space="0" w:color="auto"/>
        <w:right w:val="none" w:sz="0" w:space="0" w:color="auto"/>
      </w:divBdr>
    </w:div>
    <w:div w:id="1076905077">
      <w:bodyDiv w:val="1"/>
      <w:marLeft w:val="0"/>
      <w:marRight w:val="0"/>
      <w:marTop w:val="0"/>
      <w:marBottom w:val="0"/>
      <w:divBdr>
        <w:top w:val="none" w:sz="0" w:space="0" w:color="auto"/>
        <w:left w:val="none" w:sz="0" w:space="0" w:color="auto"/>
        <w:bottom w:val="none" w:sz="0" w:space="0" w:color="auto"/>
        <w:right w:val="none" w:sz="0" w:space="0" w:color="auto"/>
      </w:divBdr>
    </w:div>
    <w:div w:id="1279140939">
      <w:bodyDiv w:val="1"/>
      <w:marLeft w:val="0"/>
      <w:marRight w:val="0"/>
      <w:marTop w:val="0"/>
      <w:marBottom w:val="0"/>
      <w:divBdr>
        <w:top w:val="none" w:sz="0" w:space="0" w:color="auto"/>
        <w:left w:val="none" w:sz="0" w:space="0" w:color="auto"/>
        <w:bottom w:val="none" w:sz="0" w:space="0" w:color="auto"/>
        <w:right w:val="none" w:sz="0" w:space="0" w:color="auto"/>
      </w:divBdr>
    </w:div>
    <w:div w:id="1495611211">
      <w:bodyDiv w:val="1"/>
      <w:marLeft w:val="0"/>
      <w:marRight w:val="0"/>
      <w:marTop w:val="0"/>
      <w:marBottom w:val="0"/>
      <w:divBdr>
        <w:top w:val="none" w:sz="0" w:space="0" w:color="auto"/>
        <w:left w:val="none" w:sz="0" w:space="0" w:color="auto"/>
        <w:bottom w:val="none" w:sz="0" w:space="0" w:color="auto"/>
        <w:right w:val="none" w:sz="0" w:space="0" w:color="auto"/>
      </w:divBdr>
    </w:div>
    <w:div w:id="1670331472">
      <w:bodyDiv w:val="1"/>
      <w:marLeft w:val="0"/>
      <w:marRight w:val="0"/>
      <w:marTop w:val="0"/>
      <w:marBottom w:val="0"/>
      <w:divBdr>
        <w:top w:val="none" w:sz="0" w:space="0" w:color="auto"/>
        <w:left w:val="none" w:sz="0" w:space="0" w:color="auto"/>
        <w:bottom w:val="none" w:sz="0" w:space="0" w:color="auto"/>
        <w:right w:val="none" w:sz="0" w:space="0" w:color="auto"/>
      </w:divBdr>
    </w:div>
    <w:div w:id="2081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ma.rackyte@aon.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BAD5-6D73-4A2D-BA49-C88084B2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1037</Words>
  <Characters>5914</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Aon</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Rackyte</dc:creator>
  <cp:lastModifiedBy>Audronė Nikšaitė</cp:lastModifiedBy>
  <cp:revision>47</cp:revision>
  <cp:lastPrinted>2018-04-20T09:39:00Z</cp:lastPrinted>
  <dcterms:created xsi:type="dcterms:W3CDTF">2025-07-09T07:32:00Z</dcterms:created>
  <dcterms:modified xsi:type="dcterms:W3CDTF">2025-07-10T12:38:00Z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2024-05-16T12:54:23Z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e00db864-c16f-48e2-8e53-eb69d5b29d38</vt:lpwstr>
  </property>
  <property fmtid="{D5CDD505-2E9C-101B-9397-08002B2CF9AE}" pid="8" name="MSIP_Label_9043f10a-881e-4653-a55e-02ca2cc829dc_ContentBits">
    <vt:lpwstr>0</vt:lpwstr>
  </property>
</Properties>
</file>