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3E70939D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="00907840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>I</w:t>
      </w: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 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78D846B1" w:rsidR="003413FE" w:rsidRDefault="00907840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Pr="0090784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BANGINĖS OPTIKOS RINKINIŲ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6CA0CCA4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</w:t>
            </w:r>
            <w:r w:rsid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</w:t>
            </w:r>
            <w:r w:rsidR="00907840"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ptikos sistema</w:t>
            </w:r>
            <w:r w:rsid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o</w:t>
            </w:r>
            <w:r w:rsidR="00907840"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ptikos eksperimentų rinkinys</w:t>
            </w:r>
            <w:r w:rsid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o</w:t>
            </w:r>
            <w:r w:rsidR="00907840"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ptikos rinkinio priedai</w:t>
            </w:r>
            <w:r w:rsid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p</w:t>
            </w:r>
            <w:r w:rsidR="00907840"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astovios įtampos maitinimo šaltinis</w:t>
            </w:r>
            <w:r w:rsid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2F93463A" w:rsidR="003413FE" w:rsidRPr="007371F5" w:rsidRDefault="00A065E0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 v</w:t>
            </w:r>
            <w:r w:rsidR="003413FE"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77F24BFE" w:rsidR="003413FE" w:rsidRPr="00D11ADC" w:rsidRDefault="00907840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Optikos sistema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CE3B84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48F86860" w:rsidR="003413FE" w:rsidRPr="00D11ADC" w:rsidRDefault="00907840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Optikos eksperimentų rinkinys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840" w:rsidRPr="00D11ADC" w14:paraId="60B72E62" w14:textId="77777777" w:rsidTr="00CE3B84">
        <w:trPr>
          <w:jc w:val="center"/>
        </w:trPr>
        <w:tc>
          <w:tcPr>
            <w:tcW w:w="600" w:type="dxa"/>
          </w:tcPr>
          <w:p w14:paraId="280A764F" w14:textId="3CDEE71A" w:rsidR="00907840" w:rsidRDefault="00907840" w:rsidP="009078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03" w:type="dxa"/>
          </w:tcPr>
          <w:p w14:paraId="34697D15" w14:textId="14B97DF8" w:rsidR="00907840" w:rsidRPr="00907840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Optikos rinkinio priedai</w:t>
            </w:r>
          </w:p>
        </w:tc>
        <w:tc>
          <w:tcPr>
            <w:tcW w:w="1835" w:type="dxa"/>
          </w:tcPr>
          <w:p w14:paraId="4DF053F0" w14:textId="78A19E00" w:rsidR="00907840" w:rsidRPr="00907840" w:rsidRDefault="00907840" w:rsidP="009078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7840">
              <w:rPr>
                <w:rFonts w:ascii="Times New Roman" w:hAnsi="Times New Roman" w:cs="Times New Roman"/>
                <w:sz w:val="24"/>
                <w:szCs w:val="24"/>
              </w:rPr>
              <w:t>15 vnt.</w:t>
            </w:r>
          </w:p>
        </w:tc>
        <w:tc>
          <w:tcPr>
            <w:tcW w:w="1984" w:type="dxa"/>
          </w:tcPr>
          <w:p w14:paraId="17D0F8B4" w14:textId="77777777" w:rsidR="00907840" w:rsidRPr="00D11ADC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46E1D50D" w14:textId="77777777" w:rsidR="00907840" w:rsidRPr="00D11ADC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7840" w:rsidRPr="00D11ADC" w14:paraId="41A7B9F3" w14:textId="77777777" w:rsidTr="00CE3B84">
        <w:trPr>
          <w:jc w:val="center"/>
        </w:trPr>
        <w:tc>
          <w:tcPr>
            <w:tcW w:w="600" w:type="dxa"/>
          </w:tcPr>
          <w:p w14:paraId="49BD0599" w14:textId="1F4998E3" w:rsidR="00907840" w:rsidRDefault="00907840" w:rsidP="009078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03" w:type="dxa"/>
          </w:tcPr>
          <w:p w14:paraId="738C9F63" w14:textId="32B78504" w:rsidR="00907840" w:rsidRPr="00907840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9078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Pastovios įtampos maitinimo šaltinis</w:t>
            </w:r>
            <w:bookmarkEnd w:id="0"/>
          </w:p>
        </w:tc>
        <w:tc>
          <w:tcPr>
            <w:tcW w:w="1835" w:type="dxa"/>
          </w:tcPr>
          <w:p w14:paraId="74CB8CE0" w14:textId="6B377017" w:rsidR="00907840" w:rsidRPr="00907840" w:rsidRDefault="00907840" w:rsidP="009078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07840">
              <w:rPr>
                <w:rFonts w:ascii="Times New Roman" w:hAnsi="Times New Roman" w:cs="Times New Roman"/>
                <w:sz w:val="24"/>
                <w:szCs w:val="24"/>
              </w:rPr>
              <w:t>15 vnt.</w:t>
            </w:r>
          </w:p>
        </w:tc>
        <w:tc>
          <w:tcPr>
            <w:tcW w:w="1984" w:type="dxa"/>
          </w:tcPr>
          <w:p w14:paraId="3FE86D94" w14:textId="77777777" w:rsidR="00907840" w:rsidRPr="00D11ADC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2C09883" w14:textId="77777777" w:rsidR="00907840" w:rsidRPr="00D11ADC" w:rsidRDefault="00907840" w:rsidP="009078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19283F27" w:rsidR="00C645B1" w:rsidRDefault="003413FE" w:rsidP="0014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380B82F3" w14:textId="77777777" w:rsidR="00142512" w:rsidRDefault="00142512" w:rsidP="0014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2410"/>
        <w:gridCol w:w="1701"/>
        <w:gridCol w:w="1530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4E43FCBD" w:rsidR="003413FE" w:rsidRPr="00F50218" w:rsidRDefault="00A237E8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1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I</w:t>
            </w:r>
            <w:r w:rsidR="00907840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="00907840">
              <w:rPr>
                <w:rFonts w:ascii="Times New Roman" w:hAnsi="Times New Roman"/>
                <w:b/>
                <w:color w:val="000000" w:themeColor="text1"/>
              </w:rPr>
              <w:t>B</w:t>
            </w:r>
            <w:r w:rsidR="00907840" w:rsidRPr="00907840">
              <w:rPr>
                <w:rFonts w:ascii="Times New Roman" w:hAnsi="Times New Roman"/>
                <w:b/>
                <w:color w:val="000000" w:themeColor="text1"/>
              </w:rPr>
              <w:t>anginės optikos rinkinių pirkimas</w:t>
            </w:r>
          </w:p>
        </w:tc>
      </w:tr>
      <w:tr w:rsidR="003413FE" w:rsidRPr="00F50218" w14:paraId="2AD05C00" w14:textId="77777777" w:rsidTr="004844C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81713051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D7568E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3" w:name="_Hlk15545810"/>
            <w:bookmarkEnd w:id="2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0C3EE47B" w:rsidR="00C645B1" w:rsidRPr="00F50218" w:rsidRDefault="009A2EE6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A2EE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Optikos sistema </w:t>
            </w:r>
            <w:r w:rsidR="00C645B1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C645B1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907840" w:rsidRPr="00F50218" w14:paraId="4995E37C" w14:textId="2B5A6309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2357F371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Objektyvo stiklas laikiklyje ne mažiau kaip 1 vnt., kurio židinio nuotolis ne mažesnis kaip +50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43062475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Objektyvo stiklas laikiklyje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vnt., kurio židinio nuotolis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2BD27AC3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44BC5ADD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3827EB7" w14:textId="77777777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558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3B0" w14:textId="5856FB57" w:rsidR="00907840" w:rsidRPr="00006D02" w:rsidRDefault="00907840" w:rsidP="009078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hAnsi="Times New Roman" w:cs="Times New Roman"/>
              </w:rPr>
              <w:t>Objektyvo stiklas laikiklyje ne mažiau kaip 1 vnt., kurio židinio nuotolis ne didesnis kaip -100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528" w14:textId="23050659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Objektyvo stiklas laikiklyje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vnt., kurio židinio nuotolis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0C9" w14:textId="08F6A9D4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661" w14:textId="79DDDFD0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7892ACA9" w14:textId="77777777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C1C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BE9" w14:textId="262484B4" w:rsidR="00907840" w:rsidRPr="00006D02" w:rsidRDefault="00907840" w:rsidP="009078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hAnsi="Times New Roman" w:cs="Times New Roman"/>
              </w:rPr>
              <w:t>Objektyvo stiklas laikiklyje ne mažiau kaip 1 vnt., kurio židinio nuotolis ne mažesnis kaip +300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42" w14:textId="1B4363E4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Objektyvo stiklas laikiklyje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vnt., kurio židinio nuotolis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14E" w14:textId="6E9569C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7E" w14:textId="7506F284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7862E484" w14:textId="31EC6602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43D9ECCF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Objektyvo stiklas laikiklyje ne mažiau kaip 1 vnt., kurio židinio nuotolis ne mažesnis kaip +100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5D2749E0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Objektyvo stiklas laikiklyje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vnt., kurio židinio nuotolis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694C1F80" w14:textId="3A8F609B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37976106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žemės ir mėnulio modelis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2FE79E63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ED93BBA" w14:textId="0325CFC6" w:rsidTr="00175FD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41F8CF7F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Ne mažiau kaip 2 vnt. laikiklis stikliukams ir diafragmoms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4D1A2530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laikiklis stikliukams ir diafragmoms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3D2BC77F" w14:textId="1FD8DD94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1E88B5EF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įgaubtas ir išgaubtas veidrodžiai laikikliuose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0CF8D9D5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aip.ne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0877FB03" w14:textId="7AFB1B0B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260D212F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lygiakraštė prizmė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3CA4B6D1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79B171E6" w14:textId="48FBC1CE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144FB24E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s</w:t>
            </w:r>
            <w:r w:rsidRPr="00006D02">
              <w:rPr>
                <w:rFonts w:ascii="Times New Roman" w:hAnsi="Times New Roman" w:cs="Times New Roman"/>
              </w:rPr>
              <w:t>palvų filtrų rinkinys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21A35EBC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3B57301F" w14:textId="77525C59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2B5757F9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apvalios diafragmos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5C6BF7A7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CAA2466" w14:textId="178FB031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5981501C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permatomas ekranas laikiklyje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2D1C086A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E14E50A" w14:textId="2749CB86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677EA6AC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hAnsi="Times New Roman" w:cs="Times New Roman"/>
              </w:rPr>
              <w:t>Diodinės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lempos ne mažiau kaip 3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8DC" w14:textId="2337D86C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Diodinės</w:t>
            </w:r>
            <w:proofErr w:type="spellEnd"/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lempos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09BF9BA7" w14:textId="5FC44493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54608F79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maitinimo blokas </w:t>
            </w:r>
            <w:proofErr w:type="spellStart"/>
            <w:r w:rsidRPr="00006D02">
              <w:rPr>
                <w:rFonts w:ascii="Times New Roman" w:hAnsi="Times New Roman" w:cs="Times New Roman"/>
              </w:rPr>
              <w:t>diodinėms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lempoms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7A3" w14:textId="709BA272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1A71070A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C95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EA9" w14:textId="4BC985F3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Ne mažiau kaip 3 kabeliai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B85" w14:textId="5FDD236D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kabeliai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C9" w14:textId="37AA2DDD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840" w14:textId="16AE5B9E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7352140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22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B68" w14:textId="4E3A5FED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Turi būti </w:t>
            </w:r>
            <w:r w:rsidRPr="00006D02">
              <w:rPr>
                <w:rFonts w:ascii="Times New Roman" w:hAnsi="Times New Roman" w:cs="Times New Roman"/>
              </w:rPr>
              <w:t>įdėklas</w:t>
            </w: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 xml:space="preserve">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52" w14:textId="6620D24B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C7" w14:textId="77AEEBCB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EC8" w14:textId="0C98C6E8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2D979E52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887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4D3" w14:textId="0E06CEAF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Turi būti dėžutė skirta priemonių su rūšiavimo forma sudėjimui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E10" w14:textId="3C48A12D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CBB" w14:textId="5C136502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182" w14:textId="6F16D670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399D6D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B53" w14:textId="77777777" w:rsidR="00907840" w:rsidRPr="00F50218" w:rsidRDefault="00907840" w:rsidP="009078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7A4" w14:textId="79C90729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Dėžutės dangtis turi būti nuimamas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50D" w14:textId="50831A8E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F95" w14:textId="5A2D8949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B7D" w14:textId="1FF8A670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F20ACE" w:rsidRPr="00F50218" w14:paraId="596EF93F" w14:textId="78009D38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31B6E" w14:textId="77777777" w:rsidR="00F20ACE" w:rsidRPr="00F50218" w:rsidRDefault="00F20ACE" w:rsidP="00F20ACE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bookmarkStart w:id="4" w:name="_Hlk181713042"/>
            <w:r w:rsidRPr="00F50218">
              <w:rPr>
                <w:b/>
                <w:iCs/>
              </w:rPr>
              <w:lastRenderedPageBreak/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00028F" w14:textId="00BD3797" w:rsidR="00F20ACE" w:rsidRPr="00F50218" w:rsidRDefault="00907840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907840">
              <w:rPr>
                <w:rFonts w:ascii="Times New Roman" w:eastAsia="Times New Roman" w:hAnsi="Times New Roman"/>
                <w:b/>
                <w:iCs/>
              </w:rPr>
              <w:t xml:space="preserve">Optikos eksperimentų rinkinys </w:t>
            </w:r>
            <w:r w:rsidR="00F20ACE" w:rsidRPr="00F50218">
              <w:rPr>
                <w:rFonts w:ascii="Times New Roman" w:eastAsia="Times New Roman" w:hAnsi="Times New Roman"/>
                <w:b/>
                <w:iCs/>
              </w:rPr>
              <w:t xml:space="preserve">- 15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31D89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44FF3FF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3AAEC9C1" w14:textId="77777777" w:rsidR="00F20ACE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68ABC5A" w14:textId="08164770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54F12C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5F2D6649" w14:textId="17B4E161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70927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766D884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0F8CEE0A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C949DF2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C7C1C1D" w14:textId="77777777" w:rsidR="00F20ACE" w:rsidRPr="00C645B1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A9C750A" w14:textId="204F5E27" w:rsidR="00F20ACE" w:rsidRPr="00F50218" w:rsidRDefault="00F20ACE" w:rsidP="00F20AC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907840" w:rsidRPr="00F50218" w14:paraId="2B584039" w14:textId="504365CB" w:rsidTr="001E7342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01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30" w14:textId="1ACE47F3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Lempa ne mažiau kaip 20 W galia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4C0" w14:textId="5382F33A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Lempa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W galia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7B8" w14:textId="6D47BEE5" w:rsidR="00907840" w:rsidRPr="000206DA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9E2" w14:textId="036063E5" w:rsidR="00907840" w:rsidRPr="000206DA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16527AE" w14:textId="1B426A54" w:rsidTr="001E7342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691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D0B" w14:textId="184AE7C9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Lempa turi būti </w:t>
            </w:r>
            <w:proofErr w:type="spellStart"/>
            <w:r w:rsidRPr="00006D02">
              <w:rPr>
                <w:rFonts w:ascii="Times New Roman" w:hAnsi="Times New Roman" w:cs="Times New Roman"/>
              </w:rPr>
              <w:t>halogeninė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arba lygiavertė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5EB" w14:textId="4A8838D9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Lempa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E3" w14:textId="21C8AA1B" w:rsidR="00907840" w:rsidRPr="000206DA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7DD" w14:textId="72BE2F57" w:rsidR="00907840" w:rsidRPr="000206DA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202D42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711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9BF" w14:textId="0D9BFE28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p</w:t>
            </w:r>
            <w:r w:rsidRPr="00006D02">
              <w:rPr>
                <w:rFonts w:ascii="Times New Roman" w:eastAsia="Times New Roman" w:hAnsi="Times New Roman" w:cs="Times New Roman"/>
              </w:rPr>
              <w:t>usapvalis lęšis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4AC" w14:textId="1FB9923F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D9F" w14:textId="3B63D262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D03" w14:textId="7F8AC2E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15F433B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CA8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05D" w14:textId="13F66E62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Turi būti ne mažiau kaip 2 vnt. p</w:t>
            </w:r>
            <w:r w:rsidRPr="00006D02">
              <w:rPr>
                <w:rFonts w:ascii="Times New Roman" w:eastAsia="Times New Roman" w:hAnsi="Times New Roman" w:cs="Times New Roman"/>
              </w:rPr>
              <w:t>lokščiai išgaubtų lęšių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6A1" w14:textId="6620DD6E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907840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p</w:t>
            </w:r>
            <w:r w:rsidRPr="00907840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lokščiai išgaubtų lęšių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5F7" w14:textId="0963244F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FDF" w14:textId="3B7493D6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6A8FD3F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4F1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224" w14:textId="344A1036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</w:rPr>
              <w:t>plokščiai įgaubtas lęšis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896" w14:textId="4FFFFD6A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D3D" w14:textId="025847DF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038" w14:textId="0FC9E24C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122F8CC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787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CAA" w14:textId="3925FACC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</w:rPr>
              <w:t>trapecijos formos prizmė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F8F" w14:textId="56146B09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6B6" w14:textId="4EFB3E80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BB7" w14:textId="17998A85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5374BF08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A5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9E6" w14:textId="5A36A535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</w:rPr>
              <w:t>prizmė su stačiu kampu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80C" w14:textId="04E096F1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F86" w14:textId="7863D7DF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CC5" w14:textId="295D71C3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2211968D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577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FB2" w14:textId="50A3B467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Optinis diskas turi būti </w:t>
            </w:r>
            <w:r w:rsidRPr="00006D02">
              <w:rPr>
                <w:rFonts w:ascii="Times New Roman" w:hAnsi="Times New Roman" w:cs="Times New Roman"/>
              </w:rPr>
              <w:t>su gradacija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4DB" w14:textId="7861915F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38E" w14:textId="00E2011D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AF1" w14:textId="79515CA5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0ED6AA35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B30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5D" w14:textId="2320664D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Rūšiavimo forma turi būti su išlietais intarpais, skirtais sudėti į savo vietas kiekvieną komponentą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454" w14:textId="618A3879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196" w14:textId="415C1F1A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4BE" w14:textId="062202E3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6F80FE91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37C5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A70" w14:textId="286FED27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dėžutė skirta priemonių su rūšiavimo forma sudėjimui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DC7" w14:textId="43619A4F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523" w14:textId="61D57B28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B06" w14:textId="55E28C51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07B7581C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411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5E7" w14:textId="6C125DEA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Dėžutės dangtis turi būti nuimamas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B76" w14:textId="1E310E4F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B8" w14:textId="6F2DD0A5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BF2" w14:textId="4BAA463F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907840" w:rsidRPr="00F50218" w14:paraId="4870261F" w14:textId="77777777" w:rsidTr="00D7568E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E9E" w14:textId="77777777" w:rsidR="00907840" w:rsidRPr="00F50218" w:rsidRDefault="00907840" w:rsidP="00907840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AD0A" w14:textId="66CC81E7" w:rsidR="00907840" w:rsidRPr="00F50218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  <w:bCs/>
                <w:iCs/>
              </w:rPr>
              <w:t>Galimybė sudėti dėžutes vieną ant kitos ne mažiau kaip 20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C66" w14:textId="051FA5FD" w:rsidR="00907840" w:rsidRPr="009078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Galimybė sudėti dėžutes vieną ant kitos ne mažiau kaip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________</w:t>
            </w:r>
            <w:r w:rsidRPr="00907840">
              <w:rPr>
                <w:rFonts w:ascii="Times New Roman" w:eastAsia="Times New Roman" w:hAnsi="Times New Roman" w:cs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0E2" w14:textId="5E55C5E9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10B" w14:textId="1B96727C" w:rsidR="00907840" w:rsidRPr="00193940" w:rsidRDefault="00907840" w:rsidP="00907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3"/>
      <w:bookmarkEnd w:id="4"/>
      <w:tr w:rsidR="00190762" w:rsidRPr="00F50218" w14:paraId="55FAF375" w14:textId="77777777" w:rsidTr="000443EC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A005AF" w14:textId="1864BB35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3</w:t>
            </w: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06BC68" w14:textId="75DC113B" w:rsidR="00190762" w:rsidRPr="00F50218" w:rsidRDefault="009A2EE6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A2EE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Optikos rinkinio priedai </w:t>
            </w:r>
            <w:r w:rsidR="00190762"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 w:rsidR="00190762"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768D3D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4215447D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44F13565" w14:textId="77777777" w:rsidR="00190762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749A3031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37B319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25DEA41E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4AEB29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7A2C830B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18AC4691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41BEF09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EADF540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52A66EF1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190762" w:rsidRPr="00F50218" w14:paraId="68BA4385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C87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589" w14:textId="281EB5E5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</w:rPr>
              <w:t>optinis ir bėgių stendas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EFA" w14:textId="1205261C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7E3B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601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1C52B1CB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961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5F1" w14:textId="2F394425" w:rsidR="00190762" w:rsidRPr="00006D02" w:rsidRDefault="00190762" w:rsidP="00190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Apskrita diafragma </w:t>
            </w:r>
            <w:r w:rsidRPr="00006D02">
              <w:rPr>
                <w:rFonts w:ascii="Times New Roman" w:hAnsi="Times New Roman" w:cs="Times New Roman"/>
              </w:rPr>
              <w:t>turi būti su laikikliu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104" w14:textId="01FB52E6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E5A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4981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6304A592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55D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CFE" w14:textId="4039EFFF" w:rsidR="00190762" w:rsidRPr="00006D02" w:rsidRDefault="00190762" w:rsidP="001907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Apskritos diafragmos</w:t>
            </w:r>
            <w:r w:rsidRPr="00006D02">
              <w:rPr>
                <w:rFonts w:ascii="Times New Roman" w:hAnsi="Times New Roman" w:cs="Times New Roman"/>
              </w:rPr>
              <w:t xml:space="preserve"> diametras ne mažesnis kaip 20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0F1" w14:textId="789238E8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Apskritos diafragmos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diametras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CC8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89D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57B26717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9AA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909D" w14:textId="14467925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Difrakcinė gardelė </w:t>
            </w:r>
            <w:r w:rsidRPr="00006D02">
              <w:rPr>
                <w:rFonts w:ascii="Times New Roman" w:hAnsi="Times New Roman" w:cs="Times New Roman"/>
              </w:rPr>
              <w:t>ne mažesnė kaip 300 linijų/mm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96A" w14:textId="2BFC5897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Difrakcinė gardelė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linijų/mm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44E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449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38DF7FFD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DA3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FB7" w14:textId="5E474035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Apskritas diskas </w:t>
            </w:r>
            <w:r w:rsidRPr="00006D02">
              <w:rPr>
                <w:rFonts w:ascii="Times New Roman" w:hAnsi="Times New Roman" w:cs="Times New Roman"/>
              </w:rPr>
              <w:t>turi būti su laikikliu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FBA" w14:textId="0B85C109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104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668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0040789A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D31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5A4C" w14:textId="6A588DB6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Apskrito disko d</w:t>
            </w:r>
            <w:r w:rsidRPr="00006D02">
              <w:rPr>
                <w:rFonts w:ascii="Times New Roman" w:hAnsi="Times New Roman" w:cs="Times New Roman"/>
              </w:rPr>
              <w:t>iametras ne mažesnis kaip 30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C38" w14:textId="0C586613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Apskrito disko d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iametras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EDD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B0D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150F8E06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E8E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9C9" w14:textId="05BE3E77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</w:t>
            </w:r>
            <w:r w:rsidRPr="00006D02">
              <w:rPr>
                <w:rFonts w:ascii="Times New Roman" w:eastAsia="Times New Roman" w:hAnsi="Times New Roman" w:cs="Times New Roman"/>
              </w:rPr>
              <w:t>laikiklis lęšiams ir diafragmoms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0F9" w14:textId="6EFA10B8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8D8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056B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5B34B31B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4B57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3ED" w14:textId="3582C834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Poliarizatorius</w:t>
            </w:r>
            <w:proofErr w:type="spellEnd"/>
            <w:r w:rsidRPr="00006D02">
              <w:rPr>
                <w:rFonts w:ascii="Times New Roman" w:eastAsia="Times New Roman" w:hAnsi="Times New Roman" w:cs="Times New Roman"/>
              </w:rPr>
              <w:t xml:space="preserve"> </w:t>
            </w:r>
            <w:r w:rsidRPr="00006D02">
              <w:rPr>
                <w:rFonts w:ascii="Times New Roman" w:hAnsi="Times New Roman" w:cs="Times New Roman"/>
              </w:rPr>
              <w:t>turi būti su laikikliu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DC1" w14:textId="0213B587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E80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917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44B248F6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527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3B1" w14:textId="493B0BEB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Poliarizatoriaus</w:t>
            </w:r>
            <w:proofErr w:type="spellEnd"/>
            <w:r w:rsidRPr="00006D02">
              <w:rPr>
                <w:rFonts w:ascii="Times New Roman" w:eastAsia="Times New Roman" w:hAnsi="Times New Roman" w:cs="Times New Roman"/>
              </w:rPr>
              <w:t xml:space="preserve"> d</w:t>
            </w:r>
            <w:r w:rsidRPr="00006D02">
              <w:rPr>
                <w:rFonts w:ascii="Times New Roman" w:hAnsi="Times New Roman" w:cs="Times New Roman"/>
              </w:rPr>
              <w:t>iametras ne mažesnis kaip 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B74" w14:textId="1527CEF4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Poliarizatoriaus</w:t>
            </w:r>
            <w:proofErr w:type="spellEnd"/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d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iametras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D25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5F5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38A64503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0DC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315" w14:textId="6A9FACDF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proofErr w:type="spellStart"/>
            <w:r w:rsidRPr="00006D02">
              <w:rPr>
                <w:rFonts w:ascii="Times New Roman" w:eastAsia="Times New Roman" w:hAnsi="Times New Roman" w:cs="Times New Roman"/>
              </w:rPr>
              <w:t>Poliarizatorius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ne mažiau kaip 2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816" w14:textId="72105C81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proofErr w:type="spellStart"/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Poliarizatorius</w:t>
            </w:r>
            <w:proofErr w:type="spellEnd"/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419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E16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32F631FE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7D1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410" w14:textId="4A568FDD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Turi būti ne mažiau kaip 2 </w:t>
            </w:r>
            <w:proofErr w:type="spellStart"/>
            <w:r w:rsidRPr="00006D02">
              <w:rPr>
                <w:rFonts w:ascii="Times New Roman" w:hAnsi="Times New Roman" w:cs="Times New Roman"/>
              </w:rPr>
              <w:t>poliarizatorių</w:t>
            </w:r>
            <w:proofErr w:type="spellEnd"/>
            <w:r w:rsidRPr="00006D02">
              <w:rPr>
                <w:rFonts w:ascii="Times New Roman" w:hAnsi="Times New Roman" w:cs="Times New Roman"/>
              </w:rPr>
              <w:t xml:space="preserve"> laikikliai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C4F" w14:textId="7DB5F655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proofErr w:type="spellStart"/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poliarizatorių</w:t>
            </w:r>
            <w:proofErr w:type="spellEnd"/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laikikliai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C03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CB6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27171EA1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8E1" w14:textId="77777777" w:rsidR="00190762" w:rsidRPr="00F50218" w:rsidRDefault="00190762" w:rsidP="00190762">
            <w:pPr>
              <w:pStyle w:val="Sraopastraipa"/>
              <w:numPr>
                <w:ilvl w:val="0"/>
                <w:numId w:val="5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7DC7" w14:textId="41D9566C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>Turi būti poliarizacijos paruošimui reikalingas kvarcas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46A" w14:textId="070CFB4E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0A4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044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360DA792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BD118A" w14:textId="2F3DD769" w:rsidR="00190762" w:rsidRPr="00F50218" w:rsidRDefault="00190762" w:rsidP="000443EC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F50218">
              <w:rPr>
                <w:b/>
                <w:iCs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56A682" w14:textId="535CAD79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190762">
              <w:rPr>
                <w:rFonts w:ascii="Times New Roman" w:eastAsia="Times New Roman" w:hAnsi="Times New Roman"/>
                <w:b/>
                <w:iCs/>
              </w:rPr>
              <w:t xml:space="preserve">Pastovios įtampos maitinimo šaltinis </w:t>
            </w: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- 15 vnt.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3EBF16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035A48E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04F6B547" w14:textId="77777777" w:rsidR="00190762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07952888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40A4AE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4AFA4E53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9B98F2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F477F7E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44F2B6C0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E59C382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44AE3150" w14:textId="77777777" w:rsidR="00190762" w:rsidRPr="00C645B1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69A690CB" w14:textId="77777777" w:rsidR="00190762" w:rsidRPr="00F50218" w:rsidRDefault="00190762" w:rsidP="000443EC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190762" w:rsidRPr="00F50218" w14:paraId="1F1588E9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E20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368" w14:textId="0212650C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Išėjimo įtampa </w:t>
            </w:r>
            <w:r w:rsidRPr="00006D02">
              <w:rPr>
                <w:rFonts w:ascii="Times New Roman" w:hAnsi="Times New Roman" w:cs="Times New Roman"/>
              </w:rPr>
              <w:t>ne mažesnė kaip 12 V kintamoji srovė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831" w14:textId="526D437C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Išėjimo įtampa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 kintamoji srovė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B0B7" w14:textId="77777777" w:rsidR="00190762" w:rsidRPr="000206DA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27F" w14:textId="77777777" w:rsidR="00190762" w:rsidRPr="000206DA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5F9EAB5F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405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155" w14:textId="268F7072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Jungiamasis laidas turi būti </w:t>
            </w:r>
            <w:r w:rsidRPr="00006D02">
              <w:rPr>
                <w:rFonts w:ascii="Times New Roman" w:hAnsi="Times New Roman" w:cs="Times New Roman"/>
              </w:rPr>
              <w:t>su įjungimo/išjungimo jungikliu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896" w14:textId="46826B3A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31D" w14:textId="77777777" w:rsidR="00190762" w:rsidRPr="000206DA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33D" w14:textId="77777777" w:rsidR="00190762" w:rsidRPr="000206DA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6DAB906B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EE6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344" w14:textId="1DAC0CBE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eastAsia="Times New Roman" w:hAnsi="Times New Roman" w:cs="Times New Roman"/>
              </w:rPr>
              <w:t xml:space="preserve">Jungiamasis laidas turi būti </w:t>
            </w:r>
            <w:r w:rsidRPr="00006D02">
              <w:rPr>
                <w:rFonts w:ascii="Times New Roman" w:hAnsi="Times New Roman" w:cs="Times New Roman"/>
              </w:rPr>
              <w:t>su ne mažiau kaip 2 vnt. 4 mm apsauginiais kištukais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F41" w14:textId="28F59BDF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eastAsia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Jungiamasis laidas turi būti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vnt.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mm apsauginiais kištukais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B80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401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126F8AF1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2B4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AB7" w14:textId="5DAD8438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>Jungiamojo laido ilgis ne mažesnis kaip 170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AD3" w14:textId="4DEDBF54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Jungiamojo laido ilgis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3AB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A12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34EA4EF5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E14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DC1" w14:textId="3D67FE78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Įtampos šaltinio kintamoji srovė turi būti ne mažesnė kaip 230 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B97" w14:textId="2EC28AB1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Įtampos šaltinio kintamoji srovė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230 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55B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910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0762" w:rsidRPr="00F50218" w14:paraId="4016F0D1" w14:textId="77777777" w:rsidTr="000443EC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E62C" w14:textId="77777777" w:rsidR="00190762" w:rsidRPr="00F50218" w:rsidRDefault="00190762" w:rsidP="00190762">
            <w:pPr>
              <w:pStyle w:val="Sraopastraipa"/>
              <w:numPr>
                <w:ilvl w:val="0"/>
                <w:numId w:val="6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F4F" w14:textId="08C1FB80" w:rsidR="00190762" w:rsidRPr="00F50218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006D02">
              <w:rPr>
                <w:rFonts w:ascii="Times New Roman" w:hAnsi="Times New Roman" w:cs="Times New Roman"/>
              </w:rPr>
              <w:t xml:space="preserve">Įtampos šaltinio dažnis ne mažesnis kaip 50 Hz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B74" w14:textId="46DD156E" w:rsidR="00190762" w:rsidRPr="00190762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Įtampos šaltinio dažnis </w:t>
            </w:r>
            <w:r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>________</w:t>
            </w:r>
            <w:r w:rsidRPr="00190762">
              <w:rPr>
                <w:rFonts w:ascii="Times New Roman" w:hAnsi="Times New Roman" w:cs="Times New Roman"/>
                <w:i/>
                <w:color w:val="385623" w:themeColor="accent6" w:themeShade="80"/>
                <w:sz w:val="20"/>
                <w:szCs w:val="20"/>
              </w:rPr>
              <w:t xml:space="preserve"> 50 Hz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BFF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AB8" w14:textId="77777777" w:rsidR="00190762" w:rsidRPr="00193940" w:rsidRDefault="00190762" w:rsidP="0019076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lastRenderedPageBreak/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14251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E3B84" w:rsidRDefault="00CE3B84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E3B84" w:rsidRDefault="00CE3B84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E3B84" w:rsidRDefault="00CE3B84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E3B84" w:rsidRDefault="00CE3B84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E3B84" w:rsidRDefault="00CE3B84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E3B84" w:rsidRPr="00C45DE1" w:rsidRDefault="00CE3B84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643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B6069"/>
    <w:multiLevelType w:val="hybridMultilevel"/>
    <w:tmpl w:val="F23A62A8"/>
    <w:lvl w:ilvl="0" w:tplc="DBFCE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523B2"/>
    <w:multiLevelType w:val="hybridMultilevel"/>
    <w:tmpl w:val="21865774"/>
    <w:lvl w:ilvl="0" w:tplc="2E8C375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42512"/>
    <w:rsid w:val="001602B6"/>
    <w:rsid w:val="001864EA"/>
    <w:rsid w:val="00190762"/>
    <w:rsid w:val="00193940"/>
    <w:rsid w:val="002B1880"/>
    <w:rsid w:val="003413FE"/>
    <w:rsid w:val="00386F23"/>
    <w:rsid w:val="004708EC"/>
    <w:rsid w:val="004844CC"/>
    <w:rsid w:val="004B5CEC"/>
    <w:rsid w:val="006661CA"/>
    <w:rsid w:val="006665FD"/>
    <w:rsid w:val="007549F5"/>
    <w:rsid w:val="007C2882"/>
    <w:rsid w:val="008A5421"/>
    <w:rsid w:val="008B2A43"/>
    <w:rsid w:val="00907840"/>
    <w:rsid w:val="009619C8"/>
    <w:rsid w:val="009A2EE6"/>
    <w:rsid w:val="00A065E0"/>
    <w:rsid w:val="00A237E8"/>
    <w:rsid w:val="00A570FC"/>
    <w:rsid w:val="00B94036"/>
    <w:rsid w:val="00C01708"/>
    <w:rsid w:val="00C320B1"/>
    <w:rsid w:val="00C40257"/>
    <w:rsid w:val="00C645B1"/>
    <w:rsid w:val="00CB0FF6"/>
    <w:rsid w:val="00CB2860"/>
    <w:rsid w:val="00CE3B84"/>
    <w:rsid w:val="00D7568E"/>
    <w:rsid w:val="00DA08EE"/>
    <w:rsid w:val="00DD6121"/>
    <w:rsid w:val="00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BDFB8-DB1C-4F25-84D4-04630E8D7298}">
  <ds:schemaRefs>
    <ds:schemaRef ds:uri="http://schemas.microsoft.com/office/2006/documentManagement/types"/>
    <ds:schemaRef ds:uri="582f66ef-3dde-4451-b528-df745d98023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371F6-E4A3-4A52-BCDB-BB343EFD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7257</Words>
  <Characters>4138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29</cp:revision>
  <dcterms:created xsi:type="dcterms:W3CDTF">2025-06-18T12:32:00Z</dcterms:created>
  <dcterms:modified xsi:type="dcterms:W3CDTF">2025-07-02T05:44:00Z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