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D7B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6B78A3C6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6F56F5A3" w:rsidR="003413FE" w:rsidRP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</w:t>
      </w:r>
      <w:r w:rsidR="007D3692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II</w:t>
      </w: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 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55BF6B4C" w:rsidR="003413FE" w:rsidRDefault="007D3692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Pr="007D36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MECHANIKOS EKSPERIMENTŲ RINKINIŲ PIRKIMAS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CE3B84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CE3B84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CE3B84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CE3B84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CE3B84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CE3B84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7940722A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38689D42" w14:textId="2065CB50" w:rsidR="002B1880" w:rsidRDefault="002B1880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BF1056" w14:textId="51E02F78" w:rsidR="002B1880" w:rsidRPr="00191CC4" w:rsidRDefault="002B1880" w:rsidP="002B18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6661CA" w:rsidRPr="00191CC4" w14:paraId="07E8AE89" w14:textId="3D189212" w:rsidTr="00DD6121">
        <w:trPr>
          <w:jc w:val="center"/>
        </w:trPr>
        <w:tc>
          <w:tcPr>
            <w:tcW w:w="675" w:type="dxa"/>
          </w:tcPr>
          <w:p w14:paraId="32E298C5" w14:textId="77777777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3A0B9C34" w14:textId="27844C50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6A743A2D" w14:textId="07C493DF" w:rsidR="006661CA" w:rsidRPr="00DD6121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72A890E8" w14:textId="2448FD85" w:rsidR="006661CA" w:rsidRPr="00DD6121" w:rsidRDefault="00DD6121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6661CA" w:rsidRPr="00191CC4" w14:paraId="10315B4A" w14:textId="5FD3BE81" w:rsidTr="00DD6121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47C7D9D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36EB9A38" w14:textId="534C106A" w:rsidR="006661CA" w:rsidRPr="00191CC4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</w:t>
            </w:r>
            <w:r w:rsid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="007D3692" w:rsidRP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echanikos eksperimentų rinkinys</w:t>
            </w:r>
            <w:r w:rsid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p</w:t>
            </w:r>
            <w:r w:rsidR="007D3692" w:rsidRP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agalbinių medžiagų ir montavimo priemonių rinkinys</w:t>
            </w:r>
            <w:r w:rsid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14:paraId="07883A4D" w14:textId="7A591329" w:rsidR="006661CA" w:rsidRPr="00CB0FF6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59403A65" w14:textId="77777777" w:rsidR="006661CA" w:rsidRPr="00CB0FF6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3E72FCB9" w14:textId="77777777" w:rsidTr="00DD6121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65BFA4C5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4211102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3961B60" w14:textId="77541567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0A4D458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489EB369" w14:textId="77777777" w:rsidTr="00DD6121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0BA5C9D2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723C4405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D0A5FA4" w14:textId="6FC5F50B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6203D8BD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49AEB7E2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</w:t>
      </w:r>
      <w:r w:rsidR="002B1880">
        <w:rPr>
          <w:rFonts w:ascii="Times New Roman" w:eastAsia="Times New Roman" w:hAnsi="Times New Roman" w:cs="Times New Roman"/>
          <w:sz w:val="24"/>
          <w:szCs w:val="20"/>
          <w:lang w:eastAsia="en-US"/>
        </w:rPr>
        <w:t>ių kainas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CE3B84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2F93463A" w:rsidR="003413FE" w:rsidRPr="007371F5" w:rsidRDefault="00A065E0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v</w:t>
            </w:r>
            <w:r w:rsidR="003413FE"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CE3B84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CE3B84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33D0A226" w:rsidR="003413FE" w:rsidRPr="00D11ADC" w:rsidRDefault="007D3692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Mechanikos eksperimentų rinkinys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BE45B25" w14:textId="77777777" w:rsidTr="00CE3B84">
        <w:trPr>
          <w:jc w:val="center"/>
        </w:trPr>
        <w:tc>
          <w:tcPr>
            <w:tcW w:w="600" w:type="dxa"/>
          </w:tcPr>
          <w:p w14:paraId="1F9835D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03" w:type="dxa"/>
          </w:tcPr>
          <w:p w14:paraId="2D55A44A" w14:textId="07160370" w:rsidR="003413FE" w:rsidRPr="00D11ADC" w:rsidRDefault="007D3692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D36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Pagalbinių medžiagų ir montavimo priemonių rinkinys</w:t>
            </w:r>
          </w:p>
        </w:tc>
        <w:tc>
          <w:tcPr>
            <w:tcW w:w="1835" w:type="dxa"/>
          </w:tcPr>
          <w:p w14:paraId="498C6D0B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2B4027B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741A1A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CE3B84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CE3B84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CE3B84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CE3B84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CE3B84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CE3B84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CE3B84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CE3B84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CE3B84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CE3B84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CE3B84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CE3B84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CE3B84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CE3B84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CE3B84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CE3B84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CE3B84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CE3B84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FAA9441" w14:textId="25318AC8" w:rsidR="00C645B1" w:rsidRDefault="003413FE" w:rsidP="00C64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p w14:paraId="76FBF99E" w14:textId="2C0F2DB9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59E9CC" w14:textId="77777777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2410"/>
        <w:gridCol w:w="1701"/>
        <w:gridCol w:w="1530"/>
      </w:tblGrid>
      <w:tr w:rsidR="003413FE" w:rsidRPr="00F50218" w14:paraId="01D311E7" w14:textId="77777777" w:rsidTr="00CE3B84">
        <w:trPr>
          <w:trHeight w:val="341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C736" w14:textId="6144648C" w:rsidR="003413FE" w:rsidRPr="00F50218" w:rsidRDefault="00A237E8" w:rsidP="00A237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81603164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I</w:t>
            </w:r>
            <w:r w:rsidR="007D3692">
              <w:rPr>
                <w:rFonts w:ascii="Times New Roman" w:hAnsi="Times New Roman"/>
                <w:b/>
                <w:color w:val="000000" w:themeColor="text1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PIRKIMO</w:t>
            </w:r>
            <w:r w:rsidR="003413FE" w:rsidRPr="00F50218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DALIS: </w:t>
            </w:r>
            <w:r w:rsidR="007D3692" w:rsidRPr="007D3692">
              <w:rPr>
                <w:rFonts w:ascii="Times New Roman" w:hAnsi="Times New Roman"/>
                <w:b/>
                <w:color w:val="000000" w:themeColor="text1"/>
              </w:rPr>
              <w:t>Mechanikos eksperimentų rinkinių pirkimas</w:t>
            </w:r>
          </w:p>
        </w:tc>
      </w:tr>
      <w:tr w:rsidR="003413FE" w:rsidRPr="00F50218" w14:paraId="2AD05C00" w14:textId="77777777" w:rsidTr="004844CC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26FA3" w14:textId="77777777" w:rsidR="003413FE" w:rsidRPr="00F50218" w:rsidRDefault="003413FE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1" w:name="_Hlk181713051"/>
            <w:bookmarkEnd w:id="0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Nr.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173D7" w14:textId="77777777" w:rsidR="003413FE" w:rsidRPr="00F50218" w:rsidRDefault="003413FE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Techninės charakteristikos (parametrai)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5F5B7" w14:textId="7D1859D3" w:rsidR="003413FE" w:rsidRPr="001864EA" w:rsidRDefault="003413FE" w:rsidP="00CE3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64EA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C645B1" w:rsidRPr="00F50218" w14:paraId="12D3282B" w14:textId="120398E8" w:rsidTr="00D7568E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642C5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2" w:name="_Hlk15545810"/>
            <w:bookmarkEnd w:id="1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C4014" w14:textId="721CCCDE" w:rsidR="00C645B1" w:rsidRPr="00F50218" w:rsidRDefault="007D3692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D3692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Mechanikos eksperimentų rinkinys </w:t>
            </w:r>
            <w:r w:rsidR="00C645B1"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 w:rsidR="00C645B1"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10308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84DFDC3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524B84F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06C016B" w14:textId="2F22B314" w:rsidR="00193940" w:rsidRPr="00F50218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85861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0B5E929A" w14:textId="6475BC74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A9A40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706355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543A6A6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60100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223A4C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2F0DAD49" w14:textId="0C74D3DD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7D3692" w:rsidRPr="00F50218" w14:paraId="4995E37C" w14:textId="2B5A6309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A6B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25" w14:textId="18852B82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Strypai ne mažiau kaip 2 vnt. ne mažesni kaip 450x10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07" w14:textId="66AA879D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Strypai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 ne mažesni kaip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89" w14:textId="2BD27AC3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3F" w14:textId="44BC5ADD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43827EB7" w14:textId="77777777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558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3B0" w14:textId="66C0189B" w:rsidR="007D3692" w:rsidRPr="00006D02" w:rsidRDefault="007D3692" w:rsidP="007D36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skalė su gradacija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528" w14:textId="296DF85E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0C9" w14:textId="08F6A9D4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661" w14:textId="79DDDFD0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7892ACA9" w14:textId="77777777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C1C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BE9" w14:textId="3DD5243F" w:rsidR="007D3692" w:rsidRPr="00006D02" w:rsidRDefault="007D3692" w:rsidP="007D36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Graduota stiklinė plastikinė arba lygiavertė ne mažesnė kaip 100 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D42" w14:textId="202C4141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Graduota stiklinė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_______, _________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14E" w14:textId="6E9569C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F7E" w14:textId="7506F284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7862E484" w14:textId="31EC6602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00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81" w14:textId="03F46537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Matavimo cilindras plastikinis ne mažesnis kaip 100 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F9" w14:textId="48865ADB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Matavimo cilindras plastikinis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F3" w14:textId="5D320A26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79A" w14:textId="5228996C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694C1F80" w14:textId="3A8F609B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B9A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8EE" w14:textId="6F988F55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Mėgintuvėlis ne mažesnis kaip 10x100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62F" w14:textId="2011D2AC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Mėgintuvėlis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15" w14:textId="48DEC5A8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AB" w14:textId="6557040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4ED93BBA" w14:textId="0325CFC6" w:rsidTr="00296200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6F4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3C" w14:textId="34380561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Svareliai ne mažiau kaip 4 vnt. ne lengvesnių kaip 10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3D" w14:textId="19749EBA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Svareliai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 ne lengvesnių kaip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9" w14:textId="495E139A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D59" w14:textId="28643CF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3D2BC77F" w14:textId="1FD8DD94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EA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0C" w14:textId="1BE8CEDD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Svareliai ne mažiau kaip 4 vnt. ne lengvesnių kaip 50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C2" w14:textId="05D62D8B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Svareliai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 ne lengvesnių kaip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CF4" w14:textId="0863D388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6DE" w14:textId="3B71E64B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0877FB03" w14:textId="7AFB1B0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B1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0D" w14:textId="435B9985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Pakabos svareliams pakabinti ne mažiau kaip 2 vnt. ne lengvesnės kaip 10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D7" w14:textId="50A77FE8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Pakabos svareliams pakabinti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 ne lengvesnės kaip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0A3" w14:textId="15723D5B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2A" w14:textId="63D20A86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79B171E6" w14:textId="48FBC1CE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4D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75C" w14:textId="7F60241F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Vamzdelis plastikinis arba lygiavertis ne trumpesnis kaip 1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A22" w14:textId="2C280F70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Vamzdelis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________, 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1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E0" w14:textId="0C17C91E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2E6" w14:textId="43E1AB85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3B57301F" w14:textId="77525C59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CF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669" w14:textId="65165E6E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proofErr w:type="spellStart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imersinių</w:t>
            </w:r>
            <w:proofErr w:type="spellEnd"/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zondų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8A" w14:textId="0374B95C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1FF" w14:textId="05CF0D69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DC" w14:textId="4E594F6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4CAA2466" w14:textId="178FB031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74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4AA" w14:textId="57412CC9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Dinamometrai ne mažiau kaip 2 vnt. ne mažesnio kaip 2N tamprumo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42" w14:textId="44AAAFA0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Dinamometrai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,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N tamprumo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AB8" w14:textId="49FB060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E88" w14:textId="67B11FBF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4E14E50A" w14:textId="2749CB86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9A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BA" w14:textId="4F134427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Spyruoklinės ritės ne mažiau kaip 1 vnt. ne mažesnis kaip 15 N/m tamprumas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8DC" w14:textId="1EF0B2B7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Spyruoklinės ritės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,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N/m tamprumas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320" w14:textId="429DB82E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4" w14:textId="758B8FA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09BF9BA7" w14:textId="5FC44493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AA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EDF" w14:textId="4372A292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Spyruoklinės ritės tamprumas ne mažiau kaip 1 vnt. ne mažesnis kaip 3 N/m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7A3" w14:textId="2CC0F413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Spyruoklinės ritės tamprumas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, 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N/m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A82" w14:textId="669CABFA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97" w14:textId="7C0C1BC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1A71070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C95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EA9" w14:textId="1200990D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Švirkštas plastikinis arba lygiavertis ne mažesnis kaip 20 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B85" w14:textId="3E5A7BE4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Švirkštas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_________, 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C9" w14:textId="37AA2DDD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840" w14:textId="16AE5B9E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7352140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422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B68" w14:textId="5A3DB9BF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Įdėklas/rūšiavimo forma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152" w14:textId="2CE59975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C7" w14:textId="77AEEBCB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EC8" w14:textId="0C98C6E8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2D979E5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887" w14:textId="77777777" w:rsidR="007D3692" w:rsidRPr="00F50218" w:rsidRDefault="007D3692" w:rsidP="007D3692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D3" w14:textId="138C7FBB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dėžutė skirta priemonių su įdėklu sudėjimui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E10" w14:textId="67A5DF4F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CBB" w14:textId="5C136502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B182" w14:textId="6F16D670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596EF93F" w14:textId="78009D38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31B6E" w14:textId="77777777" w:rsidR="00F20ACE" w:rsidRPr="00F50218" w:rsidRDefault="00F20ACE" w:rsidP="00F20ACE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bookmarkStart w:id="3" w:name="_Hlk181713042"/>
            <w:r w:rsidRPr="00F50218">
              <w:rPr>
                <w:b/>
                <w:iCs/>
              </w:rPr>
              <w:lastRenderedPageBreak/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00028F" w14:textId="0BDC82E2" w:rsidR="00F20ACE" w:rsidRPr="00F50218" w:rsidRDefault="007D3692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7D3692">
              <w:rPr>
                <w:rFonts w:ascii="Times New Roman" w:eastAsia="Times New Roman" w:hAnsi="Times New Roman"/>
                <w:b/>
                <w:iCs/>
              </w:rPr>
              <w:t xml:space="preserve">Pagalbinių medžiagų ir montavimo priemonių rinkinys </w:t>
            </w:r>
            <w:r w:rsidR="00F20ACE" w:rsidRPr="00F50218">
              <w:rPr>
                <w:rFonts w:ascii="Times New Roman" w:eastAsia="Times New Roman" w:hAnsi="Times New Roman"/>
                <w:b/>
                <w:iCs/>
              </w:rPr>
              <w:t xml:space="preserve">- 15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31D89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644FF3F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3AAEC9C1" w14:textId="77777777" w:rsidR="00F20ACE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568ABC5A" w14:textId="08164770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54F12C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5F2D6649" w14:textId="17B4E161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70927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766D884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0F8CEE0A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C949DF2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5C7C1C1D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4A9C750A" w14:textId="204F5E27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7D3692" w:rsidRPr="00F50218" w14:paraId="2B584039" w14:textId="504365CB" w:rsidTr="00B9404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01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30" w14:textId="6DB7D6A5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Stovo laikančios konstrukcijos ne mažiau kaip 2 vnt. ne trumpesni kaip 300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4C0" w14:textId="1F17E1D9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Stovo laikančios konstrukcijos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, 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7B8" w14:textId="6D47BEE5" w:rsidR="007D3692" w:rsidRPr="000206DA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9E2" w14:textId="036063E5" w:rsidR="007D3692" w:rsidRPr="000206DA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416527AE" w14:textId="1B426A54" w:rsidTr="00B9404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691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D0B" w14:textId="17734F51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stalo spaustukas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5EB" w14:textId="7490C9FC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1E3" w14:textId="21C8AA1B" w:rsidR="007D3692" w:rsidRPr="000206DA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7DD" w14:textId="72BE2F57" w:rsidR="007D3692" w:rsidRPr="000206DA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4202D42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711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9BF" w14:textId="1E149D42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Strypai ne mažiau kaip 2 vnt. ne mažesni kaip 250x10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4AC" w14:textId="60ED0F13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Strypai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vnt.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, 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D9F" w14:textId="3B63D262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D03" w14:textId="7F8AC2E1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15F433B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CA8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05D" w14:textId="46E66787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dinamometro laikiklis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6A1" w14:textId="67B17A01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5F7" w14:textId="0963244F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FDF" w14:textId="3B7493D6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6A8FD3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4F1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224" w14:textId="7BDDC120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žirklės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896" w14:textId="50A2875C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Taip.ne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D3D" w14:textId="025847DF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038" w14:textId="0FC9E24C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122F8CC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787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CAA" w14:textId="0BDD84A9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Įdėklas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F8F" w14:textId="055C5BF7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6B6" w14:textId="4EFB3E80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BB7" w14:textId="17998A85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5374BF0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A5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9E6" w14:textId="75542265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Atraminis apvalus strypas ne mažesnis kaip 100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80C" w14:textId="3F657B81" w:rsidR="007D3692" w:rsidRPr="007D3692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Atraminis apvalus strypas </w:t>
            </w:r>
            <w:r w:rsidR="002657E6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7D3692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F86" w14:textId="7863D7DF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CC5" w14:textId="295D71C3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7D3692" w:rsidRPr="00F50218" w14:paraId="2211968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577" w14:textId="77777777" w:rsidR="007D3692" w:rsidRPr="00F50218" w:rsidRDefault="007D3692" w:rsidP="007D3692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FB2" w14:textId="3A5D1D38" w:rsidR="007D3692" w:rsidRPr="00F50218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dėžutė skirta visų rinkinio komponentų laikymui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4DB" w14:textId="6FC5682C" w:rsidR="007D3692" w:rsidRPr="007D3692" w:rsidRDefault="002657E6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  <w:bookmarkStart w:id="4" w:name="_GoBack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38E" w14:textId="00E2011D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AF1" w14:textId="79515CA5" w:rsidR="007D3692" w:rsidRPr="00193940" w:rsidRDefault="007D3692" w:rsidP="007D369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2"/>
      <w:bookmarkEnd w:id="3"/>
    </w:tbl>
    <w:p w14:paraId="35D884F0" w14:textId="3C5477F0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84FEA51" w14:textId="3621FC8D" w:rsidR="00C320B1" w:rsidRDefault="00C320B1" w:rsidP="00C320B1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Pr="00F50218">
        <w:rPr>
          <w:rFonts w:ascii="Times New Roman" w:hAnsi="Times New Roman"/>
          <w:i/>
          <w:iCs/>
        </w:rPr>
        <w:t>Visoms nurodytoms konkrečioms medžiagoms ir/ar konkretiems pavadinimams, standartams, tipams ir pan. taikoma „arba lygiavertis“. Tiekėjas, siūlantis lygiavertę prekę, privalo savo pasiūlyme patikimomis priemonėmis įrodyti, kad siūloma prekė yra lygiavertė ir atitinka techninėje specifikacijoje keliamus reikalavimus.</w:t>
      </w:r>
    </w:p>
    <w:p w14:paraId="6EF3CF8E" w14:textId="77777777" w:rsidR="00C320B1" w:rsidRPr="00F50218" w:rsidRDefault="00C320B1" w:rsidP="00C320B1">
      <w:pPr>
        <w:spacing w:after="0" w:line="240" w:lineRule="auto"/>
        <w:rPr>
          <w:rFonts w:ascii="Times New Roman" w:hAnsi="Times New Roman"/>
          <w:i/>
          <w:iCs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CE3B84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CE3B84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CE3B84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3413F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CE3B84" w:rsidRDefault="00CE3B84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CE3B84" w:rsidRDefault="00CE3B84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CE3B84" w:rsidRDefault="00CE3B84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CE3B84" w:rsidRDefault="00CE3B84" w:rsidP="003413FE">
      <w:pPr>
        <w:spacing w:after="0" w:line="240" w:lineRule="auto"/>
      </w:pPr>
      <w:r>
        <w:continuationSeparator/>
      </w:r>
    </w:p>
  </w:footnote>
  <w:footnote w:id="1">
    <w:p w14:paraId="138C4EF4" w14:textId="75707C0E" w:rsidR="00CE3B84" w:rsidRDefault="00CE3B84" w:rsidP="00B9403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CE3B84" w:rsidRPr="00C45DE1" w:rsidRDefault="00CE3B84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825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20E6B"/>
    <w:rsid w:val="000516A6"/>
    <w:rsid w:val="001602B6"/>
    <w:rsid w:val="001864EA"/>
    <w:rsid w:val="00193940"/>
    <w:rsid w:val="002657E6"/>
    <w:rsid w:val="002B1880"/>
    <w:rsid w:val="003413FE"/>
    <w:rsid w:val="00386F23"/>
    <w:rsid w:val="004708EC"/>
    <w:rsid w:val="004844CC"/>
    <w:rsid w:val="004B5CEC"/>
    <w:rsid w:val="006661CA"/>
    <w:rsid w:val="006665FD"/>
    <w:rsid w:val="007549F5"/>
    <w:rsid w:val="007C2882"/>
    <w:rsid w:val="007D3692"/>
    <w:rsid w:val="008A5421"/>
    <w:rsid w:val="008B2A43"/>
    <w:rsid w:val="009619C8"/>
    <w:rsid w:val="00A065E0"/>
    <w:rsid w:val="00A237E8"/>
    <w:rsid w:val="00A570FC"/>
    <w:rsid w:val="00A65E5B"/>
    <w:rsid w:val="00B94036"/>
    <w:rsid w:val="00C01708"/>
    <w:rsid w:val="00C320B1"/>
    <w:rsid w:val="00C40257"/>
    <w:rsid w:val="00C645B1"/>
    <w:rsid w:val="00CB0FF6"/>
    <w:rsid w:val="00CB2860"/>
    <w:rsid w:val="00CE3B84"/>
    <w:rsid w:val="00D7568E"/>
    <w:rsid w:val="00DA08EE"/>
    <w:rsid w:val="00DD6121"/>
    <w:rsid w:val="00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F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1C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BDFB8-DB1C-4F25-84D4-04630E8D7298}">
  <ds:schemaRefs>
    <ds:schemaRef ds:uri="http://purl.org/dc/elements/1.1/"/>
    <ds:schemaRef ds:uri="http://schemas.microsoft.com/office/infopath/2007/PartnerControls"/>
    <ds:schemaRef ds:uri="582f66ef-3dde-4451-b528-df745d98023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0F1B9-E5BA-45C7-8A8F-010657D9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5208</Words>
  <Characters>2970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27</cp:revision>
  <dcterms:created xsi:type="dcterms:W3CDTF">2025-06-18T12:32:00Z</dcterms:created>
  <dcterms:modified xsi:type="dcterms:W3CDTF">2025-07-01T13:23:00Z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