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8476D53" w:rsidR="005003DF" w:rsidRPr="00311056" w:rsidRDefault="00361FAC" w:rsidP="00AF463A">
      <w:pPr>
        <w:ind w:left="5083" w:firstLine="1721"/>
        <w:rPr>
          <w:sz w:val="22"/>
          <w:szCs w:val="22"/>
        </w:rPr>
      </w:pPr>
      <w:bookmarkStart w:id="0" w:name="_Hlk172036071"/>
      <w:r>
        <w:rPr>
          <w:sz w:val="22"/>
          <w:szCs w:val="22"/>
        </w:rPr>
        <w:t>Beata Nenartavičiūtė-Dolgopolova</w:t>
      </w:r>
    </w:p>
    <w:bookmarkEnd w:id="0"/>
    <w:p w14:paraId="63D5910E" w14:textId="4846C9A9" w:rsidR="00502439" w:rsidRPr="00722229" w:rsidRDefault="00502439" w:rsidP="00AF463A">
      <w:pPr>
        <w:ind w:left="5083" w:firstLine="1721"/>
        <w:rPr>
          <w:sz w:val="22"/>
          <w:szCs w:val="22"/>
        </w:rPr>
      </w:pPr>
      <w:r w:rsidRPr="00311056">
        <w:rPr>
          <w:sz w:val="22"/>
          <w:szCs w:val="22"/>
        </w:rPr>
        <w:t>202</w:t>
      </w:r>
      <w:r w:rsidR="00361FAC">
        <w:rPr>
          <w:sz w:val="22"/>
          <w:szCs w:val="22"/>
        </w:rPr>
        <w:t>5</w:t>
      </w:r>
      <w:r w:rsidRPr="00311056">
        <w:rPr>
          <w:sz w:val="22"/>
          <w:szCs w:val="22"/>
        </w:rPr>
        <w:t xml:space="preserve"> m</w:t>
      </w:r>
      <w:r w:rsidRPr="00311056">
        <w:rPr>
          <w:color w:val="000000" w:themeColor="text1"/>
          <w:sz w:val="22"/>
          <w:szCs w:val="22"/>
        </w:rPr>
        <w:t xml:space="preserve">. </w:t>
      </w:r>
      <w:r w:rsidR="00772C06">
        <w:rPr>
          <w:color w:val="000000" w:themeColor="text1"/>
          <w:sz w:val="22"/>
          <w:szCs w:val="22"/>
        </w:rPr>
        <w:t xml:space="preserve">liepos </w:t>
      </w:r>
      <w:r w:rsidR="009D79FC">
        <w:rPr>
          <w:color w:val="000000" w:themeColor="text1"/>
          <w:sz w:val="22"/>
          <w:szCs w:val="22"/>
        </w:rPr>
        <w:t>9</w:t>
      </w:r>
      <w:r w:rsidR="00C6797A" w:rsidRPr="00311056">
        <w:rPr>
          <w:color w:val="000000" w:themeColor="text1"/>
          <w:sz w:val="22"/>
          <w:szCs w:val="22"/>
        </w:rPr>
        <w:t xml:space="preserve"> </w:t>
      </w:r>
      <w:r w:rsidRPr="00311056">
        <w:rPr>
          <w:color w:val="000000" w:themeColor="text1"/>
          <w:sz w:val="22"/>
          <w:szCs w:val="22"/>
        </w:rPr>
        <w:t>d</w:t>
      </w:r>
      <w:r w:rsidRPr="00311056">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695D61">
      <w:pPr>
        <w:pStyle w:val="prastasiniatinklio"/>
        <w:spacing w:before="0" w:beforeAutospacing="0" w:after="0" w:afterAutospacing="0"/>
        <w:jc w:val="center"/>
        <w:rPr>
          <w:b/>
          <w:bCs/>
        </w:rPr>
      </w:pPr>
    </w:p>
    <w:p w14:paraId="31D62AD1" w14:textId="7E30D3F1" w:rsidR="003A7235" w:rsidRPr="00722229" w:rsidRDefault="001972D7" w:rsidP="00695D61">
      <w:pPr>
        <w:pStyle w:val="prastasiniatinklio"/>
        <w:spacing w:before="0" w:beforeAutospacing="0" w:after="0" w:afterAutospacing="0"/>
        <w:jc w:val="center"/>
        <w:rPr>
          <w:b/>
          <w:bCs/>
        </w:rPr>
      </w:pPr>
      <w:bookmarkStart w:id="1" w:name="_Hlk172036445"/>
      <w:r w:rsidRPr="001972D7">
        <w:rPr>
          <w:b/>
          <w:bCs/>
        </w:rPr>
        <w:t>Scenos užuolaid</w:t>
      </w:r>
      <w:r>
        <w:rPr>
          <w:b/>
          <w:bCs/>
        </w:rPr>
        <w:t>ų</w:t>
      </w:r>
      <w:r w:rsidR="005003DF" w:rsidRPr="00722229">
        <w:rPr>
          <w:b/>
          <w:bCs/>
        </w:rPr>
        <w:t xml:space="preserve"> </w:t>
      </w:r>
      <w:bookmarkEnd w:id="1"/>
      <w:r w:rsidR="00042520" w:rsidRPr="00722229">
        <w:rPr>
          <w:b/>
          <w:bCs/>
        </w:rPr>
        <w:t>pirkimas</w:t>
      </w:r>
    </w:p>
    <w:p w14:paraId="18AA1DC9" w14:textId="77777777" w:rsidR="009E00E5" w:rsidRPr="00722229" w:rsidRDefault="009E00E5"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6524F48A"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BA6F1E">
        <w:rPr>
          <w:color w:val="000000"/>
        </w:rPr>
        <w:t xml:space="preserve">“ </w:t>
      </w:r>
      <w:r w:rsidR="00B903D8" w:rsidRPr="00BA6F1E">
        <w:rPr>
          <w:kern w:val="2"/>
          <w:shd w:val="clear" w:color="auto" w:fill="FFFFFF"/>
        </w:rPr>
        <w:t>4.1</w:t>
      </w:r>
      <w:r w:rsidR="00C65843" w:rsidRPr="00BA6F1E">
        <w:rPr>
          <w:kern w:val="2"/>
          <w:shd w:val="clear" w:color="auto" w:fill="FFFFFF"/>
        </w:rPr>
        <w:t xml:space="preserve"> p.</w:t>
      </w:r>
      <w:r w:rsidR="00B903D8" w:rsidRPr="008D0494">
        <w:rPr>
          <w:kern w:val="2"/>
          <w:shd w:val="clear" w:color="auto" w:fill="FFFFFF"/>
        </w:rPr>
        <w:t xml:space="preserve"> </w:t>
      </w:r>
      <w:r w:rsidR="00D0523E" w:rsidRPr="008D0494">
        <w:rPr>
          <w:color w:val="000000"/>
        </w:rPr>
        <w:t xml:space="preserve">Aplinkos apaugos kriterijai nustatyti </w:t>
      </w:r>
      <w:r w:rsidR="00955DA9">
        <w:rPr>
          <w:color w:val="000000"/>
        </w:rPr>
        <w:t xml:space="preserve">techninėje specifikacijoje ir  </w:t>
      </w:r>
      <w:r w:rsidR="00D0523E" w:rsidRPr="005F00D7">
        <w:rPr>
          <w:color w:val="000000"/>
        </w:rPr>
        <w:t>Sutarties vykdymo sąlygose.</w:t>
      </w:r>
    </w:p>
    <w:p w14:paraId="7C1ECAD9" w14:textId="0AFC784C" w:rsidR="00FD6241" w:rsidRDefault="007F0A81" w:rsidP="008F572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2" w:name="_Hlk161745516"/>
      <w:r w:rsidR="00FD6241" w:rsidRPr="00722229">
        <w:rPr>
          <w:rFonts w:eastAsia="Times New Roman"/>
          <w:szCs w:val="20"/>
          <w:lang w:eastAsia="en-US"/>
        </w:rPr>
        <w:t xml:space="preserve">Pirkimas neatliekamas naudojantis centralizuotų pirkimų katalogu, nes </w:t>
      </w:r>
      <w:bookmarkEnd w:id="2"/>
      <w:r w:rsidR="00B1051C">
        <w:rPr>
          <w:rFonts w:eastAsia="Times New Roman"/>
          <w:szCs w:val="20"/>
          <w:lang w:eastAsia="en-US"/>
        </w:rPr>
        <w:t>CPO kataloge tokių prekių nėra.</w:t>
      </w:r>
    </w:p>
    <w:p w14:paraId="121B3B88" w14:textId="77777777"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Beata Nenartavičiūtė-Dolgopolova, Rinktinės g. 50, Vilnius, tel. +370(5) 240 1645, el. p. </w:t>
      </w:r>
      <w:hyperlink r:id="rId9" w:tgtFrame="_blank" w:history="1">
        <w:r w:rsidRPr="001A1F6E">
          <w:rPr>
            <w:rFonts w:eastAsia="Times New Roman"/>
            <w:color w:val="0000FF"/>
            <w:u w:val="single"/>
          </w:rPr>
          <w:t>beata.nenartaviciute-dolgopolova@vrsa.lt</w:t>
        </w:r>
      </w:hyperlink>
      <w:r w:rsidRPr="001A1F6E">
        <w:rPr>
          <w:rFonts w:eastAsia="Times New Roman"/>
        </w:rPr>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07B0DA0F"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483A7F">
        <w:rPr>
          <w:b/>
          <w:bCs/>
        </w:rPr>
        <w:t>s</w:t>
      </w:r>
      <w:r w:rsidR="00483A7F" w:rsidRPr="00483A7F">
        <w:rPr>
          <w:b/>
          <w:bCs/>
        </w:rPr>
        <w:t>cenos užuolaid</w:t>
      </w:r>
      <w:r w:rsidR="00483A7F">
        <w:rPr>
          <w:b/>
          <w:bCs/>
        </w:rPr>
        <w:t>as</w:t>
      </w:r>
      <w:r w:rsidR="008C00A7" w:rsidRPr="00722229">
        <w:t xml:space="preserve">. </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xml:space="preserve">), kurio (-ų) pajėgumais remsis, </w:t>
      </w:r>
      <w:proofErr w:type="spellStart"/>
      <w:r w:rsidR="00577D3C" w:rsidRPr="00722229">
        <w:rPr>
          <w:lang w:eastAsia="en-US"/>
        </w:rPr>
        <w:t>kvazisubtiekėją</w:t>
      </w:r>
      <w:proofErr w:type="spellEnd"/>
      <w:r w:rsidR="00577D3C" w:rsidRPr="00722229">
        <w:rPr>
          <w:lang w:eastAsia="en-US"/>
        </w:rPr>
        <w:t xml:space="preserve">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3"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3"/>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23C9E37" w14:textId="77777777" w:rsidR="00570342" w:rsidRPr="00722229" w:rsidRDefault="00570342" w:rsidP="00570342">
      <w:pPr>
        <w:rPr>
          <w:b/>
          <w:szCs w:val="24"/>
        </w:rPr>
      </w:pPr>
      <w:r w:rsidRPr="00722229">
        <w:rPr>
          <w:b/>
          <w:szCs w:val="24"/>
        </w:rPr>
        <w:t>Vilniaus rajono savivaldybės administracijai</w:t>
      </w:r>
    </w:p>
    <w:p w14:paraId="1A7F0540" w14:textId="77777777" w:rsidR="00DE7317" w:rsidRPr="00722229" w:rsidRDefault="00DE7317" w:rsidP="00570342">
      <w:pPr>
        <w:rPr>
          <w:b/>
          <w:szCs w:val="24"/>
        </w:rPr>
      </w:pP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6E75253F" w:rsidR="00432E69" w:rsidRPr="00722229" w:rsidRDefault="00467217" w:rsidP="00570342">
      <w:pPr>
        <w:jc w:val="center"/>
      </w:pPr>
      <w:r>
        <w:rPr>
          <w:b/>
          <w:bCs/>
        </w:rPr>
        <w:t xml:space="preserve">Dėl </w:t>
      </w:r>
      <w:r w:rsidR="00B45B1D">
        <w:rPr>
          <w:b/>
          <w:bCs/>
        </w:rPr>
        <w:t>s</w:t>
      </w:r>
      <w:r w:rsidR="00B45B1D" w:rsidRPr="00B45B1D">
        <w:rPr>
          <w:b/>
          <w:bCs/>
        </w:rPr>
        <w:t xml:space="preserve">cenos užuolaidų </w:t>
      </w:r>
      <w:r>
        <w:rPr>
          <w:b/>
          <w:bCs/>
        </w:rPr>
        <w:t>pirkimo</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1B900BE3" w14:textId="5153B713" w:rsidR="003F137A" w:rsidRPr="00722229" w:rsidRDefault="003F137A" w:rsidP="003C2EF3">
      <w:pPr>
        <w:jc w:val="center"/>
        <w:rPr>
          <w:b/>
          <w:szCs w:val="24"/>
        </w:rPr>
      </w:pPr>
      <w:r w:rsidRPr="00722229">
        <w:rPr>
          <w:b/>
          <w:szCs w:val="24"/>
        </w:rPr>
        <w:t>1</w:t>
      </w:r>
      <w:r w:rsidRPr="00722229">
        <w:rPr>
          <w:szCs w:val="24"/>
        </w:rPr>
        <w:t>.</w:t>
      </w:r>
      <w:r w:rsidRPr="00722229">
        <w:rPr>
          <w:b/>
          <w:szCs w:val="24"/>
        </w:rPr>
        <w:t xml:space="preserve"> 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68A8834B" w14:textId="77777777" w:rsidR="004A10DE" w:rsidRDefault="004A10DE" w:rsidP="00801A4B">
      <w:pPr>
        <w:rPr>
          <w:b/>
          <w:bCs/>
        </w:rPr>
      </w:pPr>
    </w:p>
    <w:p w14:paraId="29469FBD" w14:textId="543DF9E4" w:rsidR="00801A4B" w:rsidRPr="00801A4B" w:rsidRDefault="00801A4B" w:rsidP="00801A4B">
      <w:pPr>
        <w:rPr>
          <w:b/>
          <w:bCs/>
        </w:rPr>
      </w:pPr>
      <w:r w:rsidRPr="00801A4B">
        <w:rPr>
          <w:b/>
          <w:bCs/>
        </w:rPr>
        <w:t>Tiekėjų pašalinimo pagrindas:</w:t>
      </w:r>
    </w:p>
    <w:p w14:paraId="156ACDB6" w14:textId="77777777" w:rsidR="00801A4B" w:rsidRPr="00801A4B" w:rsidRDefault="00801A4B" w:rsidP="00801A4B">
      <w:pPr>
        <w:rPr>
          <w:b/>
          <w:bC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801A4B" w:rsidRPr="00801A4B" w14:paraId="1F00AEBD" w14:textId="77777777" w:rsidTr="009B4A2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626D80" w14:textId="77777777" w:rsidR="00801A4B" w:rsidRPr="00801A4B" w:rsidRDefault="00801A4B" w:rsidP="00801A4B">
            <w:pPr>
              <w:jc w:val="center"/>
              <w:rPr>
                <w:b/>
                <w:bCs/>
              </w:rPr>
            </w:pPr>
            <w:r w:rsidRPr="00801A4B">
              <w:rPr>
                <w:b/>
                <w:bC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40F8BB0" w14:textId="77777777" w:rsidR="00801A4B" w:rsidRPr="00801A4B" w:rsidRDefault="00801A4B" w:rsidP="00801A4B">
            <w:pPr>
              <w:jc w:val="center"/>
              <w:rPr>
                <w:b/>
                <w:bCs/>
              </w:rPr>
            </w:pPr>
            <w:r w:rsidRPr="00801A4B">
              <w:rPr>
                <w:b/>
                <w:bCs/>
              </w:rPr>
              <w:t>VPĮ 46 straipsnio 2¹ dalis</w:t>
            </w:r>
          </w:p>
          <w:p w14:paraId="636E9DA7" w14:textId="77777777" w:rsidR="00801A4B" w:rsidRPr="00801A4B" w:rsidRDefault="00801A4B" w:rsidP="00801A4B">
            <w:pPr>
              <w:rPr>
                <w:b/>
                <w:bC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A2EAC8" w14:textId="77777777" w:rsidR="00801A4B" w:rsidRPr="00801A4B" w:rsidRDefault="00801A4B" w:rsidP="00801A4B">
            <w:pPr>
              <w:jc w:val="center"/>
              <w:rPr>
                <w:i/>
                <w:iCs/>
              </w:rPr>
            </w:pPr>
            <w:r w:rsidRPr="00801A4B">
              <w:rPr>
                <w:b/>
                <w:bCs/>
                <w:i/>
                <w:iCs/>
              </w:rPr>
              <w:t xml:space="preserve">Taip/Ne </w:t>
            </w:r>
            <w:r w:rsidRPr="00801A4B">
              <w:rPr>
                <w:i/>
                <w:iCs/>
              </w:rPr>
              <w:t>(įrašyti žemiau)</w:t>
            </w:r>
          </w:p>
          <w:p w14:paraId="7615CFB2" w14:textId="77777777" w:rsidR="00801A4B" w:rsidRPr="00801A4B" w:rsidRDefault="00801A4B" w:rsidP="00801A4B">
            <w:pPr>
              <w:jc w:val="center"/>
              <w:rPr>
                <w:b/>
                <w:bCs/>
                <w:i/>
                <w:iCs/>
              </w:rPr>
            </w:pPr>
          </w:p>
          <w:p w14:paraId="3DCDE616" w14:textId="77777777" w:rsidR="00801A4B" w:rsidRPr="00801A4B" w:rsidRDefault="00801A4B" w:rsidP="00801A4B">
            <w:pPr>
              <w:jc w:val="center"/>
              <w:rPr>
                <w:b/>
                <w:bCs/>
                <w:i/>
                <w:iCs/>
              </w:rPr>
            </w:pPr>
            <w:r w:rsidRPr="00801A4B">
              <w:rPr>
                <w:b/>
                <w:bCs/>
                <w:i/>
                <w:iCs/>
              </w:rPr>
              <w:t>__________</w:t>
            </w:r>
          </w:p>
        </w:tc>
      </w:tr>
    </w:tbl>
    <w:p w14:paraId="044013DC" w14:textId="77777777" w:rsidR="00801A4B" w:rsidRPr="00722229" w:rsidRDefault="00801A4B"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51AA4635" w14:textId="77777777" w:rsidR="00915DB1" w:rsidRDefault="00915DB1" w:rsidP="00915DB1">
      <w:pPr>
        <w:numPr>
          <w:ilvl w:val="0"/>
          <w:numId w:val="1"/>
        </w:numPr>
        <w:jc w:val="both"/>
        <w:rPr>
          <w:szCs w:val="24"/>
        </w:rPr>
      </w:pPr>
      <w:r w:rsidRPr="00722229">
        <w:rPr>
          <w:szCs w:val="24"/>
        </w:rPr>
        <w:t>kituose pirkimo dokumentuose.</w:t>
      </w:r>
    </w:p>
    <w:p w14:paraId="5BDB0A26" w14:textId="77777777" w:rsidR="004A10DE" w:rsidRDefault="004A10DE" w:rsidP="004A10DE">
      <w:pPr>
        <w:ind w:left="720"/>
        <w:jc w:val="both"/>
        <w:rPr>
          <w:szCs w:val="24"/>
        </w:rPr>
      </w:pPr>
    </w:p>
    <w:p w14:paraId="0024837D" w14:textId="77777777" w:rsidR="00915DB1" w:rsidRPr="00722229" w:rsidRDefault="00915DB1" w:rsidP="00915DB1">
      <w:pPr>
        <w:ind w:left="720"/>
        <w:jc w:val="both"/>
        <w:rPr>
          <w:szCs w:val="24"/>
        </w:rPr>
      </w:pPr>
    </w:p>
    <w:p w14:paraId="0C932EC4" w14:textId="0A79761E" w:rsidR="008B7062" w:rsidRDefault="008B7062" w:rsidP="008B7062">
      <w:pPr>
        <w:ind w:firstLine="709"/>
        <w:jc w:val="both"/>
        <w:rPr>
          <w:bCs/>
        </w:rPr>
      </w:pPr>
      <w:r w:rsidRPr="00722229">
        <w:rPr>
          <w:szCs w:val="24"/>
        </w:rPr>
        <w:t xml:space="preserve">Mes siūlome </w:t>
      </w:r>
      <w:r w:rsidR="003067BF">
        <w:rPr>
          <w:b/>
          <w:bCs/>
          <w:szCs w:val="24"/>
        </w:rPr>
        <w:t>scenos užuolaidas</w:t>
      </w:r>
      <w:r w:rsidR="00994B68" w:rsidRPr="00722229">
        <w:rPr>
          <w:b/>
          <w:szCs w:val="24"/>
        </w:rPr>
        <w:t xml:space="preserve"> </w:t>
      </w:r>
      <w:r w:rsidRPr="00722229">
        <w:rPr>
          <w:bCs/>
        </w:rPr>
        <w:t>už:</w:t>
      </w:r>
    </w:p>
    <w:p w14:paraId="16656C99" w14:textId="77777777" w:rsidR="00904748" w:rsidRDefault="00904748" w:rsidP="008B7062">
      <w:pPr>
        <w:ind w:firstLine="709"/>
        <w:jc w:val="both"/>
        <w:rPr>
          <w:bCs/>
        </w:rPr>
      </w:pPr>
    </w:p>
    <w:tbl>
      <w:tblPr>
        <w:tblStyle w:val="Lentelstinklelis"/>
        <w:tblW w:w="5000" w:type="pct"/>
        <w:tblLook w:val="04A0" w:firstRow="1" w:lastRow="0" w:firstColumn="1" w:lastColumn="0" w:noHBand="0" w:noVBand="1"/>
      </w:tblPr>
      <w:tblGrid>
        <w:gridCol w:w="650"/>
        <w:gridCol w:w="2403"/>
        <w:gridCol w:w="926"/>
        <w:gridCol w:w="1390"/>
        <w:gridCol w:w="2131"/>
        <w:gridCol w:w="2413"/>
      </w:tblGrid>
      <w:tr w:rsidR="00904748" w:rsidRPr="00904748" w14:paraId="31E3BB24" w14:textId="77777777" w:rsidTr="009B4A2F">
        <w:tc>
          <w:tcPr>
            <w:tcW w:w="328" w:type="pct"/>
            <w:shd w:val="clear" w:color="auto" w:fill="D9D9D9"/>
            <w:vAlign w:val="center"/>
          </w:tcPr>
          <w:p w14:paraId="2EFAFE4E" w14:textId="77777777" w:rsidR="00904748" w:rsidRPr="00904748" w:rsidRDefault="00904748" w:rsidP="00904748">
            <w:pPr>
              <w:rPr>
                <w:kern w:val="2"/>
                <w:szCs w:val="24"/>
                <w14:ligatures w14:val="standardContextual"/>
              </w:rPr>
            </w:pPr>
            <w:r w:rsidRPr="00904748">
              <w:rPr>
                <w:b/>
                <w:bCs/>
                <w:kern w:val="2"/>
                <w:szCs w:val="24"/>
                <w14:ligatures w14:val="standardContextual"/>
              </w:rPr>
              <w:t>Eil. Nr.</w:t>
            </w:r>
          </w:p>
        </w:tc>
        <w:tc>
          <w:tcPr>
            <w:tcW w:w="1212" w:type="pct"/>
            <w:shd w:val="clear" w:color="auto" w:fill="D9D9D9"/>
            <w:vAlign w:val="center"/>
          </w:tcPr>
          <w:p w14:paraId="6DFACB14" w14:textId="77777777" w:rsidR="00904748" w:rsidRPr="00904748" w:rsidRDefault="00904748" w:rsidP="00904748">
            <w:pPr>
              <w:jc w:val="center"/>
              <w:rPr>
                <w:kern w:val="2"/>
                <w:szCs w:val="24"/>
                <w14:ligatures w14:val="standardContextual"/>
              </w:rPr>
            </w:pPr>
            <w:r w:rsidRPr="00904748">
              <w:rPr>
                <w:b/>
                <w:bCs/>
                <w:kern w:val="2"/>
                <w:szCs w:val="24"/>
                <w14:ligatures w14:val="standardContextual"/>
              </w:rPr>
              <w:t>Pavadinimas</w:t>
            </w:r>
          </w:p>
        </w:tc>
        <w:tc>
          <w:tcPr>
            <w:tcW w:w="467" w:type="pct"/>
            <w:shd w:val="clear" w:color="auto" w:fill="D9D9D9"/>
            <w:vAlign w:val="center"/>
          </w:tcPr>
          <w:p w14:paraId="494DA8D0" w14:textId="77777777" w:rsidR="00904748" w:rsidRPr="00904748" w:rsidRDefault="00904748" w:rsidP="00904748">
            <w:pPr>
              <w:jc w:val="center"/>
              <w:rPr>
                <w:b/>
                <w:bCs/>
                <w:kern w:val="2"/>
                <w:szCs w:val="24"/>
                <w14:ligatures w14:val="standardContextual"/>
              </w:rPr>
            </w:pPr>
            <w:r w:rsidRPr="00904748">
              <w:rPr>
                <w:b/>
                <w:bCs/>
                <w:kern w:val="2"/>
                <w:szCs w:val="24"/>
                <w14:ligatures w14:val="standardContextual"/>
              </w:rPr>
              <w:t>Mato</w:t>
            </w:r>
          </w:p>
          <w:p w14:paraId="435218CA" w14:textId="77777777" w:rsidR="00904748" w:rsidRPr="00904748" w:rsidRDefault="00904748" w:rsidP="00904748">
            <w:pPr>
              <w:jc w:val="center"/>
              <w:rPr>
                <w:kern w:val="2"/>
                <w:szCs w:val="24"/>
                <w14:ligatures w14:val="standardContextual"/>
              </w:rPr>
            </w:pPr>
            <w:r w:rsidRPr="00904748">
              <w:rPr>
                <w:b/>
                <w:bCs/>
                <w:kern w:val="2"/>
                <w:szCs w:val="24"/>
                <w14:ligatures w14:val="standardContextual"/>
              </w:rPr>
              <w:t>vnt.</w:t>
            </w:r>
          </w:p>
        </w:tc>
        <w:tc>
          <w:tcPr>
            <w:tcW w:w="701" w:type="pct"/>
            <w:shd w:val="clear" w:color="auto" w:fill="D9D9D9"/>
            <w:vAlign w:val="center"/>
          </w:tcPr>
          <w:p w14:paraId="3F8DE66F" w14:textId="77777777" w:rsidR="00904748" w:rsidRPr="00904748" w:rsidRDefault="00904748" w:rsidP="00904748">
            <w:pPr>
              <w:jc w:val="center"/>
              <w:rPr>
                <w:b/>
                <w:bCs/>
                <w:kern w:val="2"/>
                <w:szCs w:val="24"/>
                <w14:ligatures w14:val="standardContextual"/>
              </w:rPr>
            </w:pPr>
            <w:r w:rsidRPr="00904748">
              <w:rPr>
                <w:b/>
                <w:bCs/>
                <w:kern w:val="2"/>
                <w:szCs w:val="24"/>
                <w14:ligatures w14:val="standardContextual"/>
              </w:rPr>
              <w:t>Kiekis,</w:t>
            </w:r>
          </w:p>
          <w:p w14:paraId="41CDFD20" w14:textId="77777777" w:rsidR="00904748" w:rsidRPr="00904748" w:rsidRDefault="00904748" w:rsidP="00904748">
            <w:pPr>
              <w:jc w:val="center"/>
              <w:rPr>
                <w:kern w:val="2"/>
                <w:szCs w:val="24"/>
                <w14:ligatures w14:val="standardContextual"/>
              </w:rPr>
            </w:pPr>
            <w:r w:rsidRPr="00904748">
              <w:rPr>
                <w:b/>
                <w:bCs/>
                <w:kern w:val="2"/>
                <w:szCs w:val="24"/>
                <w14:ligatures w14:val="standardContextual"/>
              </w:rPr>
              <w:t>vnt.</w:t>
            </w:r>
          </w:p>
        </w:tc>
        <w:tc>
          <w:tcPr>
            <w:tcW w:w="1075" w:type="pct"/>
            <w:shd w:val="clear" w:color="auto" w:fill="D9D9D9"/>
            <w:vAlign w:val="center"/>
          </w:tcPr>
          <w:p w14:paraId="1674956F" w14:textId="77777777" w:rsidR="00904748" w:rsidRPr="00904748" w:rsidRDefault="00904748" w:rsidP="00904748">
            <w:pPr>
              <w:jc w:val="center"/>
              <w:rPr>
                <w:kern w:val="2"/>
                <w:szCs w:val="24"/>
                <w14:ligatures w14:val="standardContextual"/>
              </w:rPr>
            </w:pPr>
            <w:r w:rsidRPr="00904748">
              <w:rPr>
                <w:b/>
                <w:bCs/>
                <w:kern w:val="2"/>
                <w:szCs w:val="24"/>
                <w14:ligatures w14:val="standardContextual"/>
              </w:rPr>
              <w:t>Vieneto kaina, Eur be PVM</w:t>
            </w:r>
          </w:p>
        </w:tc>
        <w:tc>
          <w:tcPr>
            <w:tcW w:w="1217" w:type="pct"/>
            <w:shd w:val="clear" w:color="auto" w:fill="D9D9D9"/>
            <w:vAlign w:val="center"/>
          </w:tcPr>
          <w:p w14:paraId="119590E1" w14:textId="77777777" w:rsidR="00904748" w:rsidRPr="00904748" w:rsidRDefault="00904748" w:rsidP="00904748">
            <w:pPr>
              <w:jc w:val="center"/>
              <w:rPr>
                <w:kern w:val="2"/>
                <w:szCs w:val="24"/>
                <w14:ligatures w14:val="standardContextual"/>
              </w:rPr>
            </w:pPr>
            <w:r w:rsidRPr="00904748">
              <w:rPr>
                <w:b/>
                <w:bCs/>
                <w:kern w:val="2"/>
                <w:szCs w:val="24"/>
                <w14:ligatures w14:val="standardContextual"/>
              </w:rPr>
              <w:t>Bendra kaina, EUR be PVM</w:t>
            </w:r>
          </w:p>
        </w:tc>
      </w:tr>
      <w:tr w:rsidR="00904748" w:rsidRPr="00904748" w14:paraId="5B212532" w14:textId="77777777" w:rsidTr="009B4A2F">
        <w:tc>
          <w:tcPr>
            <w:tcW w:w="328" w:type="pct"/>
            <w:vAlign w:val="center"/>
          </w:tcPr>
          <w:p w14:paraId="088F1EC9" w14:textId="77777777" w:rsidR="00904748" w:rsidRPr="00904748" w:rsidRDefault="00904748" w:rsidP="00904748">
            <w:pPr>
              <w:jc w:val="center"/>
              <w:rPr>
                <w:b/>
                <w:kern w:val="2"/>
                <w:szCs w:val="24"/>
                <w14:ligatures w14:val="standardContextual"/>
              </w:rPr>
            </w:pPr>
            <w:r w:rsidRPr="00904748">
              <w:rPr>
                <w:b/>
                <w:bCs/>
                <w:kern w:val="2"/>
                <w:szCs w:val="24"/>
                <w14:ligatures w14:val="standardContextual"/>
              </w:rPr>
              <w:t>1</w:t>
            </w:r>
          </w:p>
        </w:tc>
        <w:tc>
          <w:tcPr>
            <w:tcW w:w="1212" w:type="pct"/>
            <w:vAlign w:val="center"/>
          </w:tcPr>
          <w:p w14:paraId="759CBC2A" w14:textId="77777777" w:rsidR="00904748" w:rsidRPr="00904748" w:rsidRDefault="00904748" w:rsidP="00904748">
            <w:pPr>
              <w:jc w:val="center"/>
              <w:rPr>
                <w:b/>
                <w:kern w:val="2"/>
                <w:szCs w:val="24"/>
                <w14:ligatures w14:val="standardContextual"/>
              </w:rPr>
            </w:pPr>
            <w:r w:rsidRPr="00904748">
              <w:rPr>
                <w:b/>
                <w:bCs/>
                <w:kern w:val="2"/>
                <w:szCs w:val="24"/>
                <w14:ligatures w14:val="standardContextual"/>
              </w:rPr>
              <w:t>2</w:t>
            </w:r>
          </w:p>
        </w:tc>
        <w:tc>
          <w:tcPr>
            <w:tcW w:w="467" w:type="pct"/>
            <w:vAlign w:val="center"/>
          </w:tcPr>
          <w:p w14:paraId="18EB8B79" w14:textId="77777777" w:rsidR="00904748" w:rsidRPr="00904748" w:rsidRDefault="00904748" w:rsidP="00904748">
            <w:pPr>
              <w:jc w:val="center"/>
              <w:rPr>
                <w:b/>
                <w:kern w:val="2"/>
                <w:szCs w:val="24"/>
                <w14:ligatures w14:val="standardContextual"/>
              </w:rPr>
            </w:pPr>
            <w:r w:rsidRPr="00904748">
              <w:rPr>
                <w:b/>
                <w:kern w:val="2"/>
                <w:szCs w:val="24"/>
                <w14:ligatures w14:val="standardContextual"/>
              </w:rPr>
              <w:t>4</w:t>
            </w:r>
          </w:p>
        </w:tc>
        <w:tc>
          <w:tcPr>
            <w:tcW w:w="701" w:type="pct"/>
            <w:vAlign w:val="center"/>
          </w:tcPr>
          <w:p w14:paraId="1F52704F" w14:textId="77777777" w:rsidR="00904748" w:rsidRPr="00904748" w:rsidRDefault="00904748" w:rsidP="00904748">
            <w:pPr>
              <w:jc w:val="center"/>
              <w:rPr>
                <w:b/>
                <w:kern w:val="2"/>
                <w:szCs w:val="24"/>
                <w14:ligatures w14:val="standardContextual"/>
              </w:rPr>
            </w:pPr>
            <w:r w:rsidRPr="00904748">
              <w:rPr>
                <w:b/>
                <w:kern w:val="2"/>
                <w:szCs w:val="24"/>
                <w14:ligatures w14:val="standardContextual"/>
              </w:rPr>
              <w:t>5</w:t>
            </w:r>
          </w:p>
        </w:tc>
        <w:tc>
          <w:tcPr>
            <w:tcW w:w="1075" w:type="pct"/>
            <w:vAlign w:val="center"/>
          </w:tcPr>
          <w:p w14:paraId="38AB47E3" w14:textId="77777777" w:rsidR="00904748" w:rsidRPr="00904748" w:rsidRDefault="00904748" w:rsidP="00904748">
            <w:pPr>
              <w:jc w:val="center"/>
              <w:rPr>
                <w:b/>
                <w:kern w:val="2"/>
                <w:szCs w:val="24"/>
                <w14:ligatures w14:val="standardContextual"/>
              </w:rPr>
            </w:pPr>
            <w:r w:rsidRPr="00904748">
              <w:rPr>
                <w:b/>
                <w:kern w:val="2"/>
                <w:szCs w:val="24"/>
                <w14:ligatures w14:val="standardContextual"/>
              </w:rPr>
              <w:t>6</w:t>
            </w:r>
          </w:p>
        </w:tc>
        <w:tc>
          <w:tcPr>
            <w:tcW w:w="1217" w:type="pct"/>
            <w:vAlign w:val="center"/>
          </w:tcPr>
          <w:p w14:paraId="1DF1AA5B" w14:textId="77777777" w:rsidR="00904748" w:rsidRPr="00904748" w:rsidRDefault="00904748" w:rsidP="00904748">
            <w:pPr>
              <w:jc w:val="center"/>
              <w:rPr>
                <w:b/>
                <w:kern w:val="2"/>
                <w:szCs w:val="24"/>
                <w14:ligatures w14:val="standardContextual"/>
              </w:rPr>
            </w:pPr>
            <w:r w:rsidRPr="00904748">
              <w:rPr>
                <w:b/>
                <w:bCs/>
                <w:kern w:val="2"/>
                <w:szCs w:val="24"/>
                <w14:ligatures w14:val="standardContextual"/>
              </w:rPr>
              <w:t>7= 5*6</w:t>
            </w:r>
          </w:p>
        </w:tc>
      </w:tr>
      <w:tr w:rsidR="008E64D0" w:rsidRPr="00904748" w14:paraId="6506A2E7" w14:textId="77777777" w:rsidTr="008E64D0">
        <w:tc>
          <w:tcPr>
            <w:tcW w:w="5000" w:type="pct"/>
            <w:gridSpan w:val="6"/>
            <w:vAlign w:val="center"/>
          </w:tcPr>
          <w:p w14:paraId="4B49B08B" w14:textId="782A5F79" w:rsidR="008E64D0" w:rsidRPr="00904748" w:rsidRDefault="008E64D0" w:rsidP="00904748">
            <w:pPr>
              <w:jc w:val="center"/>
              <w:rPr>
                <w:kern w:val="2"/>
                <w:szCs w:val="24"/>
                <w14:ligatures w14:val="standardContextual"/>
              </w:rPr>
            </w:pPr>
            <w:r w:rsidRPr="00904748">
              <w:rPr>
                <w:kern w:val="2"/>
                <w:szCs w:val="24"/>
                <w14:ligatures w14:val="standardContextual"/>
              </w:rPr>
              <w:t>Vilniaus r. sav., Rudaminos sen., Rudaminos k., Gamyklos g. 22B</w:t>
            </w:r>
          </w:p>
        </w:tc>
      </w:tr>
      <w:tr w:rsidR="00904748" w:rsidRPr="00904748" w14:paraId="0213E8EC" w14:textId="77777777" w:rsidTr="009B4A2F">
        <w:tc>
          <w:tcPr>
            <w:tcW w:w="328" w:type="pct"/>
            <w:vAlign w:val="center"/>
          </w:tcPr>
          <w:p w14:paraId="4AA47306"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212" w:type="pct"/>
          </w:tcPr>
          <w:p w14:paraId="21DD97BB" w14:textId="77777777" w:rsidR="00904748" w:rsidRPr="00904748" w:rsidRDefault="00904748" w:rsidP="00904748">
            <w:pPr>
              <w:rPr>
                <w:kern w:val="2"/>
                <w:szCs w:val="24"/>
                <w14:ligatures w14:val="standardContextual"/>
              </w:rPr>
            </w:pPr>
            <w:r w:rsidRPr="00904748">
              <w:rPr>
                <w:kern w:val="2"/>
                <w:szCs w:val="24"/>
                <w14:ligatures w14:val="standardContextual"/>
              </w:rPr>
              <w:t>Priekinė uždanga</w:t>
            </w:r>
          </w:p>
        </w:tc>
        <w:tc>
          <w:tcPr>
            <w:tcW w:w="467" w:type="pct"/>
            <w:vAlign w:val="center"/>
          </w:tcPr>
          <w:p w14:paraId="4D129FA6"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5E837E6A"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2</w:t>
            </w:r>
          </w:p>
        </w:tc>
        <w:tc>
          <w:tcPr>
            <w:tcW w:w="1075" w:type="pct"/>
            <w:vAlign w:val="center"/>
          </w:tcPr>
          <w:p w14:paraId="7595A3E9" w14:textId="77777777" w:rsidR="00904748" w:rsidRPr="00904748" w:rsidRDefault="00904748" w:rsidP="00904748">
            <w:pPr>
              <w:jc w:val="center"/>
              <w:rPr>
                <w:kern w:val="2"/>
                <w:szCs w:val="24"/>
                <w14:ligatures w14:val="standardContextual"/>
              </w:rPr>
            </w:pPr>
          </w:p>
        </w:tc>
        <w:tc>
          <w:tcPr>
            <w:tcW w:w="1217" w:type="pct"/>
            <w:vAlign w:val="center"/>
          </w:tcPr>
          <w:p w14:paraId="08BE2812" w14:textId="77777777" w:rsidR="00904748" w:rsidRPr="00904748" w:rsidRDefault="00904748" w:rsidP="00904748">
            <w:pPr>
              <w:jc w:val="center"/>
              <w:rPr>
                <w:kern w:val="2"/>
                <w:szCs w:val="24"/>
                <w14:ligatures w14:val="standardContextual"/>
              </w:rPr>
            </w:pPr>
          </w:p>
        </w:tc>
      </w:tr>
      <w:tr w:rsidR="00904748" w:rsidRPr="00904748" w14:paraId="314B1B07" w14:textId="77777777" w:rsidTr="009B4A2F">
        <w:tc>
          <w:tcPr>
            <w:tcW w:w="328" w:type="pct"/>
            <w:vAlign w:val="center"/>
          </w:tcPr>
          <w:p w14:paraId="50DB69EB"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2.</w:t>
            </w:r>
          </w:p>
        </w:tc>
        <w:tc>
          <w:tcPr>
            <w:tcW w:w="1212" w:type="pct"/>
          </w:tcPr>
          <w:p w14:paraId="0C7B4175" w14:textId="77777777" w:rsidR="00904748" w:rsidRPr="00904748" w:rsidRDefault="00904748" w:rsidP="00904748">
            <w:pPr>
              <w:rPr>
                <w:kern w:val="2"/>
                <w:szCs w:val="24"/>
                <w14:ligatures w14:val="standardContextual"/>
              </w:rPr>
            </w:pPr>
            <w:proofErr w:type="spellStart"/>
            <w:r w:rsidRPr="00904748">
              <w:rPr>
                <w:kern w:val="2"/>
                <w:szCs w:val="24"/>
                <w14:ligatures w14:val="standardContextual"/>
              </w:rPr>
              <w:t>Arlekinas</w:t>
            </w:r>
            <w:proofErr w:type="spellEnd"/>
          </w:p>
        </w:tc>
        <w:tc>
          <w:tcPr>
            <w:tcW w:w="467" w:type="pct"/>
          </w:tcPr>
          <w:p w14:paraId="6F8ACAE4"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3A967F2B"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075" w:type="pct"/>
            <w:vAlign w:val="center"/>
          </w:tcPr>
          <w:p w14:paraId="3A9975A7" w14:textId="77777777" w:rsidR="00904748" w:rsidRPr="00904748" w:rsidRDefault="00904748" w:rsidP="00904748">
            <w:pPr>
              <w:jc w:val="center"/>
              <w:rPr>
                <w:kern w:val="2"/>
                <w:szCs w:val="24"/>
                <w14:ligatures w14:val="standardContextual"/>
              </w:rPr>
            </w:pPr>
          </w:p>
        </w:tc>
        <w:tc>
          <w:tcPr>
            <w:tcW w:w="1217" w:type="pct"/>
            <w:vAlign w:val="center"/>
          </w:tcPr>
          <w:p w14:paraId="2C436A20" w14:textId="77777777" w:rsidR="00904748" w:rsidRPr="00904748" w:rsidRDefault="00904748" w:rsidP="00904748">
            <w:pPr>
              <w:jc w:val="center"/>
              <w:rPr>
                <w:kern w:val="2"/>
                <w:szCs w:val="24"/>
                <w14:ligatures w14:val="standardContextual"/>
              </w:rPr>
            </w:pPr>
          </w:p>
        </w:tc>
      </w:tr>
      <w:tr w:rsidR="00904748" w:rsidRPr="00904748" w14:paraId="22E46BD3" w14:textId="77777777" w:rsidTr="009B4A2F">
        <w:tc>
          <w:tcPr>
            <w:tcW w:w="328" w:type="pct"/>
            <w:vAlign w:val="center"/>
          </w:tcPr>
          <w:p w14:paraId="2958A75F"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3.</w:t>
            </w:r>
          </w:p>
        </w:tc>
        <w:tc>
          <w:tcPr>
            <w:tcW w:w="1212" w:type="pct"/>
          </w:tcPr>
          <w:p w14:paraId="4919BA75" w14:textId="77777777" w:rsidR="00904748" w:rsidRPr="00904748" w:rsidRDefault="00904748" w:rsidP="00904748">
            <w:pPr>
              <w:rPr>
                <w:rFonts w:eastAsia="Calibri"/>
                <w:kern w:val="2"/>
                <w:szCs w:val="24"/>
                <w14:ligatures w14:val="standardContextual"/>
              </w:rPr>
            </w:pPr>
            <w:r w:rsidRPr="00904748">
              <w:rPr>
                <w:kern w:val="2"/>
                <w:szCs w:val="24"/>
                <w14:ligatures w14:val="standardContextual"/>
              </w:rPr>
              <w:t>Paskliaustė</w:t>
            </w:r>
          </w:p>
        </w:tc>
        <w:tc>
          <w:tcPr>
            <w:tcW w:w="467" w:type="pct"/>
          </w:tcPr>
          <w:p w14:paraId="7B12F743"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21A4C099"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3</w:t>
            </w:r>
          </w:p>
        </w:tc>
        <w:tc>
          <w:tcPr>
            <w:tcW w:w="1075" w:type="pct"/>
            <w:vAlign w:val="center"/>
          </w:tcPr>
          <w:p w14:paraId="487D7FC7" w14:textId="77777777" w:rsidR="00904748" w:rsidRPr="00904748" w:rsidRDefault="00904748" w:rsidP="00904748">
            <w:pPr>
              <w:jc w:val="center"/>
              <w:rPr>
                <w:kern w:val="2"/>
                <w:szCs w:val="24"/>
                <w14:ligatures w14:val="standardContextual"/>
              </w:rPr>
            </w:pPr>
          </w:p>
        </w:tc>
        <w:tc>
          <w:tcPr>
            <w:tcW w:w="1217" w:type="pct"/>
            <w:vAlign w:val="center"/>
          </w:tcPr>
          <w:p w14:paraId="119BD91A" w14:textId="77777777" w:rsidR="00904748" w:rsidRPr="00904748" w:rsidRDefault="00904748" w:rsidP="00904748">
            <w:pPr>
              <w:jc w:val="center"/>
              <w:rPr>
                <w:kern w:val="2"/>
                <w:szCs w:val="24"/>
                <w14:ligatures w14:val="standardContextual"/>
              </w:rPr>
            </w:pPr>
          </w:p>
        </w:tc>
      </w:tr>
      <w:tr w:rsidR="00904748" w:rsidRPr="00904748" w14:paraId="40E21BEB" w14:textId="77777777" w:rsidTr="009B4A2F">
        <w:tc>
          <w:tcPr>
            <w:tcW w:w="328" w:type="pct"/>
            <w:vAlign w:val="center"/>
          </w:tcPr>
          <w:p w14:paraId="30094C07"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4.</w:t>
            </w:r>
          </w:p>
        </w:tc>
        <w:tc>
          <w:tcPr>
            <w:tcW w:w="1212" w:type="pct"/>
          </w:tcPr>
          <w:p w14:paraId="6FB6823B" w14:textId="77777777" w:rsidR="00904748" w:rsidRPr="00904748" w:rsidRDefault="00904748" w:rsidP="00904748">
            <w:pPr>
              <w:rPr>
                <w:kern w:val="2"/>
                <w:szCs w:val="24"/>
                <w14:ligatures w14:val="standardContextual"/>
              </w:rPr>
            </w:pPr>
            <w:proofErr w:type="spellStart"/>
            <w:r w:rsidRPr="00904748">
              <w:rPr>
                <w:kern w:val="2"/>
                <w:szCs w:val="24"/>
                <w14:ligatures w14:val="standardContextual"/>
              </w:rPr>
              <w:t>Kulisa</w:t>
            </w:r>
            <w:proofErr w:type="spellEnd"/>
          </w:p>
        </w:tc>
        <w:tc>
          <w:tcPr>
            <w:tcW w:w="467" w:type="pct"/>
          </w:tcPr>
          <w:p w14:paraId="47AEFB88"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1EF4720A"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6</w:t>
            </w:r>
          </w:p>
        </w:tc>
        <w:tc>
          <w:tcPr>
            <w:tcW w:w="1075" w:type="pct"/>
            <w:vAlign w:val="center"/>
          </w:tcPr>
          <w:p w14:paraId="22C7B71C" w14:textId="77777777" w:rsidR="00904748" w:rsidRPr="00904748" w:rsidRDefault="00904748" w:rsidP="00904748">
            <w:pPr>
              <w:jc w:val="center"/>
              <w:rPr>
                <w:kern w:val="2"/>
                <w:szCs w:val="24"/>
                <w14:ligatures w14:val="standardContextual"/>
              </w:rPr>
            </w:pPr>
          </w:p>
        </w:tc>
        <w:tc>
          <w:tcPr>
            <w:tcW w:w="1217" w:type="pct"/>
            <w:vAlign w:val="center"/>
          </w:tcPr>
          <w:p w14:paraId="62C87FF7" w14:textId="77777777" w:rsidR="00904748" w:rsidRPr="00904748" w:rsidRDefault="00904748" w:rsidP="00904748">
            <w:pPr>
              <w:jc w:val="center"/>
              <w:rPr>
                <w:kern w:val="2"/>
                <w:szCs w:val="24"/>
                <w14:ligatures w14:val="standardContextual"/>
              </w:rPr>
            </w:pPr>
          </w:p>
        </w:tc>
      </w:tr>
      <w:tr w:rsidR="00904748" w:rsidRPr="00904748" w14:paraId="1B00D451" w14:textId="77777777" w:rsidTr="009B4A2F">
        <w:tc>
          <w:tcPr>
            <w:tcW w:w="328" w:type="pct"/>
            <w:vAlign w:val="center"/>
          </w:tcPr>
          <w:p w14:paraId="3D55E382"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lastRenderedPageBreak/>
              <w:t>5.</w:t>
            </w:r>
          </w:p>
        </w:tc>
        <w:tc>
          <w:tcPr>
            <w:tcW w:w="1212" w:type="pct"/>
          </w:tcPr>
          <w:p w14:paraId="2305C39A" w14:textId="77777777" w:rsidR="00904748" w:rsidRPr="00904748" w:rsidRDefault="00904748" w:rsidP="00904748">
            <w:pPr>
              <w:contextualSpacing/>
              <w:jc w:val="both"/>
              <w:rPr>
                <w:rFonts w:eastAsia="Calibri"/>
                <w:kern w:val="2"/>
                <w:szCs w:val="24"/>
                <w14:ligatures w14:val="standardContextual"/>
              </w:rPr>
            </w:pPr>
            <w:r w:rsidRPr="00904748">
              <w:rPr>
                <w:kern w:val="2"/>
                <w:szCs w:val="24"/>
                <w14:ligatures w14:val="standardContextual"/>
              </w:rPr>
              <w:t>Galinė uždanga</w:t>
            </w:r>
          </w:p>
        </w:tc>
        <w:tc>
          <w:tcPr>
            <w:tcW w:w="467" w:type="pct"/>
          </w:tcPr>
          <w:p w14:paraId="2F2DA876"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05A49595"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075" w:type="pct"/>
            <w:vAlign w:val="center"/>
          </w:tcPr>
          <w:p w14:paraId="160B1906" w14:textId="77777777" w:rsidR="00904748" w:rsidRPr="00904748" w:rsidRDefault="00904748" w:rsidP="00904748">
            <w:pPr>
              <w:jc w:val="center"/>
              <w:rPr>
                <w:kern w:val="2"/>
                <w:szCs w:val="24"/>
                <w14:ligatures w14:val="standardContextual"/>
              </w:rPr>
            </w:pPr>
          </w:p>
        </w:tc>
        <w:tc>
          <w:tcPr>
            <w:tcW w:w="1217" w:type="pct"/>
            <w:vAlign w:val="center"/>
          </w:tcPr>
          <w:p w14:paraId="42CBAEE1" w14:textId="77777777" w:rsidR="00904748" w:rsidRPr="00904748" w:rsidRDefault="00904748" w:rsidP="00904748">
            <w:pPr>
              <w:jc w:val="center"/>
              <w:rPr>
                <w:kern w:val="2"/>
                <w:szCs w:val="24"/>
                <w14:ligatures w14:val="standardContextual"/>
              </w:rPr>
            </w:pPr>
          </w:p>
        </w:tc>
      </w:tr>
      <w:tr w:rsidR="008E64D0" w:rsidRPr="00904748" w14:paraId="7F92CF40" w14:textId="77777777" w:rsidTr="008E64D0">
        <w:tc>
          <w:tcPr>
            <w:tcW w:w="5000" w:type="pct"/>
            <w:gridSpan w:val="6"/>
            <w:vAlign w:val="center"/>
          </w:tcPr>
          <w:p w14:paraId="18C603F7" w14:textId="3906A667" w:rsidR="008E64D0" w:rsidRPr="00904748" w:rsidRDefault="008E64D0" w:rsidP="00904748">
            <w:pPr>
              <w:jc w:val="center"/>
              <w:rPr>
                <w:kern w:val="2"/>
                <w:szCs w:val="24"/>
                <w14:ligatures w14:val="standardContextual"/>
              </w:rPr>
            </w:pPr>
            <w:r w:rsidRPr="00904748">
              <w:rPr>
                <w:kern w:val="2"/>
                <w:szCs w:val="24"/>
                <w14:ligatures w14:val="standardContextual"/>
              </w:rPr>
              <w:t>Vilniaus r. sav., Nemenčinė, Ežero g. 14</w:t>
            </w:r>
          </w:p>
        </w:tc>
      </w:tr>
      <w:tr w:rsidR="00904748" w:rsidRPr="00904748" w14:paraId="50F8E7AD" w14:textId="77777777" w:rsidTr="009B4A2F">
        <w:tc>
          <w:tcPr>
            <w:tcW w:w="328" w:type="pct"/>
            <w:vAlign w:val="center"/>
          </w:tcPr>
          <w:p w14:paraId="3E25D71E"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6.</w:t>
            </w:r>
          </w:p>
        </w:tc>
        <w:tc>
          <w:tcPr>
            <w:tcW w:w="1212" w:type="pct"/>
          </w:tcPr>
          <w:p w14:paraId="4CBA5FF5" w14:textId="77777777" w:rsidR="00904748" w:rsidRPr="00904748" w:rsidRDefault="00904748" w:rsidP="00904748">
            <w:pPr>
              <w:contextualSpacing/>
              <w:jc w:val="both"/>
              <w:rPr>
                <w:b/>
                <w:bCs/>
                <w:kern w:val="2"/>
                <w:szCs w:val="24"/>
                <w14:ligatures w14:val="standardContextual"/>
              </w:rPr>
            </w:pPr>
            <w:r w:rsidRPr="00904748">
              <w:rPr>
                <w:kern w:val="2"/>
                <w:szCs w:val="24"/>
                <w14:ligatures w14:val="standardContextual"/>
              </w:rPr>
              <w:t>Priekinė uždanga</w:t>
            </w:r>
          </w:p>
        </w:tc>
        <w:tc>
          <w:tcPr>
            <w:tcW w:w="467" w:type="pct"/>
          </w:tcPr>
          <w:p w14:paraId="25000D7A"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0E11C223"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2</w:t>
            </w:r>
          </w:p>
        </w:tc>
        <w:tc>
          <w:tcPr>
            <w:tcW w:w="1075" w:type="pct"/>
            <w:vAlign w:val="center"/>
          </w:tcPr>
          <w:p w14:paraId="5A5170C3" w14:textId="77777777" w:rsidR="00904748" w:rsidRPr="00904748" w:rsidRDefault="00904748" w:rsidP="00904748">
            <w:pPr>
              <w:jc w:val="center"/>
              <w:rPr>
                <w:kern w:val="2"/>
                <w:szCs w:val="24"/>
                <w14:ligatures w14:val="standardContextual"/>
              </w:rPr>
            </w:pPr>
          </w:p>
        </w:tc>
        <w:tc>
          <w:tcPr>
            <w:tcW w:w="1217" w:type="pct"/>
            <w:vAlign w:val="center"/>
          </w:tcPr>
          <w:p w14:paraId="015FBD97" w14:textId="77777777" w:rsidR="00904748" w:rsidRPr="00904748" w:rsidRDefault="00904748" w:rsidP="00904748">
            <w:pPr>
              <w:jc w:val="center"/>
              <w:rPr>
                <w:kern w:val="2"/>
                <w:szCs w:val="24"/>
                <w14:ligatures w14:val="standardContextual"/>
              </w:rPr>
            </w:pPr>
          </w:p>
        </w:tc>
      </w:tr>
      <w:tr w:rsidR="00904748" w:rsidRPr="00904748" w14:paraId="2E8945F4" w14:textId="77777777" w:rsidTr="009B4A2F">
        <w:tc>
          <w:tcPr>
            <w:tcW w:w="328" w:type="pct"/>
            <w:vAlign w:val="center"/>
          </w:tcPr>
          <w:p w14:paraId="77DCBCED"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7.</w:t>
            </w:r>
          </w:p>
        </w:tc>
        <w:tc>
          <w:tcPr>
            <w:tcW w:w="1212" w:type="pct"/>
          </w:tcPr>
          <w:p w14:paraId="6A48B6AC" w14:textId="77777777" w:rsidR="00904748" w:rsidRPr="00904748" w:rsidRDefault="00904748" w:rsidP="00904748">
            <w:pPr>
              <w:contextualSpacing/>
              <w:jc w:val="both"/>
              <w:rPr>
                <w:b/>
                <w:bCs/>
                <w:kern w:val="2"/>
                <w:szCs w:val="24"/>
                <w14:ligatures w14:val="standardContextual"/>
              </w:rPr>
            </w:pPr>
            <w:proofErr w:type="spellStart"/>
            <w:r w:rsidRPr="00904748">
              <w:rPr>
                <w:kern w:val="2"/>
                <w:szCs w:val="24"/>
                <w14:ligatures w14:val="standardContextual"/>
              </w:rPr>
              <w:t>Arlekinas</w:t>
            </w:r>
            <w:proofErr w:type="spellEnd"/>
          </w:p>
        </w:tc>
        <w:tc>
          <w:tcPr>
            <w:tcW w:w="467" w:type="pct"/>
          </w:tcPr>
          <w:p w14:paraId="0294D7F4"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232D5B99"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075" w:type="pct"/>
            <w:vAlign w:val="center"/>
          </w:tcPr>
          <w:p w14:paraId="1E1FB9A7" w14:textId="77777777" w:rsidR="00904748" w:rsidRPr="00904748" w:rsidRDefault="00904748" w:rsidP="00904748">
            <w:pPr>
              <w:jc w:val="center"/>
              <w:rPr>
                <w:kern w:val="2"/>
                <w:szCs w:val="24"/>
                <w14:ligatures w14:val="standardContextual"/>
              </w:rPr>
            </w:pPr>
          </w:p>
        </w:tc>
        <w:tc>
          <w:tcPr>
            <w:tcW w:w="1217" w:type="pct"/>
            <w:vAlign w:val="center"/>
          </w:tcPr>
          <w:p w14:paraId="42220792" w14:textId="77777777" w:rsidR="00904748" w:rsidRPr="00904748" w:rsidRDefault="00904748" w:rsidP="00904748">
            <w:pPr>
              <w:jc w:val="center"/>
              <w:rPr>
                <w:kern w:val="2"/>
                <w:szCs w:val="24"/>
                <w14:ligatures w14:val="standardContextual"/>
              </w:rPr>
            </w:pPr>
          </w:p>
        </w:tc>
      </w:tr>
      <w:tr w:rsidR="00904748" w:rsidRPr="00904748" w14:paraId="4C5304C9" w14:textId="77777777" w:rsidTr="009B4A2F">
        <w:tc>
          <w:tcPr>
            <w:tcW w:w="328" w:type="pct"/>
            <w:vAlign w:val="center"/>
          </w:tcPr>
          <w:p w14:paraId="634D7A47"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8.</w:t>
            </w:r>
          </w:p>
        </w:tc>
        <w:tc>
          <w:tcPr>
            <w:tcW w:w="1212" w:type="pct"/>
          </w:tcPr>
          <w:p w14:paraId="2E58F16D" w14:textId="77777777" w:rsidR="00904748" w:rsidRPr="00904748" w:rsidRDefault="00904748" w:rsidP="00904748">
            <w:pPr>
              <w:contextualSpacing/>
              <w:jc w:val="both"/>
              <w:rPr>
                <w:rFonts w:eastAsia="MS Mincho"/>
                <w:b/>
                <w:bCs/>
                <w:noProof/>
                <w:kern w:val="2"/>
                <w:szCs w:val="24"/>
                <w:lang w:val="it-IT"/>
                <w14:ligatures w14:val="standardContextual"/>
              </w:rPr>
            </w:pPr>
            <w:r w:rsidRPr="00904748">
              <w:rPr>
                <w:kern w:val="2"/>
                <w:szCs w:val="24"/>
                <w14:ligatures w14:val="standardContextual"/>
              </w:rPr>
              <w:t>Paskliaustė</w:t>
            </w:r>
          </w:p>
        </w:tc>
        <w:tc>
          <w:tcPr>
            <w:tcW w:w="467" w:type="pct"/>
          </w:tcPr>
          <w:p w14:paraId="2532B133"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24C4B9C3"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3</w:t>
            </w:r>
          </w:p>
        </w:tc>
        <w:tc>
          <w:tcPr>
            <w:tcW w:w="1075" w:type="pct"/>
            <w:vAlign w:val="center"/>
          </w:tcPr>
          <w:p w14:paraId="2A172537" w14:textId="77777777" w:rsidR="00904748" w:rsidRPr="00904748" w:rsidRDefault="00904748" w:rsidP="00904748">
            <w:pPr>
              <w:jc w:val="center"/>
              <w:rPr>
                <w:kern w:val="2"/>
                <w:szCs w:val="24"/>
                <w14:ligatures w14:val="standardContextual"/>
              </w:rPr>
            </w:pPr>
          </w:p>
        </w:tc>
        <w:tc>
          <w:tcPr>
            <w:tcW w:w="1217" w:type="pct"/>
            <w:vAlign w:val="center"/>
          </w:tcPr>
          <w:p w14:paraId="54FB6B5F" w14:textId="77777777" w:rsidR="00904748" w:rsidRPr="00904748" w:rsidRDefault="00904748" w:rsidP="00904748">
            <w:pPr>
              <w:jc w:val="center"/>
              <w:rPr>
                <w:kern w:val="2"/>
                <w:szCs w:val="24"/>
                <w14:ligatures w14:val="standardContextual"/>
              </w:rPr>
            </w:pPr>
          </w:p>
        </w:tc>
      </w:tr>
      <w:tr w:rsidR="00904748" w:rsidRPr="00904748" w14:paraId="341239F3" w14:textId="77777777" w:rsidTr="009B4A2F">
        <w:tc>
          <w:tcPr>
            <w:tcW w:w="328" w:type="pct"/>
            <w:vAlign w:val="center"/>
          </w:tcPr>
          <w:p w14:paraId="27EB74BA"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9.</w:t>
            </w:r>
          </w:p>
        </w:tc>
        <w:tc>
          <w:tcPr>
            <w:tcW w:w="1212" w:type="pct"/>
          </w:tcPr>
          <w:p w14:paraId="0EE9D805" w14:textId="77777777" w:rsidR="00904748" w:rsidRPr="00904748" w:rsidRDefault="00904748" w:rsidP="00904748">
            <w:pPr>
              <w:contextualSpacing/>
              <w:jc w:val="both"/>
              <w:rPr>
                <w:rFonts w:eastAsia="MS Mincho"/>
                <w:b/>
                <w:bCs/>
                <w:noProof/>
                <w:kern w:val="2"/>
                <w:szCs w:val="24"/>
                <w:lang w:val="it-IT"/>
                <w14:ligatures w14:val="standardContextual"/>
              </w:rPr>
            </w:pPr>
            <w:proofErr w:type="spellStart"/>
            <w:r w:rsidRPr="00904748">
              <w:rPr>
                <w:kern w:val="2"/>
                <w:szCs w:val="24"/>
                <w14:ligatures w14:val="standardContextual"/>
              </w:rPr>
              <w:t>Kulisa</w:t>
            </w:r>
            <w:proofErr w:type="spellEnd"/>
          </w:p>
        </w:tc>
        <w:tc>
          <w:tcPr>
            <w:tcW w:w="467" w:type="pct"/>
          </w:tcPr>
          <w:p w14:paraId="3C10E021"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6E73212F"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4</w:t>
            </w:r>
          </w:p>
        </w:tc>
        <w:tc>
          <w:tcPr>
            <w:tcW w:w="1075" w:type="pct"/>
            <w:vAlign w:val="center"/>
          </w:tcPr>
          <w:p w14:paraId="51CD080D" w14:textId="77777777" w:rsidR="00904748" w:rsidRPr="00904748" w:rsidRDefault="00904748" w:rsidP="00904748">
            <w:pPr>
              <w:jc w:val="center"/>
              <w:rPr>
                <w:kern w:val="2"/>
                <w:szCs w:val="24"/>
                <w14:ligatures w14:val="standardContextual"/>
              </w:rPr>
            </w:pPr>
          </w:p>
        </w:tc>
        <w:tc>
          <w:tcPr>
            <w:tcW w:w="1217" w:type="pct"/>
            <w:vAlign w:val="center"/>
          </w:tcPr>
          <w:p w14:paraId="41BABDDA" w14:textId="77777777" w:rsidR="00904748" w:rsidRPr="00904748" w:rsidRDefault="00904748" w:rsidP="00904748">
            <w:pPr>
              <w:jc w:val="center"/>
              <w:rPr>
                <w:kern w:val="2"/>
                <w:szCs w:val="24"/>
                <w14:ligatures w14:val="standardContextual"/>
              </w:rPr>
            </w:pPr>
          </w:p>
        </w:tc>
      </w:tr>
      <w:tr w:rsidR="00904748" w:rsidRPr="00904748" w14:paraId="2C6BF5DA" w14:textId="77777777" w:rsidTr="009B4A2F">
        <w:tc>
          <w:tcPr>
            <w:tcW w:w="328" w:type="pct"/>
            <w:vAlign w:val="center"/>
          </w:tcPr>
          <w:p w14:paraId="3A45EC61"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10.</w:t>
            </w:r>
          </w:p>
        </w:tc>
        <w:tc>
          <w:tcPr>
            <w:tcW w:w="1212" w:type="pct"/>
          </w:tcPr>
          <w:p w14:paraId="278A1B8F" w14:textId="77777777" w:rsidR="00904748" w:rsidRPr="00904748" w:rsidRDefault="00904748" w:rsidP="00904748">
            <w:pPr>
              <w:contextualSpacing/>
              <w:jc w:val="both"/>
              <w:rPr>
                <w:rFonts w:eastAsia="MS Mincho"/>
                <w:b/>
                <w:bCs/>
                <w:noProof/>
                <w:kern w:val="2"/>
                <w:szCs w:val="24"/>
                <w:lang w:val="it-IT"/>
                <w14:ligatures w14:val="standardContextual"/>
              </w:rPr>
            </w:pPr>
            <w:r w:rsidRPr="00904748">
              <w:rPr>
                <w:kern w:val="2"/>
                <w:szCs w:val="24"/>
                <w14:ligatures w14:val="standardContextual"/>
              </w:rPr>
              <w:t>Galinė uždanga</w:t>
            </w:r>
          </w:p>
        </w:tc>
        <w:tc>
          <w:tcPr>
            <w:tcW w:w="467" w:type="pct"/>
          </w:tcPr>
          <w:p w14:paraId="784FFA03"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2F3746B8"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075" w:type="pct"/>
            <w:vAlign w:val="center"/>
          </w:tcPr>
          <w:p w14:paraId="76A0BD9C" w14:textId="77777777" w:rsidR="00904748" w:rsidRPr="00904748" w:rsidRDefault="00904748" w:rsidP="00904748">
            <w:pPr>
              <w:jc w:val="center"/>
              <w:rPr>
                <w:kern w:val="2"/>
                <w:szCs w:val="24"/>
                <w14:ligatures w14:val="standardContextual"/>
              </w:rPr>
            </w:pPr>
          </w:p>
        </w:tc>
        <w:tc>
          <w:tcPr>
            <w:tcW w:w="1217" w:type="pct"/>
            <w:vAlign w:val="center"/>
          </w:tcPr>
          <w:p w14:paraId="0F96EF6E" w14:textId="77777777" w:rsidR="00904748" w:rsidRPr="00904748" w:rsidRDefault="00904748" w:rsidP="00904748">
            <w:pPr>
              <w:jc w:val="center"/>
              <w:rPr>
                <w:kern w:val="2"/>
                <w:szCs w:val="24"/>
                <w14:ligatures w14:val="standardContextual"/>
              </w:rPr>
            </w:pPr>
          </w:p>
        </w:tc>
      </w:tr>
      <w:tr w:rsidR="008E64D0" w:rsidRPr="00904748" w14:paraId="05F00626" w14:textId="77777777" w:rsidTr="008E64D0">
        <w:tc>
          <w:tcPr>
            <w:tcW w:w="5000" w:type="pct"/>
            <w:gridSpan w:val="6"/>
            <w:vAlign w:val="center"/>
          </w:tcPr>
          <w:p w14:paraId="2E6C25B9" w14:textId="36CD5B6F" w:rsidR="008E64D0" w:rsidRPr="00904748" w:rsidRDefault="008E64D0" w:rsidP="00904748">
            <w:pPr>
              <w:jc w:val="center"/>
              <w:rPr>
                <w:kern w:val="2"/>
                <w:szCs w:val="24"/>
                <w14:ligatures w14:val="standardContextual"/>
              </w:rPr>
            </w:pPr>
            <w:r w:rsidRPr="00904748">
              <w:rPr>
                <w:kern w:val="2"/>
                <w:szCs w:val="24"/>
                <w14:ligatures w14:val="standardContextual"/>
              </w:rPr>
              <w:t>Vilniaus r. sav., Pagirių sen., Pagirių k., Šiltnamių g. 15</w:t>
            </w:r>
          </w:p>
        </w:tc>
      </w:tr>
      <w:tr w:rsidR="00904748" w:rsidRPr="00904748" w14:paraId="4E0AFC8A" w14:textId="77777777" w:rsidTr="009B4A2F">
        <w:tc>
          <w:tcPr>
            <w:tcW w:w="328" w:type="pct"/>
            <w:vAlign w:val="center"/>
          </w:tcPr>
          <w:p w14:paraId="64288E69"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11.</w:t>
            </w:r>
          </w:p>
        </w:tc>
        <w:tc>
          <w:tcPr>
            <w:tcW w:w="1212" w:type="pct"/>
          </w:tcPr>
          <w:p w14:paraId="02EC2B3D" w14:textId="77777777" w:rsidR="00904748" w:rsidRPr="00904748" w:rsidRDefault="00904748" w:rsidP="00904748">
            <w:pPr>
              <w:contextualSpacing/>
              <w:jc w:val="both"/>
              <w:rPr>
                <w:rFonts w:eastAsia="MS Mincho"/>
                <w:b/>
                <w:bCs/>
                <w:noProof/>
                <w:kern w:val="2"/>
                <w:szCs w:val="24"/>
                <w:lang w:val="it-IT"/>
                <w14:ligatures w14:val="standardContextual"/>
              </w:rPr>
            </w:pPr>
            <w:r w:rsidRPr="00904748">
              <w:rPr>
                <w:kern w:val="2"/>
                <w:szCs w:val="24"/>
                <w14:ligatures w14:val="standardContextual"/>
              </w:rPr>
              <w:t>Priekinė uždanga</w:t>
            </w:r>
          </w:p>
        </w:tc>
        <w:tc>
          <w:tcPr>
            <w:tcW w:w="467" w:type="pct"/>
          </w:tcPr>
          <w:p w14:paraId="39437583"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6BFFFED4"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2</w:t>
            </w:r>
          </w:p>
        </w:tc>
        <w:tc>
          <w:tcPr>
            <w:tcW w:w="1075" w:type="pct"/>
            <w:vAlign w:val="center"/>
          </w:tcPr>
          <w:p w14:paraId="56DFEC7F" w14:textId="77777777" w:rsidR="00904748" w:rsidRPr="00904748" w:rsidRDefault="00904748" w:rsidP="00904748">
            <w:pPr>
              <w:jc w:val="center"/>
              <w:rPr>
                <w:kern w:val="2"/>
                <w:szCs w:val="24"/>
                <w14:ligatures w14:val="standardContextual"/>
              </w:rPr>
            </w:pPr>
          </w:p>
        </w:tc>
        <w:tc>
          <w:tcPr>
            <w:tcW w:w="1217" w:type="pct"/>
            <w:vAlign w:val="center"/>
          </w:tcPr>
          <w:p w14:paraId="6780AA1D" w14:textId="77777777" w:rsidR="00904748" w:rsidRPr="00904748" w:rsidRDefault="00904748" w:rsidP="00904748">
            <w:pPr>
              <w:jc w:val="center"/>
              <w:rPr>
                <w:kern w:val="2"/>
                <w:szCs w:val="24"/>
                <w14:ligatures w14:val="standardContextual"/>
              </w:rPr>
            </w:pPr>
          </w:p>
        </w:tc>
      </w:tr>
      <w:tr w:rsidR="00904748" w:rsidRPr="00904748" w14:paraId="27EC7A0D" w14:textId="77777777" w:rsidTr="009B4A2F">
        <w:tc>
          <w:tcPr>
            <w:tcW w:w="328" w:type="pct"/>
            <w:vAlign w:val="center"/>
          </w:tcPr>
          <w:p w14:paraId="16872A74"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12.</w:t>
            </w:r>
          </w:p>
        </w:tc>
        <w:tc>
          <w:tcPr>
            <w:tcW w:w="1212" w:type="pct"/>
          </w:tcPr>
          <w:p w14:paraId="5A746254" w14:textId="77777777" w:rsidR="00904748" w:rsidRPr="00904748" w:rsidRDefault="00904748" w:rsidP="00904748">
            <w:pPr>
              <w:contextualSpacing/>
              <w:jc w:val="both"/>
              <w:rPr>
                <w:rFonts w:eastAsia="MS Mincho"/>
                <w:b/>
                <w:bCs/>
                <w:noProof/>
                <w:kern w:val="2"/>
                <w:szCs w:val="24"/>
                <w:lang w:val="it-IT"/>
                <w14:ligatures w14:val="standardContextual"/>
              </w:rPr>
            </w:pPr>
            <w:proofErr w:type="spellStart"/>
            <w:r w:rsidRPr="00904748">
              <w:rPr>
                <w:kern w:val="2"/>
                <w:szCs w:val="24"/>
                <w14:ligatures w14:val="standardContextual"/>
              </w:rPr>
              <w:t>Arlekinas</w:t>
            </w:r>
            <w:proofErr w:type="spellEnd"/>
          </w:p>
        </w:tc>
        <w:tc>
          <w:tcPr>
            <w:tcW w:w="467" w:type="pct"/>
          </w:tcPr>
          <w:p w14:paraId="3DED2794"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4E14244B"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075" w:type="pct"/>
            <w:vAlign w:val="center"/>
          </w:tcPr>
          <w:p w14:paraId="75C12EAE" w14:textId="77777777" w:rsidR="00904748" w:rsidRPr="00904748" w:rsidRDefault="00904748" w:rsidP="00904748">
            <w:pPr>
              <w:jc w:val="center"/>
              <w:rPr>
                <w:kern w:val="2"/>
                <w:szCs w:val="24"/>
                <w14:ligatures w14:val="standardContextual"/>
              </w:rPr>
            </w:pPr>
          </w:p>
        </w:tc>
        <w:tc>
          <w:tcPr>
            <w:tcW w:w="1217" w:type="pct"/>
            <w:vAlign w:val="center"/>
          </w:tcPr>
          <w:p w14:paraId="0F28B676" w14:textId="77777777" w:rsidR="00904748" w:rsidRPr="00904748" w:rsidRDefault="00904748" w:rsidP="00904748">
            <w:pPr>
              <w:jc w:val="center"/>
              <w:rPr>
                <w:kern w:val="2"/>
                <w:szCs w:val="24"/>
                <w14:ligatures w14:val="standardContextual"/>
              </w:rPr>
            </w:pPr>
          </w:p>
        </w:tc>
      </w:tr>
      <w:tr w:rsidR="00904748" w:rsidRPr="00904748" w14:paraId="3ECD1F16" w14:textId="77777777" w:rsidTr="009B4A2F">
        <w:tc>
          <w:tcPr>
            <w:tcW w:w="328" w:type="pct"/>
            <w:vAlign w:val="center"/>
          </w:tcPr>
          <w:p w14:paraId="36130C81"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13.</w:t>
            </w:r>
          </w:p>
        </w:tc>
        <w:tc>
          <w:tcPr>
            <w:tcW w:w="1212" w:type="pct"/>
          </w:tcPr>
          <w:p w14:paraId="13D38B28" w14:textId="77777777" w:rsidR="00904748" w:rsidRPr="00904748" w:rsidRDefault="00904748" w:rsidP="00904748">
            <w:pPr>
              <w:contextualSpacing/>
              <w:jc w:val="both"/>
              <w:rPr>
                <w:rFonts w:eastAsia="MS Mincho"/>
                <w:b/>
                <w:bCs/>
                <w:noProof/>
                <w:kern w:val="2"/>
                <w:szCs w:val="24"/>
                <w:lang w:val="it-IT"/>
                <w14:ligatures w14:val="standardContextual"/>
              </w:rPr>
            </w:pPr>
            <w:r w:rsidRPr="00904748">
              <w:rPr>
                <w:kern w:val="2"/>
                <w:szCs w:val="24"/>
                <w14:ligatures w14:val="standardContextual"/>
              </w:rPr>
              <w:t>Paskliaustė</w:t>
            </w:r>
          </w:p>
        </w:tc>
        <w:tc>
          <w:tcPr>
            <w:tcW w:w="467" w:type="pct"/>
          </w:tcPr>
          <w:p w14:paraId="358E2C4A"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2A45D38C"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3</w:t>
            </w:r>
          </w:p>
        </w:tc>
        <w:tc>
          <w:tcPr>
            <w:tcW w:w="1075" w:type="pct"/>
            <w:vAlign w:val="center"/>
          </w:tcPr>
          <w:p w14:paraId="53D17255" w14:textId="77777777" w:rsidR="00904748" w:rsidRPr="00904748" w:rsidRDefault="00904748" w:rsidP="00904748">
            <w:pPr>
              <w:jc w:val="center"/>
              <w:rPr>
                <w:kern w:val="2"/>
                <w:szCs w:val="24"/>
                <w14:ligatures w14:val="standardContextual"/>
              </w:rPr>
            </w:pPr>
          </w:p>
        </w:tc>
        <w:tc>
          <w:tcPr>
            <w:tcW w:w="1217" w:type="pct"/>
            <w:vAlign w:val="center"/>
          </w:tcPr>
          <w:p w14:paraId="251C03DE" w14:textId="77777777" w:rsidR="00904748" w:rsidRPr="00904748" w:rsidRDefault="00904748" w:rsidP="00904748">
            <w:pPr>
              <w:jc w:val="center"/>
              <w:rPr>
                <w:kern w:val="2"/>
                <w:szCs w:val="24"/>
                <w14:ligatures w14:val="standardContextual"/>
              </w:rPr>
            </w:pPr>
          </w:p>
        </w:tc>
      </w:tr>
      <w:tr w:rsidR="00904748" w:rsidRPr="00904748" w14:paraId="6C782BA6" w14:textId="77777777" w:rsidTr="009B4A2F">
        <w:tc>
          <w:tcPr>
            <w:tcW w:w="328" w:type="pct"/>
            <w:vAlign w:val="center"/>
          </w:tcPr>
          <w:p w14:paraId="5E2E54C0"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14.</w:t>
            </w:r>
          </w:p>
        </w:tc>
        <w:tc>
          <w:tcPr>
            <w:tcW w:w="1212" w:type="pct"/>
          </w:tcPr>
          <w:p w14:paraId="327627B6" w14:textId="77777777" w:rsidR="00904748" w:rsidRPr="00904748" w:rsidRDefault="00904748" w:rsidP="00904748">
            <w:pPr>
              <w:contextualSpacing/>
              <w:jc w:val="both"/>
              <w:rPr>
                <w:rFonts w:eastAsia="MS Mincho"/>
                <w:b/>
                <w:bCs/>
                <w:noProof/>
                <w:kern w:val="2"/>
                <w:szCs w:val="24"/>
                <w:lang w:val="it-IT"/>
                <w14:ligatures w14:val="standardContextual"/>
              </w:rPr>
            </w:pPr>
            <w:proofErr w:type="spellStart"/>
            <w:r w:rsidRPr="00904748">
              <w:rPr>
                <w:kern w:val="2"/>
                <w:szCs w:val="24"/>
                <w14:ligatures w14:val="standardContextual"/>
              </w:rPr>
              <w:t>Kulisa</w:t>
            </w:r>
            <w:proofErr w:type="spellEnd"/>
          </w:p>
        </w:tc>
        <w:tc>
          <w:tcPr>
            <w:tcW w:w="467" w:type="pct"/>
          </w:tcPr>
          <w:p w14:paraId="79DE4269"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5EA6B96B"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6</w:t>
            </w:r>
          </w:p>
        </w:tc>
        <w:tc>
          <w:tcPr>
            <w:tcW w:w="1075" w:type="pct"/>
            <w:vAlign w:val="center"/>
          </w:tcPr>
          <w:p w14:paraId="3D2420B4" w14:textId="77777777" w:rsidR="00904748" w:rsidRPr="00904748" w:rsidRDefault="00904748" w:rsidP="00904748">
            <w:pPr>
              <w:jc w:val="center"/>
              <w:rPr>
                <w:kern w:val="2"/>
                <w:szCs w:val="24"/>
                <w14:ligatures w14:val="standardContextual"/>
              </w:rPr>
            </w:pPr>
          </w:p>
        </w:tc>
        <w:tc>
          <w:tcPr>
            <w:tcW w:w="1217" w:type="pct"/>
            <w:vAlign w:val="center"/>
          </w:tcPr>
          <w:p w14:paraId="2E076345" w14:textId="77777777" w:rsidR="00904748" w:rsidRPr="00904748" w:rsidRDefault="00904748" w:rsidP="00904748">
            <w:pPr>
              <w:jc w:val="center"/>
              <w:rPr>
                <w:kern w:val="2"/>
                <w:szCs w:val="24"/>
                <w14:ligatures w14:val="standardContextual"/>
              </w:rPr>
            </w:pPr>
          </w:p>
        </w:tc>
      </w:tr>
      <w:tr w:rsidR="00904748" w:rsidRPr="00904748" w14:paraId="192BE899" w14:textId="77777777" w:rsidTr="009B4A2F">
        <w:tc>
          <w:tcPr>
            <w:tcW w:w="328" w:type="pct"/>
            <w:vAlign w:val="center"/>
          </w:tcPr>
          <w:p w14:paraId="592F7A7C"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15.</w:t>
            </w:r>
          </w:p>
        </w:tc>
        <w:tc>
          <w:tcPr>
            <w:tcW w:w="1212" w:type="pct"/>
          </w:tcPr>
          <w:p w14:paraId="0D7AD891" w14:textId="77777777" w:rsidR="00904748" w:rsidRPr="00904748" w:rsidRDefault="00904748" w:rsidP="00904748">
            <w:pPr>
              <w:contextualSpacing/>
              <w:jc w:val="both"/>
              <w:rPr>
                <w:rFonts w:eastAsia="MS Mincho"/>
                <w:b/>
                <w:bCs/>
                <w:noProof/>
                <w:kern w:val="2"/>
                <w:szCs w:val="24"/>
                <w:lang w:val="it-IT"/>
                <w14:ligatures w14:val="standardContextual"/>
              </w:rPr>
            </w:pPr>
            <w:r w:rsidRPr="00904748">
              <w:rPr>
                <w:kern w:val="2"/>
                <w:szCs w:val="24"/>
                <w14:ligatures w14:val="standardContextual"/>
              </w:rPr>
              <w:t>Galinė uždanga</w:t>
            </w:r>
          </w:p>
        </w:tc>
        <w:tc>
          <w:tcPr>
            <w:tcW w:w="467" w:type="pct"/>
          </w:tcPr>
          <w:p w14:paraId="3CD2ED45"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vnt.</w:t>
            </w:r>
          </w:p>
        </w:tc>
        <w:tc>
          <w:tcPr>
            <w:tcW w:w="701" w:type="pct"/>
            <w:vAlign w:val="center"/>
          </w:tcPr>
          <w:p w14:paraId="02E54B8F" w14:textId="77777777" w:rsidR="00904748" w:rsidRPr="00904748" w:rsidRDefault="00904748" w:rsidP="00904748">
            <w:pPr>
              <w:jc w:val="center"/>
              <w:rPr>
                <w:kern w:val="2"/>
                <w:szCs w:val="24"/>
                <w14:ligatures w14:val="standardContextual"/>
              </w:rPr>
            </w:pPr>
            <w:r w:rsidRPr="00904748">
              <w:rPr>
                <w:kern w:val="2"/>
                <w:szCs w:val="24"/>
                <w14:ligatures w14:val="standardContextual"/>
              </w:rPr>
              <w:t>1</w:t>
            </w:r>
          </w:p>
        </w:tc>
        <w:tc>
          <w:tcPr>
            <w:tcW w:w="1075" w:type="pct"/>
            <w:vAlign w:val="center"/>
          </w:tcPr>
          <w:p w14:paraId="3190581C" w14:textId="77777777" w:rsidR="00904748" w:rsidRPr="00904748" w:rsidRDefault="00904748" w:rsidP="00904748">
            <w:pPr>
              <w:jc w:val="center"/>
              <w:rPr>
                <w:kern w:val="2"/>
                <w:szCs w:val="24"/>
                <w14:ligatures w14:val="standardContextual"/>
              </w:rPr>
            </w:pPr>
          </w:p>
        </w:tc>
        <w:tc>
          <w:tcPr>
            <w:tcW w:w="1217" w:type="pct"/>
            <w:vAlign w:val="center"/>
          </w:tcPr>
          <w:p w14:paraId="0990F5A1" w14:textId="77777777" w:rsidR="00904748" w:rsidRPr="00904748" w:rsidRDefault="00904748" w:rsidP="00904748">
            <w:pPr>
              <w:jc w:val="center"/>
              <w:rPr>
                <w:kern w:val="2"/>
                <w:szCs w:val="24"/>
                <w14:ligatures w14:val="standardContextual"/>
              </w:rPr>
            </w:pPr>
          </w:p>
        </w:tc>
      </w:tr>
      <w:tr w:rsidR="00904748" w:rsidRPr="00904748" w14:paraId="5AC8F807" w14:textId="77777777" w:rsidTr="009B4A2F">
        <w:tc>
          <w:tcPr>
            <w:tcW w:w="328" w:type="pct"/>
          </w:tcPr>
          <w:p w14:paraId="4486F785" w14:textId="77777777" w:rsidR="00904748" w:rsidRPr="00904748" w:rsidRDefault="00904748" w:rsidP="00904748">
            <w:pPr>
              <w:rPr>
                <w:b/>
                <w:kern w:val="2"/>
                <w:szCs w:val="24"/>
                <w14:ligatures w14:val="standardContextual"/>
              </w:rPr>
            </w:pPr>
          </w:p>
        </w:tc>
        <w:tc>
          <w:tcPr>
            <w:tcW w:w="3455" w:type="pct"/>
            <w:gridSpan w:val="4"/>
            <w:vAlign w:val="center"/>
          </w:tcPr>
          <w:p w14:paraId="08D27D2A" w14:textId="77777777" w:rsidR="00904748" w:rsidRPr="00904748" w:rsidRDefault="00904748" w:rsidP="00AE4B7B">
            <w:pPr>
              <w:jc w:val="right"/>
              <w:rPr>
                <w:kern w:val="2"/>
                <w:szCs w:val="24"/>
                <w14:ligatures w14:val="standardContextual"/>
              </w:rPr>
            </w:pPr>
            <w:r w:rsidRPr="00904748">
              <w:rPr>
                <w:b/>
                <w:kern w:val="2"/>
                <w:szCs w:val="24"/>
                <w14:ligatures w14:val="standardContextual"/>
              </w:rPr>
              <w:t>Bendra pasiūlymo kaina be PVM, EUR:</w:t>
            </w:r>
          </w:p>
        </w:tc>
        <w:tc>
          <w:tcPr>
            <w:tcW w:w="1217" w:type="pct"/>
            <w:vAlign w:val="center"/>
          </w:tcPr>
          <w:p w14:paraId="0E18718D" w14:textId="77777777" w:rsidR="00904748" w:rsidRPr="00904748" w:rsidRDefault="00904748" w:rsidP="00904748">
            <w:pPr>
              <w:rPr>
                <w:kern w:val="2"/>
                <w:szCs w:val="24"/>
                <w14:ligatures w14:val="standardContextual"/>
              </w:rPr>
            </w:pPr>
          </w:p>
        </w:tc>
      </w:tr>
      <w:tr w:rsidR="00904748" w:rsidRPr="00904748" w14:paraId="20412AAB" w14:textId="77777777" w:rsidTr="009B4A2F">
        <w:tc>
          <w:tcPr>
            <w:tcW w:w="328" w:type="pct"/>
          </w:tcPr>
          <w:p w14:paraId="6ADFFB28" w14:textId="77777777" w:rsidR="00904748" w:rsidRPr="00904748" w:rsidRDefault="00904748" w:rsidP="00904748">
            <w:pPr>
              <w:rPr>
                <w:b/>
                <w:kern w:val="2"/>
                <w:szCs w:val="24"/>
                <w14:ligatures w14:val="standardContextual"/>
              </w:rPr>
            </w:pPr>
          </w:p>
        </w:tc>
        <w:tc>
          <w:tcPr>
            <w:tcW w:w="3455" w:type="pct"/>
            <w:gridSpan w:val="4"/>
            <w:vAlign w:val="center"/>
          </w:tcPr>
          <w:p w14:paraId="2DB32CD6" w14:textId="77777777" w:rsidR="00904748" w:rsidRPr="00904748" w:rsidRDefault="00904748" w:rsidP="00AE4B7B">
            <w:pPr>
              <w:jc w:val="right"/>
              <w:rPr>
                <w:kern w:val="2"/>
                <w:szCs w:val="24"/>
                <w14:ligatures w14:val="standardContextual"/>
              </w:rPr>
            </w:pPr>
            <w:r w:rsidRPr="00904748">
              <w:rPr>
                <w:b/>
                <w:kern w:val="2"/>
                <w:szCs w:val="24"/>
                <w14:ligatures w14:val="standardContextual"/>
              </w:rPr>
              <w:t>PVM vertė (21%), EUR:</w:t>
            </w:r>
          </w:p>
        </w:tc>
        <w:tc>
          <w:tcPr>
            <w:tcW w:w="1217" w:type="pct"/>
            <w:vAlign w:val="center"/>
          </w:tcPr>
          <w:p w14:paraId="4DCBD898" w14:textId="77777777" w:rsidR="00904748" w:rsidRPr="00904748" w:rsidRDefault="00904748" w:rsidP="00904748">
            <w:pPr>
              <w:rPr>
                <w:kern w:val="2"/>
                <w:szCs w:val="24"/>
                <w14:ligatures w14:val="standardContextual"/>
              </w:rPr>
            </w:pPr>
          </w:p>
        </w:tc>
      </w:tr>
      <w:tr w:rsidR="00904748" w:rsidRPr="00904748" w14:paraId="4D9480BB" w14:textId="77777777" w:rsidTr="009B4A2F">
        <w:tc>
          <w:tcPr>
            <w:tcW w:w="328" w:type="pct"/>
          </w:tcPr>
          <w:p w14:paraId="7F0EA7BA" w14:textId="77777777" w:rsidR="00904748" w:rsidRPr="00904748" w:rsidRDefault="00904748" w:rsidP="00904748">
            <w:pPr>
              <w:rPr>
                <w:b/>
                <w:kern w:val="2"/>
                <w:szCs w:val="24"/>
                <w14:ligatures w14:val="standardContextual"/>
              </w:rPr>
            </w:pPr>
          </w:p>
        </w:tc>
        <w:tc>
          <w:tcPr>
            <w:tcW w:w="3455" w:type="pct"/>
            <w:gridSpan w:val="4"/>
            <w:vAlign w:val="center"/>
          </w:tcPr>
          <w:p w14:paraId="704580F4" w14:textId="77777777" w:rsidR="00904748" w:rsidRPr="00904748" w:rsidRDefault="00904748" w:rsidP="00AE4B7B">
            <w:pPr>
              <w:jc w:val="right"/>
              <w:rPr>
                <w:kern w:val="2"/>
                <w:szCs w:val="24"/>
                <w14:ligatures w14:val="standardContextual"/>
              </w:rPr>
            </w:pPr>
            <w:r w:rsidRPr="00904748">
              <w:rPr>
                <w:b/>
                <w:kern w:val="2"/>
                <w:szCs w:val="24"/>
                <w14:ligatures w14:val="standardContextual"/>
              </w:rPr>
              <w:t>Bendra pasiūlymo kaina su PVM, EUR (skaičiais ir žodžiais):</w:t>
            </w:r>
          </w:p>
        </w:tc>
        <w:tc>
          <w:tcPr>
            <w:tcW w:w="1217" w:type="pct"/>
            <w:vAlign w:val="center"/>
          </w:tcPr>
          <w:p w14:paraId="3571108B" w14:textId="77777777" w:rsidR="00904748" w:rsidRPr="00904748" w:rsidRDefault="00904748" w:rsidP="00904748">
            <w:pPr>
              <w:rPr>
                <w:kern w:val="2"/>
                <w:szCs w:val="24"/>
                <w14:ligatures w14:val="standardContextual"/>
              </w:rPr>
            </w:pPr>
          </w:p>
        </w:tc>
      </w:tr>
    </w:tbl>
    <w:p w14:paraId="6BB23729" w14:textId="77777777" w:rsidR="00904748" w:rsidRPr="00722229" w:rsidRDefault="00904748" w:rsidP="00904748">
      <w:pPr>
        <w:jc w:val="both"/>
        <w:rPr>
          <w:b/>
          <w:szCs w:val="24"/>
        </w:rPr>
      </w:pPr>
    </w:p>
    <w:p w14:paraId="6427D213" w14:textId="77777777"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16B96A69" w14:textId="77777777" w:rsidR="00915DB1" w:rsidRPr="00722229" w:rsidRDefault="00915DB1" w:rsidP="00915DB1">
      <w:pPr>
        <w:ind w:firstLine="720"/>
        <w:jc w:val="both"/>
      </w:pPr>
      <w:r w:rsidRPr="00722229">
        <w:t>Kartu su pasiūlymu pateikiami šie dokumentai:</w:t>
      </w:r>
    </w:p>
    <w:p w14:paraId="6233F54A" w14:textId="77777777" w:rsidR="00915DB1" w:rsidRPr="00722229"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shd w:val="clear" w:color="auto" w:fill="auto"/>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t xml:space="preserve">PASTABA. </w:t>
      </w:r>
      <w:r w:rsidRPr="00722229">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722229">
        <w:rPr>
          <w:szCs w:val="24"/>
        </w:rPr>
        <w:t>60</w:t>
      </w:r>
      <w:r w:rsidRPr="00722229">
        <w:rPr>
          <w:szCs w:val="24"/>
        </w:rPr>
        <w:t xml:space="preserve"> dienų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3B264BC8" w14:textId="77777777" w:rsidR="00E241B9" w:rsidRDefault="00E241B9" w:rsidP="004C7EBB">
      <w:pPr>
        <w:spacing w:after="160" w:line="259" w:lineRule="auto"/>
        <w:jc w:val="right"/>
        <w:rPr>
          <w:szCs w:val="24"/>
        </w:rPr>
      </w:pPr>
    </w:p>
    <w:p w14:paraId="0C5DE051" w14:textId="77777777" w:rsidR="0014642D" w:rsidRDefault="0014642D" w:rsidP="004C7EBB">
      <w:pPr>
        <w:spacing w:after="160" w:line="259" w:lineRule="auto"/>
        <w:jc w:val="right"/>
        <w:rPr>
          <w:szCs w:val="24"/>
        </w:rPr>
      </w:pPr>
    </w:p>
    <w:p w14:paraId="60280589" w14:textId="77777777" w:rsidR="007B4257" w:rsidRDefault="007B4257" w:rsidP="004C7EBB">
      <w:pPr>
        <w:spacing w:after="160" w:line="259" w:lineRule="auto"/>
        <w:jc w:val="right"/>
        <w:rPr>
          <w:szCs w:val="24"/>
        </w:rPr>
      </w:pPr>
    </w:p>
    <w:p w14:paraId="6F1795DD" w14:textId="77777777" w:rsidR="007B4257" w:rsidRDefault="007B4257" w:rsidP="00115D6D">
      <w:pPr>
        <w:spacing w:after="160" w:line="259" w:lineRule="auto"/>
        <w:rPr>
          <w:szCs w:val="24"/>
        </w:rPr>
      </w:pPr>
    </w:p>
    <w:p w14:paraId="675738F8" w14:textId="3132FE98" w:rsidR="00C41077" w:rsidRPr="00722229" w:rsidRDefault="00C41077" w:rsidP="00115D6D">
      <w:pPr>
        <w:spacing w:after="160" w:line="259" w:lineRule="auto"/>
        <w:jc w:val="right"/>
      </w:pPr>
      <w:r w:rsidRPr="00722229">
        <w:rPr>
          <w:szCs w:val="24"/>
        </w:rPr>
        <w:lastRenderedPageBreak/>
        <w:t>2 Sąlygų priedas</w:t>
      </w:r>
    </w:p>
    <w:p w14:paraId="77CCC719" w14:textId="77777777" w:rsidR="00BD0281" w:rsidRDefault="00BD0281" w:rsidP="00DA330B">
      <w:pPr>
        <w:rPr>
          <w:szCs w:val="24"/>
        </w:rPr>
      </w:pPr>
    </w:p>
    <w:p w14:paraId="14440262" w14:textId="77777777" w:rsidR="00217ADA" w:rsidRPr="00217ADA" w:rsidRDefault="00217ADA" w:rsidP="00217ADA">
      <w:pPr>
        <w:jc w:val="center"/>
        <w:rPr>
          <w:rFonts w:eastAsia="Aptos" w:cs="Arial"/>
          <w:b/>
          <w:bCs/>
          <w:szCs w:val="22"/>
        </w:rPr>
      </w:pPr>
      <w:r w:rsidRPr="00217ADA">
        <w:rPr>
          <w:rFonts w:eastAsia="Aptos" w:cs="Arial"/>
          <w:b/>
          <w:bCs/>
          <w:szCs w:val="22"/>
        </w:rPr>
        <w:t>TECHNINĖ SPECIFIKACIJA</w:t>
      </w:r>
    </w:p>
    <w:p w14:paraId="101C36A2" w14:textId="77777777" w:rsidR="00217ADA" w:rsidRPr="00217ADA" w:rsidRDefault="00217ADA" w:rsidP="00217ADA">
      <w:pPr>
        <w:jc w:val="both"/>
        <w:rPr>
          <w:rFonts w:eastAsia="Aptos" w:cs="Arial"/>
          <w:szCs w:val="22"/>
        </w:rPr>
      </w:pPr>
    </w:p>
    <w:p w14:paraId="25688DD7" w14:textId="77777777" w:rsidR="00217ADA" w:rsidRPr="00217ADA" w:rsidRDefault="00217ADA" w:rsidP="00217ADA">
      <w:pPr>
        <w:jc w:val="center"/>
        <w:rPr>
          <w:rFonts w:eastAsia="Aptos" w:cs="Arial"/>
          <w:b/>
          <w:bCs/>
          <w:szCs w:val="22"/>
        </w:rPr>
      </w:pPr>
      <w:r w:rsidRPr="00217ADA">
        <w:rPr>
          <w:rFonts w:eastAsia="Aptos" w:cs="Arial"/>
          <w:b/>
          <w:bCs/>
          <w:szCs w:val="22"/>
        </w:rPr>
        <w:t>I SKYRIUS</w:t>
      </w:r>
    </w:p>
    <w:p w14:paraId="3716324B" w14:textId="77777777" w:rsidR="00217ADA" w:rsidRPr="00217ADA" w:rsidRDefault="00217ADA" w:rsidP="00217ADA">
      <w:pPr>
        <w:jc w:val="center"/>
        <w:rPr>
          <w:rFonts w:eastAsia="Calibri" w:cs="Arial"/>
          <w:b/>
          <w:bCs/>
          <w:szCs w:val="22"/>
        </w:rPr>
      </w:pPr>
      <w:r w:rsidRPr="00217ADA">
        <w:rPr>
          <w:rFonts w:eastAsia="Calibri" w:cs="Arial"/>
          <w:b/>
          <w:bCs/>
          <w:szCs w:val="22"/>
        </w:rPr>
        <w:t>BENDROSIOS NUOSTATOS</w:t>
      </w:r>
    </w:p>
    <w:p w14:paraId="69944222" w14:textId="77777777" w:rsidR="00217ADA" w:rsidRPr="00217ADA" w:rsidRDefault="00217ADA" w:rsidP="00217ADA">
      <w:pPr>
        <w:jc w:val="center"/>
        <w:rPr>
          <w:rFonts w:eastAsia="Calibri" w:cs="Arial"/>
          <w:b/>
          <w:bCs/>
          <w:szCs w:val="22"/>
        </w:rPr>
      </w:pPr>
    </w:p>
    <w:p w14:paraId="77B9F8DA" w14:textId="77777777" w:rsidR="00217ADA" w:rsidRPr="00217ADA" w:rsidRDefault="00217ADA" w:rsidP="00217ADA">
      <w:pPr>
        <w:ind w:firstLine="709"/>
        <w:jc w:val="both"/>
        <w:rPr>
          <w:rFonts w:eastAsia="Calibri" w:cs="Arial"/>
          <w:szCs w:val="22"/>
        </w:rPr>
      </w:pPr>
      <w:r w:rsidRPr="00217ADA">
        <w:rPr>
          <w:rFonts w:eastAsia="Calibri" w:cs="Arial"/>
          <w:szCs w:val="22"/>
        </w:rPr>
        <w:t xml:space="preserve">Perkančioji organizacija perka </w:t>
      </w:r>
      <w:r w:rsidRPr="00217ADA">
        <w:rPr>
          <w:rFonts w:eastAsia="Aptos"/>
          <w:b/>
          <w:bCs/>
          <w:szCs w:val="22"/>
        </w:rPr>
        <w:t>Scenos užuolaidas</w:t>
      </w:r>
      <w:r w:rsidRPr="00217ADA">
        <w:rPr>
          <w:rFonts w:eastAsia="Calibri" w:cs="Arial"/>
          <w:szCs w:val="22"/>
        </w:rPr>
        <w:t xml:space="preserve"> bei susijusias paslaugas.</w:t>
      </w:r>
    </w:p>
    <w:p w14:paraId="348CAF9E" w14:textId="77777777" w:rsidR="00217ADA" w:rsidRPr="00217ADA" w:rsidRDefault="00217ADA" w:rsidP="00217ADA">
      <w:pPr>
        <w:ind w:firstLine="709"/>
        <w:jc w:val="both"/>
        <w:rPr>
          <w:rFonts w:eastAsia="Aptos" w:cs="Arial"/>
          <w:szCs w:val="22"/>
        </w:rPr>
      </w:pPr>
      <w:r w:rsidRPr="00217ADA">
        <w:rPr>
          <w:rFonts w:eastAsia="Calibri" w:cs="Arial"/>
          <w:szCs w:val="22"/>
        </w:rPr>
        <w:t xml:space="preserve">Tiekėjas sutarties vykdymo metu turės pristatyti šiame dokumente nurodytas prekes ir jas sumontuoti. </w:t>
      </w:r>
      <w:r w:rsidRPr="00217ADA">
        <w:rPr>
          <w:rFonts w:eastAsia="Aptos" w:cs="Arial"/>
          <w:szCs w:val="22"/>
        </w:rPr>
        <w:t>Prekės turi būti naujos, nenaudotos.</w:t>
      </w:r>
    </w:p>
    <w:p w14:paraId="143A13F2" w14:textId="77777777" w:rsidR="00217ADA" w:rsidRPr="00217ADA" w:rsidRDefault="00217ADA" w:rsidP="00217ADA">
      <w:pPr>
        <w:ind w:firstLine="709"/>
        <w:jc w:val="both"/>
        <w:rPr>
          <w:rFonts w:eastAsia="Calibri" w:cs="Arial"/>
          <w:szCs w:val="22"/>
        </w:rPr>
      </w:pPr>
      <w:r w:rsidRPr="00217ADA">
        <w:rPr>
          <w:rFonts w:eastAsia="Calibri" w:cs="Arial"/>
          <w:szCs w:val="22"/>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131BF2B3" w14:textId="77777777" w:rsidR="00217ADA" w:rsidRPr="00217ADA" w:rsidRDefault="00217ADA" w:rsidP="00217ADA">
      <w:pPr>
        <w:jc w:val="center"/>
        <w:rPr>
          <w:rFonts w:eastAsia="Aptos" w:cs="Arial"/>
          <w:b/>
          <w:bCs/>
          <w:szCs w:val="22"/>
        </w:rPr>
      </w:pPr>
    </w:p>
    <w:p w14:paraId="323A70F4" w14:textId="77777777" w:rsidR="00217ADA" w:rsidRPr="00217ADA" w:rsidRDefault="00217ADA" w:rsidP="00217ADA">
      <w:pPr>
        <w:jc w:val="center"/>
        <w:rPr>
          <w:rFonts w:eastAsia="Calibri" w:cs="Arial"/>
          <w:b/>
          <w:bCs/>
          <w:szCs w:val="22"/>
        </w:rPr>
      </w:pPr>
      <w:r w:rsidRPr="00217ADA">
        <w:rPr>
          <w:rFonts w:eastAsia="Calibri" w:cs="Arial"/>
          <w:b/>
          <w:bCs/>
          <w:szCs w:val="22"/>
        </w:rPr>
        <w:t>II SKYRIUS</w:t>
      </w:r>
    </w:p>
    <w:p w14:paraId="070C15C3" w14:textId="77777777" w:rsidR="00217ADA" w:rsidRPr="00217ADA" w:rsidRDefault="00217ADA" w:rsidP="00217ADA">
      <w:pPr>
        <w:jc w:val="center"/>
        <w:rPr>
          <w:rFonts w:eastAsia="Calibri" w:cs="Arial"/>
          <w:b/>
          <w:bCs/>
          <w:szCs w:val="22"/>
        </w:rPr>
      </w:pPr>
      <w:r w:rsidRPr="00217ADA">
        <w:rPr>
          <w:rFonts w:eastAsia="Calibri" w:cs="Arial"/>
          <w:b/>
          <w:bCs/>
          <w:szCs w:val="22"/>
        </w:rPr>
        <w:t>MINIMALŪS REIKALAVIMAI PIRKIMO OBJEKTUI</w:t>
      </w:r>
    </w:p>
    <w:p w14:paraId="75AB9A80" w14:textId="77777777" w:rsidR="00217ADA" w:rsidRPr="00217ADA" w:rsidRDefault="00217ADA" w:rsidP="00217ADA">
      <w:pPr>
        <w:jc w:val="center"/>
        <w:rPr>
          <w:rFonts w:eastAsia="Calibri" w:cs="Arial"/>
          <w:b/>
          <w:bCs/>
          <w:szCs w:val="22"/>
        </w:rPr>
      </w:pPr>
    </w:p>
    <w:p w14:paraId="53531756" w14:textId="77777777" w:rsidR="00217ADA" w:rsidRPr="00217ADA" w:rsidRDefault="00217ADA" w:rsidP="00217ADA">
      <w:pPr>
        <w:rPr>
          <w:rFonts w:eastAsia="Calibri" w:cs="Arial"/>
          <w:szCs w:val="22"/>
        </w:rPr>
      </w:pPr>
      <w:r w:rsidRPr="00217ADA">
        <w:rPr>
          <w:rFonts w:eastAsia="Calibri" w:cs="Arial"/>
          <w:b/>
          <w:bCs/>
          <w:szCs w:val="22"/>
        </w:rPr>
        <w:t xml:space="preserve">            </w:t>
      </w:r>
      <w:bookmarkStart w:id="4" w:name="_Hlk201484125"/>
      <w:r w:rsidRPr="00217ADA">
        <w:rPr>
          <w:rFonts w:eastAsia="Calibri" w:cs="Arial"/>
          <w:szCs w:val="22"/>
        </w:rPr>
        <w:t>Vilniaus r. sav., Rudaminos sen., Rudaminos k., Gamyklos g. 22B.</w:t>
      </w:r>
    </w:p>
    <w:p w14:paraId="35B31B61" w14:textId="77777777" w:rsidR="00217ADA" w:rsidRPr="00217ADA" w:rsidRDefault="00217ADA" w:rsidP="00217ADA">
      <w:pPr>
        <w:rPr>
          <w:rFonts w:eastAsia="Calibri" w:cs="Arial"/>
          <w:szCs w:val="22"/>
        </w:rPr>
      </w:pPr>
    </w:p>
    <w:p w14:paraId="332E299D" w14:textId="77777777" w:rsidR="00217ADA" w:rsidRPr="00217ADA" w:rsidRDefault="00217ADA" w:rsidP="00217ADA">
      <w:pPr>
        <w:numPr>
          <w:ilvl w:val="0"/>
          <w:numId w:val="25"/>
        </w:numPr>
        <w:ind w:firstLine="709"/>
        <w:jc w:val="both"/>
        <w:rPr>
          <w:rFonts w:eastAsia="Calibri" w:cs="Arial"/>
          <w:b/>
          <w:bCs/>
          <w:szCs w:val="22"/>
        </w:rPr>
      </w:pPr>
      <w:r w:rsidRPr="00217ADA">
        <w:rPr>
          <w:rFonts w:eastAsia="Calibri" w:cs="Arial"/>
          <w:b/>
          <w:bCs/>
          <w:szCs w:val="22"/>
        </w:rPr>
        <w:t xml:space="preserve"> Minimalūs reikalavimai </w:t>
      </w:r>
      <w:r w:rsidRPr="00217ADA">
        <w:rPr>
          <w:rFonts w:eastAsia="Aptos"/>
          <w:b/>
          <w:bCs/>
          <w:szCs w:val="24"/>
        </w:rPr>
        <w:t>Priekinei uždangai</w:t>
      </w:r>
    </w:p>
    <w:p w14:paraId="0CFF298E"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33E9E4EF"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Aptos"/>
          <w:szCs w:val="24"/>
        </w:rPr>
        <w:t>Priekin</w:t>
      </w:r>
      <w:r w:rsidRPr="00217ADA">
        <w:rPr>
          <w:rFonts w:eastAsia="Aptos" w:hint="eastAsia"/>
          <w:szCs w:val="24"/>
        </w:rPr>
        <w:t>ė</w:t>
      </w:r>
      <w:r w:rsidRPr="00217ADA">
        <w:rPr>
          <w:rFonts w:eastAsia="Aptos"/>
          <w:szCs w:val="24"/>
        </w:rPr>
        <w:t>s uždanga.</w:t>
      </w:r>
    </w:p>
    <w:p w14:paraId="2F006F14"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Paskirtis scenos ir ži</w:t>
      </w:r>
      <w:r w:rsidRPr="00217ADA">
        <w:rPr>
          <w:rFonts w:eastAsia="Calibri" w:cs="Arial" w:hint="eastAsia"/>
          <w:szCs w:val="22"/>
        </w:rPr>
        <w:t>ū</w:t>
      </w:r>
      <w:r w:rsidRPr="00217ADA">
        <w:rPr>
          <w:rFonts w:eastAsia="Calibri" w:cs="Arial"/>
          <w:szCs w:val="22"/>
        </w:rPr>
        <w:t>rovin</w:t>
      </w:r>
      <w:r w:rsidRPr="00217ADA">
        <w:rPr>
          <w:rFonts w:eastAsia="Calibri" w:cs="Arial" w:hint="eastAsia"/>
          <w:szCs w:val="22"/>
        </w:rPr>
        <w:t>ė</w:t>
      </w:r>
      <w:r w:rsidRPr="00217ADA">
        <w:rPr>
          <w:rFonts w:eastAsia="Calibri" w:cs="Arial"/>
          <w:szCs w:val="22"/>
        </w:rPr>
        <w:t>s dalies atskyrimui, scenos ir sal</w:t>
      </w:r>
      <w:r w:rsidRPr="00217ADA">
        <w:rPr>
          <w:rFonts w:eastAsia="Calibri" w:cs="Arial" w:hint="eastAsia"/>
          <w:szCs w:val="22"/>
        </w:rPr>
        <w:t>ė</w:t>
      </w:r>
      <w:r w:rsidRPr="00217ADA">
        <w:rPr>
          <w:rFonts w:eastAsia="Calibri" w:cs="Arial"/>
          <w:szCs w:val="22"/>
        </w:rPr>
        <w:t>s akustikai gerinti bei vidiniam scenos.</w:t>
      </w:r>
    </w:p>
    <w:p w14:paraId="3EB22C54"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 xml:space="preserve">Užuolaidos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545B7917"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Vienos užuolaidos dalies matmenys (aukštis x plotis) 4,10 m x 4,5 m, turi būti tikslinama  prieš siuvimą</w:t>
      </w:r>
    </w:p>
    <w:p w14:paraId="54415ABE"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Užuolaida negali būti sujungta iš atskirų audinių horizontaliai, vertikalus jungimas galimas ne mažesnėmis nei 1,4 m pločio audinio dalimis.</w:t>
      </w:r>
    </w:p>
    <w:p w14:paraId="6A4320BC"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Kiekis – 2 vnt.</w:t>
      </w:r>
    </w:p>
    <w:p w14:paraId="2C4BB3D9"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6F3F66B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6E54875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sudėtis ne mažiau kaip 80 % poliesteris.</w:t>
      </w:r>
    </w:p>
    <w:p w14:paraId="3BD92764"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14C8FAE0"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EN13773 </w:t>
      </w:r>
      <w:proofErr w:type="spellStart"/>
      <w:r w:rsidRPr="00217ADA">
        <w:rPr>
          <w:rFonts w:eastAsia="Calibri" w:cs="Arial"/>
          <w:szCs w:val="22"/>
        </w:rPr>
        <w:t>Class</w:t>
      </w:r>
      <w:proofErr w:type="spellEnd"/>
      <w:r w:rsidRPr="00217ADA">
        <w:rPr>
          <w:rFonts w:eastAsia="Calibri" w:cs="Arial"/>
          <w:szCs w:val="22"/>
        </w:rPr>
        <w:t xml:space="preserve"> 1 arba lygiavertis. </w:t>
      </w:r>
    </w:p>
    <w:p w14:paraId="7D4D2B27"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svoris ne mažiau kaip 400 g/m2.</w:t>
      </w:r>
    </w:p>
    <w:p w14:paraId="147D77D3"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2C6A887C"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0E02C4A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lygiaverčio standarto reikalavimus.</w:t>
      </w:r>
    </w:p>
    <w:p w14:paraId="1B401391"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043B58AD" w14:textId="77777777" w:rsidR="00217ADA" w:rsidRPr="00217ADA" w:rsidRDefault="00217ADA" w:rsidP="00217ADA">
      <w:pPr>
        <w:numPr>
          <w:ilvl w:val="0"/>
          <w:numId w:val="25"/>
        </w:numPr>
        <w:tabs>
          <w:tab w:val="left" w:pos="1080"/>
        </w:tabs>
        <w:spacing w:before="137"/>
        <w:ind w:firstLine="709"/>
        <w:jc w:val="both"/>
        <w:rPr>
          <w:rFonts w:eastAsia="Calibri" w:cs="Arial"/>
          <w:b/>
          <w:bCs/>
          <w:szCs w:val="22"/>
        </w:rPr>
      </w:pPr>
      <w:r w:rsidRPr="00217ADA">
        <w:rPr>
          <w:rFonts w:eastAsia="Calibri" w:cs="Arial"/>
          <w:b/>
          <w:bCs/>
          <w:szCs w:val="22"/>
        </w:rPr>
        <w:t xml:space="preserve"> Minimalūs reikalavimai </w:t>
      </w:r>
      <w:proofErr w:type="spellStart"/>
      <w:r w:rsidRPr="00217ADA">
        <w:rPr>
          <w:rFonts w:eastAsia="Aptos"/>
          <w:b/>
          <w:bCs/>
          <w:szCs w:val="24"/>
        </w:rPr>
        <w:t>Arlekinui</w:t>
      </w:r>
      <w:proofErr w:type="spellEnd"/>
    </w:p>
    <w:p w14:paraId="73C5A4C2"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04EA45C"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 xml:space="preserve">Scenos užuolaidų komplekto elementas </w:t>
      </w:r>
      <w:proofErr w:type="spellStart"/>
      <w:r w:rsidRPr="00217ADA">
        <w:rPr>
          <w:rFonts w:eastAsia="Calibri" w:cs="Arial"/>
          <w:szCs w:val="22"/>
        </w:rPr>
        <w:t>arlekinas</w:t>
      </w:r>
      <w:proofErr w:type="spellEnd"/>
      <w:r w:rsidRPr="00217ADA">
        <w:rPr>
          <w:rFonts w:eastAsia="Calibri" w:cs="Arial"/>
          <w:szCs w:val="22"/>
        </w:rPr>
        <w:t>.</w:t>
      </w:r>
    </w:p>
    <w:p w14:paraId="640416E4"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Paskirtis sceninės draperijos suformavimui.</w:t>
      </w:r>
    </w:p>
    <w:p w14:paraId="0BEF0EE3"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lastRenderedPageBreak/>
        <w:t>Arlekino</w:t>
      </w:r>
      <w:proofErr w:type="spellEnd"/>
      <w:r w:rsidRPr="00217ADA">
        <w:rPr>
          <w:rFonts w:eastAsia="Calibri" w:cs="Arial"/>
          <w:szCs w:val="22"/>
        </w:rPr>
        <w:t xml:space="preserve">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6D1AC519"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matmenys (aukštis x plotis) 0,6 m x 9,2 m, turi būti tikslinama prieš siuvimą.</w:t>
      </w:r>
    </w:p>
    <w:p w14:paraId="3708377C"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Arlekinas</w:t>
      </w:r>
      <w:proofErr w:type="spellEnd"/>
      <w:r w:rsidRPr="00217ADA">
        <w:rPr>
          <w:rFonts w:eastAsia="Calibri" w:cs="Arial"/>
          <w:szCs w:val="22"/>
        </w:rPr>
        <w:t xml:space="preserve"> negali būti sujungtas iš atskirų audinių horizontaliai, vertikalus jungimas galimas ne mažesnėmis nei 1,4 m pločio audinio dalimis.</w:t>
      </w:r>
    </w:p>
    <w:p w14:paraId="51455CFF"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Kiekis – 1 vnt.</w:t>
      </w:r>
    </w:p>
    <w:p w14:paraId="6D0D9161"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3C8F21E9"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5A14C23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sudėtis ne mažiau kaip 80 % poliesteris.</w:t>
      </w:r>
    </w:p>
    <w:p w14:paraId="696C426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793D2623"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39ED050D"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svoris ne mažiau kaip 400 g/m2.</w:t>
      </w:r>
    </w:p>
    <w:p w14:paraId="54E792C5"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52F6819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55D702AE"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w:t>
      </w:r>
      <w:r w:rsidRPr="00217ADA">
        <w:rPr>
          <w:rFonts w:eastAsia="Calibri" w:cs="Arial" w:hint="eastAsia"/>
          <w:szCs w:val="22"/>
        </w:rPr>
        <w:t>č</w:t>
      </w:r>
      <w:r w:rsidRPr="00217ADA">
        <w:rPr>
          <w:rFonts w:eastAsia="Calibri" w:cs="Arial"/>
          <w:szCs w:val="22"/>
        </w:rPr>
        <w:t>io standarto reikalavimus.</w:t>
      </w:r>
    </w:p>
    <w:p w14:paraId="348EB237"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6157BC20" w14:textId="77777777" w:rsidR="00217ADA" w:rsidRPr="00217ADA" w:rsidRDefault="00217ADA" w:rsidP="00217ADA">
      <w:pPr>
        <w:numPr>
          <w:ilvl w:val="0"/>
          <w:numId w:val="25"/>
        </w:numPr>
        <w:tabs>
          <w:tab w:val="left" w:pos="1170"/>
        </w:tabs>
        <w:spacing w:before="137"/>
        <w:ind w:firstLine="709"/>
        <w:jc w:val="both"/>
        <w:rPr>
          <w:rFonts w:eastAsia="Calibri" w:cs="Arial"/>
          <w:b/>
          <w:bCs/>
          <w:szCs w:val="22"/>
        </w:rPr>
      </w:pPr>
      <w:r w:rsidRPr="00217ADA">
        <w:rPr>
          <w:rFonts w:eastAsia="Calibri" w:cs="Arial"/>
          <w:b/>
          <w:bCs/>
          <w:szCs w:val="22"/>
        </w:rPr>
        <w:t xml:space="preserve"> Minimalūs reikalavimai </w:t>
      </w:r>
      <w:r w:rsidRPr="00217ADA">
        <w:rPr>
          <w:rFonts w:eastAsia="Aptos"/>
          <w:b/>
          <w:bCs/>
          <w:szCs w:val="24"/>
        </w:rPr>
        <w:t>Paskliaustei</w:t>
      </w:r>
    </w:p>
    <w:p w14:paraId="7DD8F0C9"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69A5512"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Scenos užuolaid</w:t>
      </w:r>
      <w:r w:rsidRPr="00217ADA">
        <w:rPr>
          <w:rFonts w:eastAsia="Calibri" w:cs="Arial" w:hint="eastAsia"/>
          <w:szCs w:val="22"/>
        </w:rPr>
        <w:t>ų</w:t>
      </w:r>
      <w:r w:rsidRPr="00217ADA">
        <w:rPr>
          <w:rFonts w:eastAsia="Calibri" w:cs="Arial"/>
          <w:szCs w:val="22"/>
        </w:rPr>
        <w:t xml:space="preserve"> komplekto elementas paskliaust</w:t>
      </w:r>
      <w:r w:rsidRPr="00217ADA">
        <w:rPr>
          <w:rFonts w:eastAsia="Calibri" w:cs="Arial" w:hint="eastAsia"/>
          <w:szCs w:val="22"/>
        </w:rPr>
        <w:t>ė</w:t>
      </w:r>
      <w:r w:rsidRPr="00217ADA">
        <w:rPr>
          <w:rFonts w:eastAsia="Calibri" w:cs="Arial"/>
          <w:szCs w:val="22"/>
        </w:rPr>
        <w:t>.</w:t>
      </w:r>
    </w:p>
    <w:p w14:paraId="69BE455D"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Paskirtis scenos prožektori</w:t>
      </w:r>
      <w:r w:rsidRPr="00217ADA">
        <w:rPr>
          <w:rFonts w:eastAsia="Calibri" w:cs="Arial" w:hint="eastAsia"/>
          <w:szCs w:val="22"/>
        </w:rPr>
        <w:t>ų</w:t>
      </w:r>
      <w:r w:rsidRPr="00217ADA">
        <w:rPr>
          <w:rFonts w:eastAsia="Calibri" w:cs="Arial"/>
          <w:szCs w:val="22"/>
        </w:rPr>
        <w:t xml:space="preserve"> ir dekoracij</w:t>
      </w:r>
      <w:r w:rsidRPr="00217ADA">
        <w:rPr>
          <w:rFonts w:eastAsia="Calibri" w:cs="Arial" w:hint="eastAsia"/>
          <w:szCs w:val="22"/>
        </w:rPr>
        <w:t>ų</w:t>
      </w:r>
      <w:r w:rsidRPr="00217ADA">
        <w:rPr>
          <w:rFonts w:eastAsia="Calibri" w:cs="Arial"/>
          <w:szCs w:val="22"/>
        </w:rPr>
        <w:t xml:space="preserve"> tvirtinimui uždengti, scenos akustikai gerinti bendram sceniniam vaizdui formuoti.</w:t>
      </w:r>
    </w:p>
    <w:p w14:paraId="4377F8F8" w14:textId="77777777" w:rsidR="00217ADA" w:rsidRPr="00217ADA" w:rsidRDefault="00217ADA" w:rsidP="00217ADA">
      <w:pPr>
        <w:numPr>
          <w:ilvl w:val="0"/>
          <w:numId w:val="30"/>
        </w:numPr>
        <w:ind w:left="1080" w:hanging="371"/>
        <w:contextualSpacing/>
        <w:jc w:val="both"/>
        <w:rPr>
          <w:rFonts w:eastAsia="Calibri" w:cs="Arial"/>
          <w:szCs w:val="22"/>
        </w:rPr>
      </w:pPr>
      <w:proofErr w:type="spellStart"/>
      <w:r w:rsidRPr="00217ADA">
        <w:rPr>
          <w:rFonts w:eastAsia="Calibri" w:cs="Arial"/>
          <w:szCs w:val="22"/>
        </w:rPr>
        <w:t>Paskliaustės</w:t>
      </w:r>
      <w:proofErr w:type="spellEnd"/>
      <w:r w:rsidRPr="00217ADA">
        <w:rPr>
          <w:rFonts w:eastAsia="Calibri" w:cs="Arial"/>
          <w:szCs w:val="22"/>
        </w:rPr>
        <w:t xml:space="preserve"> matmenys (aukštis x plotis) 0,6 m x 9,2 m, turi būti tikslinama prieš siuvimą.</w:t>
      </w:r>
    </w:p>
    <w:p w14:paraId="6C97296B"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Paskliaustė negali būti sujungta iš atskirų audinių horizontaliai, vertikalus jungimas galimas ne mažesnėmis nei 1,4 m pločio audinio dalimis.</w:t>
      </w:r>
    </w:p>
    <w:p w14:paraId="7E1CDA37"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Kiekis – 3 vnt.</w:t>
      </w:r>
    </w:p>
    <w:p w14:paraId="33EC62FF"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0E9EA396"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sudėtis ne mažiau kaip 80 % vilna.</w:t>
      </w:r>
    </w:p>
    <w:p w14:paraId="76F667E3"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spalva juoda, neblizgi.</w:t>
      </w:r>
    </w:p>
    <w:p w14:paraId="65FC6AB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 xml:space="preserve">Audinio degumo standartas a) BS-2B arba lygiavertis arba b) LST EN 13773 1 klasė arba EN 13773 </w:t>
      </w:r>
      <w:proofErr w:type="spellStart"/>
      <w:r w:rsidRPr="00217ADA">
        <w:rPr>
          <w:rFonts w:eastAsia="Calibri"/>
          <w:szCs w:val="24"/>
        </w:rPr>
        <w:t>Class</w:t>
      </w:r>
      <w:proofErr w:type="spellEnd"/>
      <w:r w:rsidRPr="00217ADA">
        <w:rPr>
          <w:rFonts w:eastAsia="Calibri"/>
          <w:szCs w:val="24"/>
        </w:rPr>
        <w:t xml:space="preserve"> 1 arba lygiavertis.</w:t>
      </w:r>
    </w:p>
    <w:p w14:paraId="1F970D6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svoris ne mažiau kaip 500 g/m2.</w:t>
      </w:r>
    </w:p>
    <w:p w14:paraId="00EA0C3A"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plyšimo jėga: metmenys ne mažiau kaip 20 N, ataudai ne mažiau kaip 35 N pagal LST EN ISO 13937–3 standarto arba EN ISO 13937–3 standarto arba lygiaverčio standarto reikalavimus.</w:t>
      </w:r>
    </w:p>
    <w:p w14:paraId="2DE3BE73"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didžiausioji trūkimo jėga: metmenys ne mažiau kaip 400 N, ataudai ne mažiau kaip 150 N pagal LST EN ISO 13934-1 standarto arba EN ISO 13934-1: standarto arba lygiaverčio standarto reikalavimus.</w:t>
      </w:r>
    </w:p>
    <w:p w14:paraId="150E102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spalvos atsparumas šviesai ne mažiau kaip 5 lygio pagal LST EN ISO 105-B02 standarto arba EN ISO 105-B02 standarto arba lygiaverčio standarto reikalavimus.</w:t>
      </w:r>
    </w:p>
    <w:p w14:paraId="578E8D5C"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vidutinis garso absorbcijos koeficientas αw ne mažesnis kaip 0,75 pagal LST EN ISO 11654 standarto arba EN ISO 11654 standarto arba lygiaverčio standarto reikalavimus.</w:t>
      </w:r>
    </w:p>
    <w:p w14:paraId="12D1D4CF" w14:textId="77777777" w:rsidR="00217ADA" w:rsidRPr="00217ADA" w:rsidRDefault="00217ADA" w:rsidP="00217ADA">
      <w:pPr>
        <w:numPr>
          <w:ilvl w:val="0"/>
          <w:numId w:val="25"/>
        </w:numPr>
        <w:spacing w:before="137"/>
        <w:ind w:firstLine="709"/>
        <w:jc w:val="both"/>
        <w:rPr>
          <w:b/>
          <w:bCs/>
          <w:szCs w:val="24"/>
        </w:rPr>
      </w:pPr>
      <w:r w:rsidRPr="00217ADA">
        <w:rPr>
          <w:b/>
          <w:bCs/>
          <w:szCs w:val="24"/>
        </w:rPr>
        <w:t xml:space="preserve"> Minimalūs </w:t>
      </w:r>
      <w:r w:rsidRPr="00217ADA">
        <w:rPr>
          <w:rFonts w:eastAsia="Calibri" w:cs="Arial"/>
          <w:b/>
          <w:bCs/>
          <w:szCs w:val="24"/>
        </w:rPr>
        <w:t>reikalavimai</w:t>
      </w:r>
      <w:r w:rsidRPr="00217ADA">
        <w:rPr>
          <w:b/>
          <w:bCs/>
          <w:szCs w:val="24"/>
        </w:rPr>
        <w:t xml:space="preserve"> </w:t>
      </w:r>
      <w:r w:rsidRPr="00217ADA">
        <w:rPr>
          <w:rFonts w:eastAsia="Aptos"/>
          <w:b/>
          <w:bCs/>
          <w:szCs w:val="24"/>
        </w:rPr>
        <w:t>Kulisai</w:t>
      </w:r>
    </w:p>
    <w:p w14:paraId="16DDC4D8"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Bendri</w:t>
      </w:r>
    </w:p>
    <w:p w14:paraId="54D55C6C"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Scenos užuolaidų komplekto elementas kulisa.</w:t>
      </w:r>
    </w:p>
    <w:p w14:paraId="18477FCA"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lastRenderedPageBreak/>
        <w:t>Paskirtis uždengti scenos šoninius praėjimus/užkulisius.</w:t>
      </w:r>
    </w:p>
    <w:p w14:paraId="09FE3916"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Kulisos matmenys (aukštis x plotis) 4,1 x 1,5 m, turi būti tikslinama prieš siuvimą.</w:t>
      </w:r>
    </w:p>
    <w:p w14:paraId="78E0A627"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Kulisa negali būti sujungta iš atskirų audinių horizontaliai, vertikalus jungimas galimas.</w:t>
      </w:r>
    </w:p>
    <w:p w14:paraId="5D5329F7"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Kiekis – 6 vnt.</w:t>
      </w:r>
    </w:p>
    <w:p w14:paraId="5A7DD60D"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Apibūdinti tiksliais duomenimis</w:t>
      </w:r>
    </w:p>
    <w:p w14:paraId="28898B17"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sudėtis ne mažiau kaip 80 % vilna.</w:t>
      </w:r>
    </w:p>
    <w:p w14:paraId="3FA9A714"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spalva juoda, neblizgi.</w:t>
      </w:r>
    </w:p>
    <w:p w14:paraId="6A7B8D2B"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20E3A1D6"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svoris ne mažiau kaip 500 g/m2.</w:t>
      </w:r>
    </w:p>
    <w:p w14:paraId="57C441D8"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1F1ED0AA"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7C37D16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0468B5AF"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400EB1A6" w14:textId="77777777" w:rsidR="00217ADA" w:rsidRPr="00217ADA" w:rsidRDefault="00217ADA" w:rsidP="00217ADA">
      <w:pPr>
        <w:numPr>
          <w:ilvl w:val="0"/>
          <w:numId w:val="25"/>
        </w:numPr>
        <w:spacing w:before="137"/>
        <w:ind w:firstLine="709"/>
        <w:jc w:val="both"/>
        <w:rPr>
          <w:rFonts w:eastAsia="Calibri"/>
          <w:szCs w:val="24"/>
        </w:rPr>
      </w:pPr>
      <w:r w:rsidRPr="00217ADA">
        <w:rPr>
          <w:b/>
          <w:bCs/>
          <w:szCs w:val="24"/>
        </w:rPr>
        <w:t xml:space="preserve"> Minimalūs reikalavimai </w:t>
      </w:r>
      <w:r w:rsidRPr="00217ADA">
        <w:rPr>
          <w:rFonts w:eastAsia="Aptos"/>
          <w:b/>
          <w:bCs/>
          <w:szCs w:val="24"/>
        </w:rPr>
        <w:t>Galinei uždangai</w:t>
      </w:r>
    </w:p>
    <w:p w14:paraId="0EC1F431" w14:textId="77777777" w:rsidR="00217ADA" w:rsidRPr="00217ADA" w:rsidRDefault="00217ADA" w:rsidP="00217ADA">
      <w:pPr>
        <w:ind w:firstLine="709"/>
        <w:jc w:val="both"/>
        <w:rPr>
          <w:rFonts w:eastAsia="Calibri"/>
          <w:b/>
          <w:bCs/>
          <w:szCs w:val="24"/>
        </w:rPr>
      </w:pPr>
      <w:r w:rsidRPr="00217ADA">
        <w:rPr>
          <w:rFonts w:eastAsia="Calibri"/>
          <w:b/>
          <w:bCs/>
          <w:szCs w:val="24"/>
        </w:rPr>
        <w:t>Bendri</w:t>
      </w:r>
    </w:p>
    <w:p w14:paraId="41C1A8D5"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Scenos galinė uždanga</w:t>
      </w:r>
      <w:r w:rsidRPr="00217ADA">
        <w:rPr>
          <w:rFonts w:eastAsia="Aptos"/>
          <w:szCs w:val="24"/>
        </w:rPr>
        <w:t>.</w:t>
      </w:r>
    </w:p>
    <w:p w14:paraId="3D76D396"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Aptos"/>
          <w:szCs w:val="24"/>
        </w:rPr>
        <w:t>Paskirtis pasirodymų erdvės formavimui, scenos galinio praėjimo uždengimui ir scenos akustikai gerinti.</w:t>
      </w:r>
    </w:p>
    <w:p w14:paraId="12A00407"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 xml:space="preserve">Užuolaidos </w:t>
      </w:r>
      <w:proofErr w:type="spellStart"/>
      <w:r w:rsidRPr="00217ADA">
        <w:rPr>
          <w:rFonts w:eastAsia="Calibri"/>
          <w:szCs w:val="24"/>
        </w:rPr>
        <w:t>klostėtumas</w:t>
      </w:r>
      <w:proofErr w:type="spellEnd"/>
      <w:r w:rsidRPr="00217ADA">
        <w:rPr>
          <w:rFonts w:eastAsia="Calibri"/>
          <w:szCs w:val="24"/>
        </w:rPr>
        <w:t xml:space="preserve"> ne mažesnis kaip 50 %.</w:t>
      </w:r>
    </w:p>
    <w:p w14:paraId="1FC72E8D"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Užuolaidos matmenys (aukštis x plotis) 4,1 x 9,2 m, turi būti tikslinama prieš siuvimą.</w:t>
      </w:r>
    </w:p>
    <w:p w14:paraId="37519EEE"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Užuolaida negali būti sujungta iš atskirų audinių horizontaliai, vertikalus jungimas galimas ne mažesnėmis nei 1,4 m pločio audinio dalimis.</w:t>
      </w:r>
    </w:p>
    <w:p w14:paraId="514AE3C8"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cs="Arial"/>
          <w:szCs w:val="24"/>
        </w:rPr>
        <w:t>Kiekis</w:t>
      </w:r>
      <w:r w:rsidRPr="00217ADA">
        <w:rPr>
          <w:rFonts w:eastAsia="Calibri"/>
          <w:szCs w:val="24"/>
        </w:rPr>
        <w:t xml:space="preserve"> – 1 vnt.</w:t>
      </w:r>
    </w:p>
    <w:p w14:paraId="411148E5"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4F265FD8"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sudėtis ne mažiau kaip 80 % vilna.</w:t>
      </w:r>
    </w:p>
    <w:p w14:paraId="0E37B577"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spalva juoda, neblizgi.</w:t>
      </w:r>
    </w:p>
    <w:p w14:paraId="0A396176"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565CAD6E"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svoris ne mažiau kaip 500 g/m2.</w:t>
      </w:r>
    </w:p>
    <w:p w14:paraId="3C762C54"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1C8F646A"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440BFE70"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1B2CF6EA" w14:textId="77777777" w:rsidR="00217ADA" w:rsidRPr="00217ADA" w:rsidRDefault="00217ADA" w:rsidP="00217ADA">
      <w:pPr>
        <w:numPr>
          <w:ilvl w:val="2"/>
          <w:numId w:val="35"/>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bookmarkEnd w:id="4"/>
    </w:p>
    <w:p w14:paraId="27093BE3" w14:textId="77777777" w:rsidR="00217ADA" w:rsidRPr="00217ADA" w:rsidRDefault="00217ADA" w:rsidP="00217ADA">
      <w:pPr>
        <w:ind w:firstLine="709"/>
        <w:jc w:val="both"/>
        <w:rPr>
          <w:rFonts w:eastAsia="MS Mincho"/>
          <w:b/>
          <w:bCs/>
          <w:noProof/>
          <w:szCs w:val="24"/>
          <w:lang w:val="it-IT" w:eastAsia="lt-LT"/>
        </w:rPr>
      </w:pPr>
    </w:p>
    <w:p w14:paraId="284B34E1" w14:textId="77777777" w:rsidR="00217ADA" w:rsidRPr="00217ADA" w:rsidRDefault="00217ADA" w:rsidP="00217ADA">
      <w:pPr>
        <w:ind w:firstLine="720"/>
        <w:rPr>
          <w:rFonts w:eastAsia="Calibri" w:cs="Arial"/>
          <w:szCs w:val="22"/>
        </w:rPr>
      </w:pPr>
      <w:bookmarkStart w:id="5" w:name="_Hlk201485379"/>
      <w:r w:rsidRPr="00217ADA">
        <w:rPr>
          <w:rFonts w:eastAsia="Calibri" w:cs="Arial"/>
          <w:szCs w:val="22"/>
        </w:rPr>
        <w:t>Vilniaus r. sav., Nemenčinė, Ežero g. 14.</w:t>
      </w:r>
    </w:p>
    <w:p w14:paraId="6838652A" w14:textId="77777777" w:rsidR="00217ADA" w:rsidRPr="00217ADA" w:rsidRDefault="00217ADA" w:rsidP="00217ADA">
      <w:pPr>
        <w:rPr>
          <w:rFonts w:eastAsia="Calibri" w:cs="Arial"/>
          <w:szCs w:val="22"/>
        </w:rPr>
      </w:pPr>
    </w:p>
    <w:p w14:paraId="568DFCC2" w14:textId="77777777" w:rsidR="00217ADA" w:rsidRPr="00217ADA" w:rsidRDefault="00217ADA" w:rsidP="00217ADA">
      <w:pPr>
        <w:numPr>
          <w:ilvl w:val="0"/>
          <w:numId w:val="36"/>
        </w:numPr>
        <w:ind w:left="1080"/>
        <w:contextualSpacing/>
        <w:jc w:val="both"/>
        <w:rPr>
          <w:rFonts w:eastAsia="Calibri" w:cs="Arial"/>
          <w:b/>
          <w:bCs/>
          <w:szCs w:val="22"/>
        </w:rPr>
      </w:pPr>
      <w:r w:rsidRPr="00217ADA">
        <w:rPr>
          <w:rFonts w:eastAsia="Calibri" w:cs="Arial"/>
          <w:b/>
          <w:bCs/>
          <w:szCs w:val="22"/>
        </w:rPr>
        <w:t xml:space="preserve">Minimalūs reikalavimai </w:t>
      </w:r>
      <w:r w:rsidRPr="00217ADA">
        <w:rPr>
          <w:rFonts w:eastAsia="Aptos"/>
          <w:b/>
          <w:bCs/>
          <w:szCs w:val="24"/>
        </w:rPr>
        <w:t>Priekinei uždangai</w:t>
      </w:r>
    </w:p>
    <w:p w14:paraId="20268C06"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1D68B17"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Aptos"/>
          <w:szCs w:val="24"/>
        </w:rPr>
        <w:t>Priekin</w:t>
      </w:r>
      <w:r w:rsidRPr="00217ADA">
        <w:rPr>
          <w:rFonts w:eastAsia="Aptos" w:hint="eastAsia"/>
          <w:szCs w:val="24"/>
        </w:rPr>
        <w:t>ė</w:t>
      </w:r>
      <w:r w:rsidRPr="00217ADA">
        <w:rPr>
          <w:rFonts w:eastAsia="Aptos"/>
          <w:szCs w:val="24"/>
        </w:rPr>
        <w:t xml:space="preserve"> uždanga.</w:t>
      </w:r>
    </w:p>
    <w:p w14:paraId="1EA29AB8"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lastRenderedPageBreak/>
        <w:t>Paskirtis scenos ir ži</w:t>
      </w:r>
      <w:r w:rsidRPr="00217ADA">
        <w:rPr>
          <w:rFonts w:eastAsia="Calibri" w:cs="Arial" w:hint="eastAsia"/>
          <w:szCs w:val="22"/>
        </w:rPr>
        <w:t>ū</w:t>
      </w:r>
      <w:r w:rsidRPr="00217ADA">
        <w:rPr>
          <w:rFonts w:eastAsia="Calibri" w:cs="Arial"/>
          <w:szCs w:val="22"/>
        </w:rPr>
        <w:t>rovin</w:t>
      </w:r>
      <w:r w:rsidRPr="00217ADA">
        <w:rPr>
          <w:rFonts w:eastAsia="Calibri" w:cs="Arial" w:hint="eastAsia"/>
          <w:szCs w:val="22"/>
        </w:rPr>
        <w:t>ė</w:t>
      </w:r>
      <w:r w:rsidRPr="00217ADA">
        <w:rPr>
          <w:rFonts w:eastAsia="Calibri" w:cs="Arial"/>
          <w:szCs w:val="22"/>
        </w:rPr>
        <w:t>s dalies atskyrimui, scenos ir sal</w:t>
      </w:r>
      <w:r w:rsidRPr="00217ADA">
        <w:rPr>
          <w:rFonts w:eastAsia="Calibri" w:cs="Arial" w:hint="eastAsia"/>
          <w:szCs w:val="22"/>
        </w:rPr>
        <w:t>ė</w:t>
      </w:r>
      <w:r w:rsidRPr="00217ADA">
        <w:rPr>
          <w:rFonts w:eastAsia="Calibri" w:cs="Arial"/>
          <w:szCs w:val="22"/>
        </w:rPr>
        <w:t>s akustikai gerinti bei vidiniam scenos.</w:t>
      </w:r>
    </w:p>
    <w:p w14:paraId="5F164283"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 xml:space="preserve">Užuolaidos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740278DF"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Vienos užuolaidos dalies matmenys (aukštis x plotis) 5 m x 5,5 m, turi būti tikslinama prieš siuvimą</w:t>
      </w:r>
    </w:p>
    <w:p w14:paraId="1DE408B0"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Užuolaida negali būti sujungta iš atskirų audinių horizontaliai, vertikalus jungimas galimas ne mažesnėmis nei 1,4 m pločio audinio dalimis.</w:t>
      </w:r>
    </w:p>
    <w:p w14:paraId="502DFD36"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Kiekis – 2 vnt.</w:t>
      </w:r>
    </w:p>
    <w:p w14:paraId="0F57E014"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393C227A"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53037989"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sudėtis ne mažiau kaip 80 % poliesteris.</w:t>
      </w:r>
    </w:p>
    <w:p w14:paraId="475A671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7231D3E4"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EN13773 </w:t>
      </w:r>
      <w:proofErr w:type="spellStart"/>
      <w:r w:rsidRPr="00217ADA">
        <w:rPr>
          <w:rFonts w:eastAsia="Calibri" w:cs="Arial"/>
          <w:szCs w:val="22"/>
        </w:rPr>
        <w:t>Class</w:t>
      </w:r>
      <w:proofErr w:type="spellEnd"/>
      <w:r w:rsidRPr="00217ADA">
        <w:rPr>
          <w:rFonts w:eastAsia="Calibri" w:cs="Arial"/>
          <w:szCs w:val="22"/>
        </w:rPr>
        <w:t xml:space="preserve"> 1 arba lygiavertis. </w:t>
      </w:r>
    </w:p>
    <w:p w14:paraId="7C9AB94D"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svoris ne mažiau kaip 400 g/m2.</w:t>
      </w:r>
    </w:p>
    <w:p w14:paraId="56C3B954"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2DA9BD2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63CB7C9A"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lygiaverčio standarto reikalavimus.</w:t>
      </w:r>
    </w:p>
    <w:p w14:paraId="1078198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6A792EDB" w14:textId="77777777" w:rsidR="00217ADA" w:rsidRPr="00217ADA" w:rsidRDefault="00217ADA" w:rsidP="00217ADA">
      <w:pPr>
        <w:ind w:left="1069"/>
        <w:contextualSpacing/>
        <w:jc w:val="both"/>
        <w:rPr>
          <w:rFonts w:eastAsia="Calibri" w:cs="Arial"/>
          <w:szCs w:val="22"/>
        </w:rPr>
      </w:pPr>
    </w:p>
    <w:p w14:paraId="46077255" w14:textId="77777777" w:rsidR="00217ADA" w:rsidRPr="00217ADA" w:rsidRDefault="00217ADA" w:rsidP="00217ADA">
      <w:pPr>
        <w:numPr>
          <w:ilvl w:val="0"/>
          <w:numId w:val="27"/>
        </w:numPr>
        <w:spacing w:before="137"/>
        <w:ind w:firstLine="360"/>
        <w:jc w:val="both"/>
        <w:rPr>
          <w:rFonts w:eastAsia="Calibri" w:cs="Arial"/>
          <w:b/>
          <w:bCs/>
          <w:szCs w:val="22"/>
        </w:rPr>
      </w:pPr>
      <w:r w:rsidRPr="00217ADA">
        <w:rPr>
          <w:rFonts w:eastAsia="Calibri" w:cs="Arial"/>
          <w:b/>
          <w:bCs/>
          <w:szCs w:val="22"/>
        </w:rPr>
        <w:t xml:space="preserve"> Minimalūs reikalavimai </w:t>
      </w:r>
      <w:proofErr w:type="spellStart"/>
      <w:r w:rsidRPr="00217ADA">
        <w:rPr>
          <w:rFonts w:eastAsia="Aptos"/>
          <w:b/>
          <w:bCs/>
          <w:szCs w:val="24"/>
        </w:rPr>
        <w:t>Arlekinui</w:t>
      </w:r>
      <w:proofErr w:type="spellEnd"/>
    </w:p>
    <w:p w14:paraId="26B9FA80"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47CBCF40"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 xml:space="preserve">Scenos užuolaidų komplekto elementas </w:t>
      </w:r>
      <w:proofErr w:type="spellStart"/>
      <w:r w:rsidRPr="00217ADA">
        <w:rPr>
          <w:rFonts w:eastAsia="Calibri" w:cs="Arial"/>
          <w:szCs w:val="22"/>
        </w:rPr>
        <w:t>arlekinas</w:t>
      </w:r>
      <w:proofErr w:type="spellEnd"/>
      <w:r w:rsidRPr="00217ADA">
        <w:rPr>
          <w:rFonts w:eastAsia="Calibri" w:cs="Arial"/>
          <w:szCs w:val="22"/>
        </w:rPr>
        <w:t>.</w:t>
      </w:r>
    </w:p>
    <w:p w14:paraId="70DAA06A"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Paskirtis sceninės draperijos suformavimui.</w:t>
      </w:r>
    </w:p>
    <w:p w14:paraId="0E48FE5E"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2153195E"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matmenys (aukštis x plotis) 0,8 m x 10,2 m, turi būti tikslinama prieš siuvimą.</w:t>
      </w:r>
    </w:p>
    <w:p w14:paraId="0C00EDFD"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Arlekinas</w:t>
      </w:r>
      <w:proofErr w:type="spellEnd"/>
      <w:r w:rsidRPr="00217ADA">
        <w:rPr>
          <w:rFonts w:eastAsia="Calibri" w:cs="Arial"/>
          <w:szCs w:val="22"/>
        </w:rPr>
        <w:t xml:space="preserve"> negali būti sujungtas iš atskirų audinių horizontaliai, vertikalus jungimas galimas ne mažesnėmis nei 1,4 m pločio audinio dalimis.</w:t>
      </w:r>
    </w:p>
    <w:p w14:paraId="1AB6B74A"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Kiekis – 1 vnt.</w:t>
      </w:r>
    </w:p>
    <w:p w14:paraId="6EA24415"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621ACE4A"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3968E60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sudėtis ne mažiau kaip 80 % poliesteris.</w:t>
      </w:r>
    </w:p>
    <w:p w14:paraId="084E02D3"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33CF0F6D"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298F99F9"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svoris ne mažiau kaip 400 g/m2.</w:t>
      </w:r>
    </w:p>
    <w:p w14:paraId="0512A2FA"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3703092B"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0A8380E1"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w:t>
      </w:r>
      <w:r w:rsidRPr="00217ADA">
        <w:rPr>
          <w:rFonts w:eastAsia="Calibri" w:cs="Arial" w:hint="eastAsia"/>
          <w:szCs w:val="22"/>
        </w:rPr>
        <w:t>č</w:t>
      </w:r>
      <w:r w:rsidRPr="00217ADA">
        <w:rPr>
          <w:rFonts w:eastAsia="Calibri" w:cs="Arial"/>
          <w:szCs w:val="22"/>
        </w:rPr>
        <w:t>io standarto reikalavimus.</w:t>
      </w:r>
    </w:p>
    <w:p w14:paraId="71F3EB70"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lastRenderedPageBreak/>
        <w:t>Audinio vidutinis garso absorbcijos koeficientas αw ne mažesnis kaip 0,75 pagal LST EN ISO 11654 standarto arba EN ISO 11654 standarto arba lygiaverčio standarto reikalavimus.</w:t>
      </w:r>
    </w:p>
    <w:p w14:paraId="359C0E44" w14:textId="77777777" w:rsidR="00217ADA" w:rsidRPr="00217ADA" w:rsidRDefault="00217ADA" w:rsidP="00217ADA">
      <w:pPr>
        <w:numPr>
          <w:ilvl w:val="0"/>
          <w:numId w:val="27"/>
        </w:numPr>
        <w:spacing w:before="137"/>
        <w:ind w:left="0" w:firstLine="709"/>
        <w:jc w:val="both"/>
        <w:rPr>
          <w:rFonts w:eastAsia="Calibri" w:cs="Arial"/>
          <w:b/>
          <w:bCs/>
          <w:szCs w:val="22"/>
        </w:rPr>
      </w:pPr>
      <w:r w:rsidRPr="00217ADA">
        <w:rPr>
          <w:rFonts w:eastAsia="Calibri" w:cs="Arial"/>
          <w:b/>
          <w:bCs/>
          <w:szCs w:val="22"/>
        </w:rPr>
        <w:t xml:space="preserve"> Minimalūs reikalavimai </w:t>
      </w:r>
      <w:r w:rsidRPr="00217ADA">
        <w:rPr>
          <w:rFonts w:eastAsia="Aptos"/>
          <w:b/>
          <w:bCs/>
          <w:szCs w:val="24"/>
        </w:rPr>
        <w:t>Paskliaustei</w:t>
      </w:r>
    </w:p>
    <w:p w14:paraId="3EDC13CE"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1BF09C28"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Scenos užuolaid</w:t>
      </w:r>
      <w:r w:rsidRPr="00217ADA">
        <w:rPr>
          <w:rFonts w:eastAsia="Calibri" w:cs="Arial" w:hint="eastAsia"/>
          <w:szCs w:val="22"/>
        </w:rPr>
        <w:t>ų</w:t>
      </w:r>
      <w:r w:rsidRPr="00217ADA">
        <w:rPr>
          <w:rFonts w:eastAsia="Calibri" w:cs="Arial"/>
          <w:szCs w:val="22"/>
        </w:rPr>
        <w:t xml:space="preserve"> komplekto elementas paskliaust</w:t>
      </w:r>
      <w:r w:rsidRPr="00217ADA">
        <w:rPr>
          <w:rFonts w:eastAsia="Calibri" w:cs="Arial" w:hint="eastAsia"/>
          <w:szCs w:val="22"/>
        </w:rPr>
        <w:t>ė</w:t>
      </w:r>
      <w:r w:rsidRPr="00217ADA">
        <w:rPr>
          <w:rFonts w:eastAsia="Calibri" w:cs="Arial"/>
          <w:szCs w:val="22"/>
        </w:rPr>
        <w:t>.</w:t>
      </w:r>
    </w:p>
    <w:p w14:paraId="78A36798"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Paskirtis scenos prožektori</w:t>
      </w:r>
      <w:r w:rsidRPr="00217ADA">
        <w:rPr>
          <w:rFonts w:eastAsia="Calibri" w:cs="Arial" w:hint="eastAsia"/>
          <w:szCs w:val="22"/>
        </w:rPr>
        <w:t>ų</w:t>
      </w:r>
      <w:r w:rsidRPr="00217ADA">
        <w:rPr>
          <w:rFonts w:eastAsia="Calibri" w:cs="Arial"/>
          <w:szCs w:val="22"/>
        </w:rPr>
        <w:t xml:space="preserve"> ir dekoracij</w:t>
      </w:r>
      <w:r w:rsidRPr="00217ADA">
        <w:rPr>
          <w:rFonts w:eastAsia="Calibri" w:cs="Arial" w:hint="eastAsia"/>
          <w:szCs w:val="22"/>
        </w:rPr>
        <w:t>ų</w:t>
      </w:r>
      <w:r w:rsidRPr="00217ADA">
        <w:rPr>
          <w:rFonts w:eastAsia="Calibri" w:cs="Arial"/>
          <w:szCs w:val="22"/>
        </w:rPr>
        <w:t xml:space="preserve"> tvirtinimui uždengti, scenos akustikai gerinti bendram sceniniam vaizdui formuoti.</w:t>
      </w:r>
    </w:p>
    <w:p w14:paraId="2FCA33D9" w14:textId="77777777" w:rsidR="00217ADA" w:rsidRPr="00217ADA" w:rsidRDefault="00217ADA" w:rsidP="00217ADA">
      <w:pPr>
        <w:numPr>
          <w:ilvl w:val="0"/>
          <w:numId w:val="30"/>
        </w:numPr>
        <w:ind w:left="1080" w:hanging="371"/>
        <w:contextualSpacing/>
        <w:jc w:val="both"/>
        <w:rPr>
          <w:rFonts w:eastAsia="Calibri" w:cs="Arial"/>
          <w:szCs w:val="22"/>
        </w:rPr>
      </w:pPr>
      <w:proofErr w:type="spellStart"/>
      <w:r w:rsidRPr="00217ADA">
        <w:rPr>
          <w:rFonts w:eastAsia="Calibri" w:cs="Arial"/>
          <w:szCs w:val="22"/>
        </w:rPr>
        <w:t>Paskliaustės</w:t>
      </w:r>
      <w:proofErr w:type="spellEnd"/>
      <w:r w:rsidRPr="00217ADA">
        <w:rPr>
          <w:rFonts w:eastAsia="Calibri" w:cs="Arial"/>
          <w:szCs w:val="22"/>
        </w:rPr>
        <w:t xml:space="preserve"> matmenys (aukštis x plotis) 0,8 m x 10,2 m, turi būti tikslinama prieš siuvimą.</w:t>
      </w:r>
    </w:p>
    <w:p w14:paraId="7B33C898"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Paskliaustė negali būti sujungta iš atskirų audinių horizontaliai, vertikalus jungimas galimas ne mažesnėmis nei 1,4 m pločio audinio dalimis.</w:t>
      </w:r>
    </w:p>
    <w:p w14:paraId="0CA37B57"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Kiekis – 3 vnt.</w:t>
      </w:r>
    </w:p>
    <w:p w14:paraId="76BF5F7E"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26BF4908"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sudėtis ne mažiau kaip 80 % vilna.</w:t>
      </w:r>
    </w:p>
    <w:p w14:paraId="13616CE2"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spalva juoda, neblizgi.</w:t>
      </w:r>
    </w:p>
    <w:p w14:paraId="1B9ADDB0"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 xml:space="preserve">Audinio degumo standartas a) BS-2B arba lygiavertis arba b) LST EN 13773 1 klasė arba EN 13773 </w:t>
      </w:r>
      <w:proofErr w:type="spellStart"/>
      <w:r w:rsidRPr="00217ADA">
        <w:rPr>
          <w:rFonts w:eastAsia="Calibri"/>
          <w:szCs w:val="24"/>
        </w:rPr>
        <w:t>Class</w:t>
      </w:r>
      <w:proofErr w:type="spellEnd"/>
      <w:r w:rsidRPr="00217ADA">
        <w:rPr>
          <w:rFonts w:eastAsia="Calibri"/>
          <w:szCs w:val="24"/>
        </w:rPr>
        <w:t xml:space="preserve"> 1 arba lygiavertis.</w:t>
      </w:r>
    </w:p>
    <w:p w14:paraId="1F377CA2"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svoris ne mažiau kaip 500 g/m2.</w:t>
      </w:r>
    </w:p>
    <w:p w14:paraId="2EB52892"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plyšimo jėga: metmenys ne mažiau kaip 20 N, ataudai ne mažiau kaip 35 N pagal LST EN ISO 13937–3 standarto arba EN ISO 13937–3 standarto arba lygiaverčio standarto reikalavimus.</w:t>
      </w:r>
    </w:p>
    <w:p w14:paraId="76E23B15"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didžiausioji trūkimo jėga: metmenys ne mažiau kaip 400 N, ataudai ne mažiau kaip 150 N pagal LST EN ISO 13934-1 standarto arba EN ISO 13934-1: standarto arba lygiaverčio standarto reikalavimus.</w:t>
      </w:r>
    </w:p>
    <w:p w14:paraId="600190DC"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spalvos atsparumas šviesai ne mažiau kaip 5 lygio pagal LST EN ISO 105-B02 standarto arba EN ISO 105-B02 standarto arba lygiaverčio standarto reikalavimus.</w:t>
      </w:r>
    </w:p>
    <w:p w14:paraId="371F280E"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vidutinis garso absorbcijos koeficientas αw ne mažesnis kaip 0,75 pagal LST EN ISO 11654 standarto arba EN ISO 11654 standarto arba lygiaverčio standarto reikalavimus.</w:t>
      </w:r>
    </w:p>
    <w:p w14:paraId="41507CA6" w14:textId="77777777" w:rsidR="00217ADA" w:rsidRPr="00217ADA" w:rsidRDefault="00217ADA" w:rsidP="00217ADA">
      <w:pPr>
        <w:numPr>
          <w:ilvl w:val="0"/>
          <w:numId w:val="27"/>
        </w:numPr>
        <w:spacing w:before="137"/>
        <w:ind w:left="0" w:firstLine="709"/>
        <w:jc w:val="both"/>
        <w:rPr>
          <w:b/>
          <w:bCs/>
          <w:szCs w:val="24"/>
        </w:rPr>
      </w:pPr>
      <w:r w:rsidRPr="00217ADA">
        <w:rPr>
          <w:b/>
          <w:bCs/>
          <w:szCs w:val="24"/>
        </w:rPr>
        <w:t xml:space="preserve"> Minimalūs </w:t>
      </w:r>
      <w:r w:rsidRPr="00217ADA">
        <w:rPr>
          <w:rFonts w:eastAsia="Calibri" w:cs="Arial"/>
          <w:b/>
          <w:bCs/>
          <w:szCs w:val="24"/>
        </w:rPr>
        <w:t>reikalavimai</w:t>
      </w:r>
      <w:r w:rsidRPr="00217ADA">
        <w:rPr>
          <w:b/>
          <w:bCs/>
          <w:szCs w:val="24"/>
        </w:rPr>
        <w:t xml:space="preserve"> </w:t>
      </w:r>
      <w:r w:rsidRPr="00217ADA">
        <w:rPr>
          <w:rFonts w:eastAsia="Aptos"/>
          <w:b/>
          <w:bCs/>
          <w:szCs w:val="24"/>
        </w:rPr>
        <w:t>Kulisai</w:t>
      </w:r>
    </w:p>
    <w:p w14:paraId="47CAC4CB"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Bendri</w:t>
      </w:r>
    </w:p>
    <w:p w14:paraId="48EC8D71"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Scenos užuolaidų komplekto elementas kulisa.</w:t>
      </w:r>
    </w:p>
    <w:p w14:paraId="35FAFEE5"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Paskirtis uždengti scenos šoninius praėjimus/užkulisius.</w:t>
      </w:r>
    </w:p>
    <w:p w14:paraId="79115EAB"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Kulisos matmenys (aukštis x plotis) 5 x 1,8 m, turi būti tikslinama prieš siuvimą.</w:t>
      </w:r>
    </w:p>
    <w:p w14:paraId="2A69D144"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Kulisa negali būti sujungta iš atskirų audinių horizontaliai, vertikalus jungimas galimas.</w:t>
      </w:r>
    </w:p>
    <w:p w14:paraId="388DDD05"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Kiekis – 4 vnt.</w:t>
      </w:r>
    </w:p>
    <w:p w14:paraId="3564CEF3"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Apibūdinti tiksliais duomenimis</w:t>
      </w:r>
    </w:p>
    <w:p w14:paraId="77641AB6"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sudėtis ne mažiau kaip 80 % vilna.</w:t>
      </w:r>
    </w:p>
    <w:p w14:paraId="5661C189"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spalva juoda, neblizgi.</w:t>
      </w:r>
    </w:p>
    <w:p w14:paraId="7F4A83B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68AB6F8C"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svoris ne mažiau kaip 500 g/m2.</w:t>
      </w:r>
    </w:p>
    <w:p w14:paraId="13E3421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106AA22E"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65DC78EE"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56182178"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76C8DEB8" w14:textId="77777777" w:rsidR="00217ADA" w:rsidRPr="00217ADA" w:rsidRDefault="00217ADA" w:rsidP="00217ADA">
      <w:pPr>
        <w:numPr>
          <w:ilvl w:val="0"/>
          <w:numId w:val="27"/>
        </w:numPr>
        <w:spacing w:before="137"/>
        <w:ind w:left="0" w:firstLine="709"/>
        <w:jc w:val="both"/>
        <w:rPr>
          <w:rFonts w:eastAsia="Calibri"/>
          <w:szCs w:val="24"/>
        </w:rPr>
      </w:pPr>
      <w:r w:rsidRPr="00217ADA">
        <w:rPr>
          <w:b/>
          <w:bCs/>
          <w:szCs w:val="24"/>
        </w:rPr>
        <w:t xml:space="preserve"> Minimalūs reikalavimai </w:t>
      </w:r>
      <w:r w:rsidRPr="00217ADA">
        <w:rPr>
          <w:rFonts w:eastAsia="Aptos"/>
          <w:b/>
          <w:bCs/>
          <w:szCs w:val="24"/>
        </w:rPr>
        <w:t>Galinei uždangai</w:t>
      </w:r>
    </w:p>
    <w:p w14:paraId="131528CA" w14:textId="77777777" w:rsidR="00217ADA" w:rsidRPr="00217ADA" w:rsidRDefault="00217ADA" w:rsidP="00217ADA">
      <w:pPr>
        <w:ind w:firstLine="709"/>
        <w:jc w:val="both"/>
        <w:rPr>
          <w:rFonts w:eastAsia="Calibri"/>
          <w:b/>
          <w:bCs/>
          <w:szCs w:val="24"/>
        </w:rPr>
      </w:pPr>
      <w:r w:rsidRPr="00217ADA">
        <w:rPr>
          <w:rFonts w:eastAsia="Calibri"/>
          <w:b/>
          <w:bCs/>
          <w:szCs w:val="24"/>
        </w:rPr>
        <w:lastRenderedPageBreak/>
        <w:t>Bendri</w:t>
      </w:r>
    </w:p>
    <w:p w14:paraId="2DCA8F3F"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Scenos galinė uždanga</w:t>
      </w:r>
      <w:r w:rsidRPr="00217ADA">
        <w:rPr>
          <w:rFonts w:eastAsia="Aptos"/>
          <w:szCs w:val="24"/>
        </w:rPr>
        <w:t>.</w:t>
      </w:r>
    </w:p>
    <w:p w14:paraId="4EE630C3"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Aptos"/>
          <w:szCs w:val="24"/>
        </w:rPr>
        <w:t>Paskirtis pasirodymų erdvės formavimui, scenos galinio praėjimo uždengimui ir scenos akustikai gerinti.</w:t>
      </w:r>
    </w:p>
    <w:p w14:paraId="6FE9909D"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 xml:space="preserve">Užuolaidos </w:t>
      </w:r>
      <w:proofErr w:type="spellStart"/>
      <w:r w:rsidRPr="00217ADA">
        <w:rPr>
          <w:rFonts w:eastAsia="Calibri"/>
          <w:szCs w:val="24"/>
        </w:rPr>
        <w:t>klostėtumas</w:t>
      </w:r>
      <w:proofErr w:type="spellEnd"/>
      <w:r w:rsidRPr="00217ADA">
        <w:rPr>
          <w:rFonts w:eastAsia="Calibri"/>
          <w:szCs w:val="24"/>
        </w:rPr>
        <w:t xml:space="preserve"> ne mažesnis kaip 50 %.</w:t>
      </w:r>
    </w:p>
    <w:p w14:paraId="6E5DC6D3"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Užuolaidos matmenys (aukštis x plotis) 5 x 10,4 m, turi būti tikslinama prieš siuvimą.</w:t>
      </w:r>
    </w:p>
    <w:p w14:paraId="1EA18D28"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Užuolaida negali būti sujungta iš atskirų audinių horizontaliai, vertikalus jungimas galimas ne mažesnėmis nei 1,4 m pločio audinio dalimis.</w:t>
      </w:r>
    </w:p>
    <w:p w14:paraId="36B0FECA"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cs="Arial"/>
          <w:szCs w:val="24"/>
        </w:rPr>
        <w:t>Kiekis</w:t>
      </w:r>
      <w:r w:rsidRPr="00217ADA">
        <w:rPr>
          <w:rFonts w:eastAsia="Calibri"/>
          <w:szCs w:val="24"/>
        </w:rPr>
        <w:t xml:space="preserve"> – 1 vnt.</w:t>
      </w:r>
    </w:p>
    <w:p w14:paraId="3F2B5B42"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7D58BE93"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sudėtis ne mažiau kaip 80 % vilna.</w:t>
      </w:r>
    </w:p>
    <w:p w14:paraId="5094182B"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spalva juoda, neblizgi.</w:t>
      </w:r>
    </w:p>
    <w:p w14:paraId="5C7012BE"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528BFD28"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svoris ne mažiau kaip 500 g/m2.</w:t>
      </w:r>
    </w:p>
    <w:p w14:paraId="5F7BC437"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2A236645"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2B173B4F"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354B2229" w14:textId="77777777" w:rsidR="00217ADA" w:rsidRPr="00217ADA" w:rsidRDefault="00217ADA" w:rsidP="00217ADA">
      <w:pPr>
        <w:numPr>
          <w:ilvl w:val="2"/>
          <w:numId w:val="3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bookmarkEnd w:id="5"/>
    <w:p w14:paraId="1E6A5E48" w14:textId="77777777" w:rsidR="00217ADA" w:rsidRPr="00217ADA" w:rsidRDefault="00217ADA" w:rsidP="00217ADA">
      <w:pPr>
        <w:ind w:firstLine="709"/>
        <w:jc w:val="both"/>
        <w:rPr>
          <w:rFonts w:eastAsia="MS Mincho"/>
          <w:b/>
          <w:bCs/>
          <w:noProof/>
          <w:szCs w:val="24"/>
          <w:lang w:val="it-IT" w:eastAsia="lt-LT"/>
        </w:rPr>
      </w:pPr>
    </w:p>
    <w:p w14:paraId="71AFAC65" w14:textId="77777777" w:rsidR="00217ADA" w:rsidRPr="00217ADA" w:rsidRDefault="00217ADA" w:rsidP="00217ADA">
      <w:pPr>
        <w:rPr>
          <w:rFonts w:eastAsia="Calibri" w:cs="Arial"/>
          <w:szCs w:val="22"/>
        </w:rPr>
      </w:pPr>
      <w:r w:rsidRPr="00217ADA">
        <w:rPr>
          <w:rFonts w:eastAsia="Calibri" w:cs="Arial"/>
          <w:szCs w:val="22"/>
        </w:rPr>
        <w:t xml:space="preserve">           Vilniaus r. sav., Pagirių sen., Pagirių k., Šiltnamių g. 15.</w:t>
      </w:r>
    </w:p>
    <w:p w14:paraId="7B75A064" w14:textId="77777777" w:rsidR="00217ADA" w:rsidRPr="00217ADA" w:rsidRDefault="00217ADA" w:rsidP="00217ADA">
      <w:pPr>
        <w:rPr>
          <w:rFonts w:eastAsia="Calibri" w:cs="Arial"/>
          <w:szCs w:val="22"/>
        </w:rPr>
      </w:pPr>
    </w:p>
    <w:p w14:paraId="6A970659" w14:textId="77777777" w:rsidR="00217ADA" w:rsidRPr="00217ADA" w:rsidRDefault="00217ADA" w:rsidP="00217ADA">
      <w:pPr>
        <w:numPr>
          <w:ilvl w:val="0"/>
          <w:numId w:val="38"/>
        </w:numPr>
        <w:ind w:left="1080"/>
        <w:contextualSpacing/>
        <w:jc w:val="both"/>
        <w:rPr>
          <w:rFonts w:eastAsia="Calibri" w:cs="Arial"/>
          <w:b/>
          <w:bCs/>
          <w:szCs w:val="22"/>
        </w:rPr>
      </w:pPr>
      <w:r w:rsidRPr="00217ADA">
        <w:rPr>
          <w:rFonts w:eastAsia="Calibri" w:cs="Arial"/>
          <w:b/>
          <w:bCs/>
          <w:szCs w:val="22"/>
        </w:rPr>
        <w:t xml:space="preserve">Minimalūs reikalavimai </w:t>
      </w:r>
      <w:r w:rsidRPr="00217ADA">
        <w:rPr>
          <w:rFonts w:eastAsia="Aptos"/>
          <w:b/>
          <w:bCs/>
          <w:szCs w:val="24"/>
        </w:rPr>
        <w:t>Priekinei uždangai</w:t>
      </w:r>
    </w:p>
    <w:p w14:paraId="3EDB856F"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069ACBE5"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Aptos"/>
          <w:szCs w:val="24"/>
        </w:rPr>
        <w:t>Priekin</w:t>
      </w:r>
      <w:r w:rsidRPr="00217ADA">
        <w:rPr>
          <w:rFonts w:eastAsia="Aptos" w:hint="eastAsia"/>
          <w:szCs w:val="24"/>
        </w:rPr>
        <w:t>ė</w:t>
      </w:r>
      <w:r w:rsidRPr="00217ADA">
        <w:rPr>
          <w:rFonts w:eastAsia="Aptos"/>
          <w:szCs w:val="24"/>
        </w:rPr>
        <w:t xml:space="preserve"> uždanga.</w:t>
      </w:r>
    </w:p>
    <w:p w14:paraId="7B8CB820"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Paskirtis scenos ir ži</w:t>
      </w:r>
      <w:r w:rsidRPr="00217ADA">
        <w:rPr>
          <w:rFonts w:eastAsia="Calibri" w:cs="Arial" w:hint="eastAsia"/>
          <w:szCs w:val="22"/>
        </w:rPr>
        <w:t>ū</w:t>
      </w:r>
      <w:r w:rsidRPr="00217ADA">
        <w:rPr>
          <w:rFonts w:eastAsia="Calibri" w:cs="Arial"/>
          <w:szCs w:val="22"/>
        </w:rPr>
        <w:t>rovin</w:t>
      </w:r>
      <w:r w:rsidRPr="00217ADA">
        <w:rPr>
          <w:rFonts w:eastAsia="Calibri" w:cs="Arial" w:hint="eastAsia"/>
          <w:szCs w:val="22"/>
        </w:rPr>
        <w:t>ė</w:t>
      </w:r>
      <w:r w:rsidRPr="00217ADA">
        <w:rPr>
          <w:rFonts w:eastAsia="Calibri" w:cs="Arial"/>
          <w:szCs w:val="22"/>
        </w:rPr>
        <w:t>s dalies atskyrimui, scenos ir sal</w:t>
      </w:r>
      <w:r w:rsidRPr="00217ADA">
        <w:rPr>
          <w:rFonts w:eastAsia="Calibri" w:cs="Arial" w:hint="eastAsia"/>
          <w:szCs w:val="22"/>
        </w:rPr>
        <w:t>ė</w:t>
      </w:r>
      <w:r w:rsidRPr="00217ADA">
        <w:rPr>
          <w:rFonts w:eastAsia="Calibri" w:cs="Arial"/>
          <w:szCs w:val="22"/>
        </w:rPr>
        <w:t>s akustikai gerinti bei vidiniam scenos.</w:t>
      </w:r>
    </w:p>
    <w:p w14:paraId="60809CB5"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 xml:space="preserve">Užuolaidos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4108B9F9"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Vienos užuolaidos dalies matmenys (aukštis x plotis) 5 m x 6,5 m, turi būti tikslinama prieš siuvimą</w:t>
      </w:r>
    </w:p>
    <w:p w14:paraId="06D366B8" w14:textId="77777777" w:rsidR="00217ADA" w:rsidRPr="00217ADA" w:rsidRDefault="00217ADA" w:rsidP="00217ADA">
      <w:pPr>
        <w:numPr>
          <w:ilvl w:val="0"/>
          <w:numId w:val="26"/>
        </w:numPr>
        <w:tabs>
          <w:tab w:val="left" w:pos="1080"/>
        </w:tabs>
        <w:ind w:left="1080" w:hanging="371"/>
        <w:contextualSpacing/>
        <w:jc w:val="both"/>
        <w:rPr>
          <w:rFonts w:eastAsia="Calibri" w:cs="Arial"/>
          <w:szCs w:val="22"/>
        </w:rPr>
      </w:pPr>
      <w:r w:rsidRPr="00217ADA">
        <w:rPr>
          <w:rFonts w:eastAsia="Calibri" w:cs="Arial"/>
          <w:szCs w:val="22"/>
        </w:rPr>
        <w:t>Užuolaida negali būti sujungta iš atskirų audinių horizontaliai, vertikalus jungimas galimas ne mažesnėmis nei 1,4 m pločio audinio dalimis.</w:t>
      </w:r>
    </w:p>
    <w:p w14:paraId="77184B7A" w14:textId="77777777" w:rsidR="00217ADA" w:rsidRPr="00217ADA" w:rsidRDefault="00217ADA" w:rsidP="00217ADA">
      <w:pPr>
        <w:numPr>
          <w:ilvl w:val="0"/>
          <w:numId w:val="26"/>
        </w:numPr>
        <w:tabs>
          <w:tab w:val="left" w:pos="1080"/>
        </w:tabs>
        <w:contextualSpacing/>
        <w:jc w:val="both"/>
        <w:rPr>
          <w:rFonts w:eastAsia="Calibri" w:cs="Arial"/>
          <w:szCs w:val="22"/>
        </w:rPr>
      </w:pPr>
      <w:r w:rsidRPr="00217ADA">
        <w:rPr>
          <w:rFonts w:eastAsia="Calibri" w:cs="Arial"/>
          <w:szCs w:val="22"/>
        </w:rPr>
        <w:t>Kiekis – 2 vnt.</w:t>
      </w:r>
    </w:p>
    <w:p w14:paraId="7A146EB8"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7CE87C28"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7DEFF959"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sudėtis ne mažiau kaip 80 % poliesteris.</w:t>
      </w:r>
    </w:p>
    <w:p w14:paraId="7A3DBE0B"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2DB0AFCC"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EN13773 </w:t>
      </w:r>
      <w:proofErr w:type="spellStart"/>
      <w:r w:rsidRPr="00217ADA">
        <w:rPr>
          <w:rFonts w:eastAsia="Calibri" w:cs="Arial"/>
          <w:szCs w:val="22"/>
        </w:rPr>
        <w:t>Class</w:t>
      </w:r>
      <w:proofErr w:type="spellEnd"/>
      <w:r w:rsidRPr="00217ADA">
        <w:rPr>
          <w:rFonts w:eastAsia="Calibri" w:cs="Arial"/>
          <w:szCs w:val="22"/>
        </w:rPr>
        <w:t xml:space="preserve"> 1 arba lygiavertis. </w:t>
      </w:r>
    </w:p>
    <w:p w14:paraId="6E54EC10"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svoris ne mažiau kaip 400 g/m2.</w:t>
      </w:r>
    </w:p>
    <w:p w14:paraId="4AF1228A"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1FC6E45F"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lastRenderedPageBreak/>
        <w:t>Audinio didžiausioji trūkimo jėga: metmenys ne mažiau kaip 500 N, ataudai ne mažiau kaip 300 N pagal LST EN ISO 13934-1 standarto arba EN ISO 13934-1: standarto arba lygiaverčio standarto reikalavimus.</w:t>
      </w:r>
    </w:p>
    <w:p w14:paraId="2C33DAFE"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lygiaverčio standarto reikalavimus.</w:t>
      </w:r>
    </w:p>
    <w:p w14:paraId="5C650AE1" w14:textId="77777777" w:rsidR="00217ADA" w:rsidRPr="00217ADA" w:rsidRDefault="00217ADA" w:rsidP="00217ADA">
      <w:pPr>
        <w:numPr>
          <w:ilvl w:val="2"/>
          <w:numId w:val="27"/>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2B5F33F4" w14:textId="77777777" w:rsidR="00217ADA" w:rsidRPr="00217ADA" w:rsidRDefault="00217ADA" w:rsidP="00217ADA">
      <w:pPr>
        <w:ind w:left="1069"/>
        <w:contextualSpacing/>
        <w:jc w:val="both"/>
        <w:rPr>
          <w:rFonts w:eastAsia="Calibri" w:cs="Arial"/>
          <w:szCs w:val="22"/>
        </w:rPr>
      </w:pPr>
    </w:p>
    <w:p w14:paraId="7E58E5CA" w14:textId="77777777" w:rsidR="00217ADA" w:rsidRPr="00217ADA" w:rsidRDefault="00217ADA" w:rsidP="00217ADA">
      <w:pPr>
        <w:numPr>
          <w:ilvl w:val="0"/>
          <w:numId w:val="38"/>
        </w:numPr>
        <w:spacing w:before="137"/>
        <w:ind w:left="1080"/>
        <w:contextualSpacing/>
        <w:jc w:val="both"/>
        <w:rPr>
          <w:rFonts w:eastAsia="Calibri" w:cs="Arial"/>
          <w:b/>
          <w:bCs/>
          <w:szCs w:val="22"/>
        </w:rPr>
      </w:pPr>
      <w:r w:rsidRPr="00217ADA">
        <w:rPr>
          <w:rFonts w:eastAsia="Calibri" w:cs="Arial"/>
          <w:b/>
          <w:bCs/>
          <w:szCs w:val="22"/>
        </w:rPr>
        <w:t xml:space="preserve">Minimalūs reikalavimai </w:t>
      </w:r>
      <w:proofErr w:type="spellStart"/>
      <w:r w:rsidRPr="00217ADA">
        <w:rPr>
          <w:rFonts w:eastAsia="Aptos"/>
          <w:b/>
          <w:bCs/>
          <w:szCs w:val="24"/>
        </w:rPr>
        <w:t>Arlekinui</w:t>
      </w:r>
      <w:proofErr w:type="spellEnd"/>
    </w:p>
    <w:p w14:paraId="33746188"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12CE6EA8"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 xml:space="preserve">Scenos užuolaidų komplekto elementas </w:t>
      </w:r>
      <w:proofErr w:type="spellStart"/>
      <w:r w:rsidRPr="00217ADA">
        <w:rPr>
          <w:rFonts w:eastAsia="Calibri" w:cs="Arial"/>
          <w:szCs w:val="22"/>
        </w:rPr>
        <w:t>arlekinas</w:t>
      </w:r>
      <w:proofErr w:type="spellEnd"/>
      <w:r w:rsidRPr="00217ADA">
        <w:rPr>
          <w:rFonts w:eastAsia="Calibri" w:cs="Arial"/>
          <w:szCs w:val="22"/>
        </w:rPr>
        <w:t>.</w:t>
      </w:r>
    </w:p>
    <w:p w14:paraId="1477EB1E"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Paskirtis sceninės draperijos suformavimui.</w:t>
      </w:r>
    </w:p>
    <w:p w14:paraId="57838755"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w:t>
      </w:r>
      <w:proofErr w:type="spellStart"/>
      <w:r w:rsidRPr="00217ADA">
        <w:rPr>
          <w:rFonts w:eastAsia="Calibri" w:cs="Arial"/>
          <w:szCs w:val="22"/>
        </w:rPr>
        <w:t>klostėtumas</w:t>
      </w:r>
      <w:proofErr w:type="spellEnd"/>
      <w:r w:rsidRPr="00217ADA">
        <w:rPr>
          <w:rFonts w:eastAsia="Calibri" w:cs="Arial"/>
          <w:szCs w:val="22"/>
        </w:rPr>
        <w:t xml:space="preserve"> ne mažesnis kaip 100 %.</w:t>
      </w:r>
    </w:p>
    <w:p w14:paraId="6BEBB2E0"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Arlekino</w:t>
      </w:r>
      <w:proofErr w:type="spellEnd"/>
      <w:r w:rsidRPr="00217ADA">
        <w:rPr>
          <w:rFonts w:eastAsia="Calibri" w:cs="Arial"/>
          <w:szCs w:val="22"/>
        </w:rPr>
        <w:t xml:space="preserve"> matmenys (aukštis x plotis) 0,8 m x 12 m, turi būti tikslinama prieš siuvimą.</w:t>
      </w:r>
    </w:p>
    <w:p w14:paraId="4C3A23E6" w14:textId="77777777" w:rsidR="00217ADA" w:rsidRPr="00217ADA" w:rsidRDefault="00217ADA" w:rsidP="00217ADA">
      <w:pPr>
        <w:numPr>
          <w:ilvl w:val="0"/>
          <w:numId w:val="28"/>
        </w:numPr>
        <w:ind w:left="1080" w:hanging="371"/>
        <w:contextualSpacing/>
        <w:jc w:val="both"/>
        <w:rPr>
          <w:rFonts w:eastAsia="Calibri" w:cs="Arial"/>
          <w:szCs w:val="22"/>
        </w:rPr>
      </w:pPr>
      <w:proofErr w:type="spellStart"/>
      <w:r w:rsidRPr="00217ADA">
        <w:rPr>
          <w:rFonts w:eastAsia="Calibri" w:cs="Arial"/>
          <w:szCs w:val="22"/>
        </w:rPr>
        <w:t>Arlekinas</w:t>
      </w:r>
      <w:proofErr w:type="spellEnd"/>
      <w:r w:rsidRPr="00217ADA">
        <w:rPr>
          <w:rFonts w:eastAsia="Calibri" w:cs="Arial"/>
          <w:szCs w:val="22"/>
        </w:rPr>
        <w:t xml:space="preserve"> negali būti sujungtas iš atskirų audinių horizontaliai, vertikalus jungimas galimas ne mažesnėmis nei 1,4 m pločio audinio dalimis.</w:t>
      </w:r>
    </w:p>
    <w:p w14:paraId="6D801760" w14:textId="77777777" w:rsidR="00217ADA" w:rsidRPr="00217ADA" w:rsidRDefault="00217ADA" w:rsidP="00217ADA">
      <w:pPr>
        <w:numPr>
          <w:ilvl w:val="0"/>
          <w:numId w:val="28"/>
        </w:numPr>
        <w:ind w:left="1080" w:hanging="371"/>
        <w:contextualSpacing/>
        <w:jc w:val="both"/>
        <w:rPr>
          <w:rFonts w:eastAsia="Calibri" w:cs="Arial"/>
          <w:szCs w:val="22"/>
        </w:rPr>
      </w:pPr>
      <w:r w:rsidRPr="00217ADA">
        <w:rPr>
          <w:rFonts w:eastAsia="Calibri" w:cs="Arial"/>
          <w:szCs w:val="22"/>
        </w:rPr>
        <w:t>Kiekis – 1 vnt.</w:t>
      </w:r>
    </w:p>
    <w:p w14:paraId="660DC27F"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Apibūdinti tiksliais duomenimis</w:t>
      </w:r>
    </w:p>
    <w:p w14:paraId="38EB6F75"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Audinys: </w:t>
      </w:r>
      <w:proofErr w:type="spellStart"/>
      <w:r w:rsidRPr="00217ADA">
        <w:rPr>
          <w:rFonts w:eastAsia="Calibri" w:cs="Arial"/>
          <w:szCs w:val="22"/>
        </w:rPr>
        <w:t>veliūras</w:t>
      </w:r>
      <w:proofErr w:type="spellEnd"/>
      <w:r w:rsidRPr="00217ADA">
        <w:rPr>
          <w:rFonts w:eastAsia="Calibri" w:cs="Arial"/>
          <w:szCs w:val="22"/>
        </w:rPr>
        <w:t xml:space="preserve"> arba aksomas.</w:t>
      </w:r>
    </w:p>
    <w:p w14:paraId="3B1FB5DE"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sudėtis ne mažiau kaip 80 % poliesteris.</w:t>
      </w:r>
    </w:p>
    <w:p w14:paraId="4A90E1B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Galimybė rinktis audinio spalvą iš ne mažiau kaip 10 spalvų, audinio spalva turi būti tikslinama prieš siuvimą.</w:t>
      </w:r>
    </w:p>
    <w:p w14:paraId="3330CC34"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7216B7B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svoris ne mažiau kaip 400 g/m2.</w:t>
      </w:r>
    </w:p>
    <w:p w14:paraId="6C93A71F"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plyšimo jėga: metmenys ne mažiau kaip 25 N, ataudai ne mažiau kaip 50 N pagal LST EN ISO 13937–3 standarto arba EN ISO 13937–3 standarto arba lygiaverčio standarto reikalavimus.</w:t>
      </w:r>
    </w:p>
    <w:p w14:paraId="777F4BF7"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didžiausioji trūkimo jėga: metmenys ne mažiau kaip 500 N, ataudai ne mažiau kaip 300 N pagal LST EN ISO 13934-1 standarto arba EN ISO 13934-1 standarto arba lygiaverčio standarto reikalavimus.</w:t>
      </w:r>
    </w:p>
    <w:p w14:paraId="69923EBC"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spalvos atsparumas šviesai ne mažiau kaip 4 lygio pagal LST EN ISO 105-B02 standarto arba EN ISO 105-B02 standarto arba lygiaver</w:t>
      </w:r>
      <w:r w:rsidRPr="00217ADA">
        <w:rPr>
          <w:rFonts w:eastAsia="Calibri" w:cs="Arial" w:hint="eastAsia"/>
          <w:szCs w:val="22"/>
        </w:rPr>
        <w:t>č</w:t>
      </w:r>
      <w:r w:rsidRPr="00217ADA">
        <w:rPr>
          <w:rFonts w:eastAsia="Calibri" w:cs="Arial"/>
          <w:szCs w:val="22"/>
        </w:rPr>
        <w:t>io standarto reikalavimus.</w:t>
      </w:r>
    </w:p>
    <w:p w14:paraId="2A7DA3D1" w14:textId="77777777" w:rsidR="00217ADA" w:rsidRPr="00217ADA" w:rsidRDefault="00217ADA" w:rsidP="00217ADA">
      <w:pPr>
        <w:numPr>
          <w:ilvl w:val="2"/>
          <w:numId w:val="2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31024385" w14:textId="77777777" w:rsidR="00217ADA" w:rsidRPr="00217ADA" w:rsidRDefault="00217ADA" w:rsidP="00217ADA">
      <w:pPr>
        <w:numPr>
          <w:ilvl w:val="0"/>
          <w:numId w:val="38"/>
        </w:numPr>
        <w:tabs>
          <w:tab w:val="left" w:pos="1080"/>
          <w:tab w:val="left" w:pos="1350"/>
        </w:tabs>
        <w:spacing w:before="137"/>
        <w:jc w:val="both"/>
        <w:rPr>
          <w:rFonts w:eastAsia="Calibri" w:cs="Arial"/>
          <w:b/>
          <w:bCs/>
          <w:szCs w:val="22"/>
        </w:rPr>
      </w:pPr>
      <w:r w:rsidRPr="00217ADA">
        <w:rPr>
          <w:rFonts w:eastAsia="Calibri" w:cs="Arial"/>
          <w:b/>
          <w:bCs/>
          <w:szCs w:val="22"/>
        </w:rPr>
        <w:t xml:space="preserve">Minimalūs reikalavimai </w:t>
      </w:r>
      <w:r w:rsidRPr="00217ADA">
        <w:rPr>
          <w:rFonts w:eastAsia="Aptos"/>
          <w:b/>
          <w:bCs/>
          <w:szCs w:val="24"/>
        </w:rPr>
        <w:t>Paskliaustei</w:t>
      </w:r>
    </w:p>
    <w:p w14:paraId="3EE520CE" w14:textId="77777777" w:rsidR="00217ADA" w:rsidRPr="00217ADA" w:rsidRDefault="00217ADA" w:rsidP="00217ADA">
      <w:pPr>
        <w:ind w:firstLine="709"/>
        <w:jc w:val="both"/>
        <w:rPr>
          <w:rFonts w:eastAsia="Calibri" w:cs="Arial"/>
          <w:b/>
          <w:bCs/>
          <w:szCs w:val="22"/>
        </w:rPr>
      </w:pPr>
      <w:r w:rsidRPr="00217ADA">
        <w:rPr>
          <w:rFonts w:eastAsia="Calibri" w:cs="Arial"/>
          <w:b/>
          <w:bCs/>
          <w:szCs w:val="22"/>
        </w:rPr>
        <w:t>Bendri</w:t>
      </w:r>
    </w:p>
    <w:p w14:paraId="7728505B"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Scenos užuolaid</w:t>
      </w:r>
      <w:r w:rsidRPr="00217ADA">
        <w:rPr>
          <w:rFonts w:eastAsia="Calibri" w:cs="Arial" w:hint="eastAsia"/>
          <w:szCs w:val="22"/>
        </w:rPr>
        <w:t>ų</w:t>
      </w:r>
      <w:r w:rsidRPr="00217ADA">
        <w:rPr>
          <w:rFonts w:eastAsia="Calibri" w:cs="Arial"/>
          <w:szCs w:val="22"/>
        </w:rPr>
        <w:t xml:space="preserve"> komplekto elementas paskliaust</w:t>
      </w:r>
      <w:r w:rsidRPr="00217ADA">
        <w:rPr>
          <w:rFonts w:eastAsia="Calibri" w:cs="Arial" w:hint="eastAsia"/>
          <w:szCs w:val="22"/>
        </w:rPr>
        <w:t>ė</w:t>
      </w:r>
      <w:r w:rsidRPr="00217ADA">
        <w:rPr>
          <w:rFonts w:eastAsia="Calibri" w:cs="Arial"/>
          <w:szCs w:val="22"/>
        </w:rPr>
        <w:t>.</w:t>
      </w:r>
    </w:p>
    <w:p w14:paraId="609FA4DF"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Paskirtis scenos prožektori</w:t>
      </w:r>
      <w:r w:rsidRPr="00217ADA">
        <w:rPr>
          <w:rFonts w:eastAsia="Calibri" w:cs="Arial" w:hint="eastAsia"/>
          <w:szCs w:val="22"/>
        </w:rPr>
        <w:t>ų</w:t>
      </w:r>
      <w:r w:rsidRPr="00217ADA">
        <w:rPr>
          <w:rFonts w:eastAsia="Calibri" w:cs="Arial"/>
          <w:szCs w:val="22"/>
        </w:rPr>
        <w:t xml:space="preserve"> ir dekoracij</w:t>
      </w:r>
      <w:r w:rsidRPr="00217ADA">
        <w:rPr>
          <w:rFonts w:eastAsia="Calibri" w:cs="Arial" w:hint="eastAsia"/>
          <w:szCs w:val="22"/>
        </w:rPr>
        <w:t>ų</w:t>
      </w:r>
      <w:r w:rsidRPr="00217ADA">
        <w:rPr>
          <w:rFonts w:eastAsia="Calibri" w:cs="Arial"/>
          <w:szCs w:val="22"/>
        </w:rPr>
        <w:t xml:space="preserve"> tvirtinimui uždengti, scenos akustikai gerinti bendram sceniniam vaizdui formuoti.</w:t>
      </w:r>
    </w:p>
    <w:p w14:paraId="6784FBEA" w14:textId="77777777" w:rsidR="00217ADA" w:rsidRPr="00217ADA" w:rsidRDefault="00217ADA" w:rsidP="00217ADA">
      <w:pPr>
        <w:numPr>
          <w:ilvl w:val="0"/>
          <w:numId w:val="30"/>
        </w:numPr>
        <w:ind w:left="1080" w:hanging="371"/>
        <w:contextualSpacing/>
        <w:jc w:val="both"/>
        <w:rPr>
          <w:rFonts w:eastAsia="Calibri" w:cs="Arial"/>
          <w:szCs w:val="22"/>
        </w:rPr>
      </w:pPr>
      <w:proofErr w:type="spellStart"/>
      <w:r w:rsidRPr="00217ADA">
        <w:rPr>
          <w:rFonts w:eastAsia="Calibri" w:cs="Arial"/>
          <w:szCs w:val="22"/>
        </w:rPr>
        <w:t>Paskliaustės</w:t>
      </w:r>
      <w:proofErr w:type="spellEnd"/>
      <w:r w:rsidRPr="00217ADA">
        <w:rPr>
          <w:rFonts w:eastAsia="Calibri" w:cs="Arial"/>
          <w:szCs w:val="22"/>
        </w:rPr>
        <w:t xml:space="preserve"> matmenys (aukštis x plotis) 1 m x 11 m, turi būti tikslinama prieš siuvimą.</w:t>
      </w:r>
    </w:p>
    <w:p w14:paraId="73C13857"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Paskliaustė negali būti sujungta iš atskirų audinių horizontaliai, vertikalus jungimas galimas ne mažesnėmis nei 1,4 m pločio audinio dalimis.</w:t>
      </w:r>
    </w:p>
    <w:p w14:paraId="569B56DE" w14:textId="77777777" w:rsidR="00217ADA" w:rsidRPr="00217ADA" w:rsidRDefault="00217ADA" w:rsidP="00217ADA">
      <w:pPr>
        <w:numPr>
          <w:ilvl w:val="0"/>
          <w:numId w:val="30"/>
        </w:numPr>
        <w:ind w:left="1080" w:hanging="371"/>
        <w:contextualSpacing/>
        <w:jc w:val="both"/>
        <w:rPr>
          <w:rFonts w:eastAsia="Calibri" w:cs="Arial"/>
          <w:szCs w:val="22"/>
        </w:rPr>
      </w:pPr>
      <w:r w:rsidRPr="00217ADA">
        <w:rPr>
          <w:rFonts w:eastAsia="Calibri" w:cs="Arial"/>
          <w:szCs w:val="22"/>
        </w:rPr>
        <w:t>Kiekis – 3 vnt.</w:t>
      </w:r>
    </w:p>
    <w:p w14:paraId="206066D4"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2D55A73D"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sudėtis ne mažiau kaip 80 % vilna.</w:t>
      </w:r>
    </w:p>
    <w:p w14:paraId="49FD88EE"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spalva juoda, neblizgi.</w:t>
      </w:r>
    </w:p>
    <w:p w14:paraId="1E7AEE07"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 xml:space="preserve">Audinio degumo standartas a) BS-2B arba lygiavertis arba b) LST EN 13773 1 klasė arba EN 13773 </w:t>
      </w:r>
      <w:proofErr w:type="spellStart"/>
      <w:r w:rsidRPr="00217ADA">
        <w:rPr>
          <w:rFonts w:eastAsia="Calibri"/>
          <w:szCs w:val="24"/>
        </w:rPr>
        <w:t>Class</w:t>
      </w:r>
      <w:proofErr w:type="spellEnd"/>
      <w:r w:rsidRPr="00217ADA">
        <w:rPr>
          <w:rFonts w:eastAsia="Calibri"/>
          <w:szCs w:val="24"/>
        </w:rPr>
        <w:t xml:space="preserve"> 1 arba lygiavertis.</w:t>
      </w:r>
    </w:p>
    <w:p w14:paraId="6D0A34AB"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svoris ne mažiau kaip 500 g/m2.</w:t>
      </w:r>
    </w:p>
    <w:p w14:paraId="3B9371D1"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lastRenderedPageBreak/>
        <w:t>Audinio plyšimo jėga: metmenys ne mažiau kaip 20 N, ataudai ne mažiau kaip 35 N pagal LST EN ISO 13937–3 standarto arba EN ISO 13937–3 standarto arba lygiaverčio standarto reikalavimus.</w:t>
      </w:r>
    </w:p>
    <w:p w14:paraId="228235C5"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didžiausioji trūkimo jėga: metmenys ne mažiau kaip 400 N, ataudai ne mažiau kaip 150 N pagal LST EN ISO 13934-1 standarto arba EN ISO 13934-1: standarto arba lygiaverčio standarto reikalavimus.</w:t>
      </w:r>
    </w:p>
    <w:p w14:paraId="78558E0B"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spalvos atsparumas šviesai ne mažiau kaip 5 lygio pagal LST EN ISO 105-B02 standarto arba EN ISO 105-B02 standarto arba lygiaverčio standarto reikalavimus.</w:t>
      </w:r>
    </w:p>
    <w:p w14:paraId="05374724" w14:textId="77777777" w:rsidR="00217ADA" w:rsidRPr="00217ADA" w:rsidRDefault="00217ADA" w:rsidP="00217ADA">
      <w:pPr>
        <w:numPr>
          <w:ilvl w:val="0"/>
          <w:numId w:val="31"/>
        </w:numPr>
        <w:ind w:left="1080"/>
        <w:contextualSpacing/>
        <w:jc w:val="both"/>
        <w:rPr>
          <w:rFonts w:eastAsia="Calibri"/>
          <w:szCs w:val="24"/>
        </w:rPr>
      </w:pPr>
      <w:r w:rsidRPr="00217ADA">
        <w:rPr>
          <w:rFonts w:eastAsia="Calibri"/>
          <w:szCs w:val="24"/>
        </w:rPr>
        <w:t>Audinio vidutinis garso absorbcijos koeficientas αw ne mažesnis kaip 0,75 pagal LST EN ISO 11654 standarto arba EN ISO 11654 standarto arba lygiaverčio standarto reikalavimus.</w:t>
      </w:r>
    </w:p>
    <w:p w14:paraId="34B0EF65" w14:textId="77777777" w:rsidR="00217ADA" w:rsidRPr="00217ADA" w:rsidRDefault="00217ADA" w:rsidP="00217ADA">
      <w:pPr>
        <w:numPr>
          <w:ilvl w:val="0"/>
          <w:numId w:val="38"/>
        </w:numPr>
        <w:tabs>
          <w:tab w:val="left" w:pos="1080"/>
        </w:tabs>
        <w:spacing w:before="137"/>
        <w:jc w:val="both"/>
        <w:rPr>
          <w:b/>
          <w:bCs/>
          <w:szCs w:val="24"/>
        </w:rPr>
      </w:pPr>
      <w:r w:rsidRPr="00217ADA">
        <w:rPr>
          <w:b/>
          <w:bCs/>
          <w:szCs w:val="24"/>
        </w:rPr>
        <w:t xml:space="preserve">Minimalūs </w:t>
      </w:r>
      <w:r w:rsidRPr="00217ADA">
        <w:rPr>
          <w:rFonts w:eastAsia="Calibri" w:cs="Arial"/>
          <w:b/>
          <w:bCs/>
          <w:szCs w:val="24"/>
        </w:rPr>
        <w:t>reikalavimai</w:t>
      </w:r>
      <w:r w:rsidRPr="00217ADA">
        <w:rPr>
          <w:b/>
          <w:bCs/>
          <w:szCs w:val="24"/>
        </w:rPr>
        <w:t xml:space="preserve"> </w:t>
      </w:r>
      <w:r w:rsidRPr="00217ADA">
        <w:rPr>
          <w:rFonts w:eastAsia="Aptos"/>
          <w:b/>
          <w:bCs/>
          <w:szCs w:val="24"/>
        </w:rPr>
        <w:t>Kulisai</w:t>
      </w:r>
    </w:p>
    <w:p w14:paraId="02DCBBD4"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Bendri</w:t>
      </w:r>
    </w:p>
    <w:p w14:paraId="691E6817"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Scenos užuolaidų komplekto elementas kulisa.</w:t>
      </w:r>
    </w:p>
    <w:p w14:paraId="4E8C1D6A"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Paskirtis uždengti scenos šoninius praėjimus/užkulisius.</w:t>
      </w:r>
    </w:p>
    <w:p w14:paraId="70513AEE"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Kulisos matmenys (aukštis x plotis) 4 x 1,5 m, turi būti tikslinama prieš siuvimą.</w:t>
      </w:r>
    </w:p>
    <w:p w14:paraId="774EAAFA"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Kulisa negali būti sujungta iš atskirų audinių horizontaliai, vertikalus jungimas galimas.</w:t>
      </w:r>
    </w:p>
    <w:p w14:paraId="20023607" w14:textId="77777777" w:rsidR="00217ADA" w:rsidRPr="00217ADA" w:rsidRDefault="00217ADA" w:rsidP="00217ADA">
      <w:pPr>
        <w:numPr>
          <w:ilvl w:val="0"/>
          <w:numId w:val="32"/>
        </w:numPr>
        <w:contextualSpacing/>
        <w:jc w:val="both"/>
        <w:rPr>
          <w:rFonts w:eastAsia="MS Mincho"/>
          <w:noProof/>
          <w:szCs w:val="24"/>
          <w:lang w:eastAsia="lt-LT"/>
        </w:rPr>
      </w:pPr>
      <w:r w:rsidRPr="00217ADA">
        <w:rPr>
          <w:rFonts w:eastAsia="MS Mincho"/>
          <w:noProof/>
          <w:szCs w:val="24"/>
          <w:lang w:eastAsia="lt-LT"/>
        </w:rPr>
        <w:t>Kiekis – 6 vnt.</w:t>
      </w:r>
    </w:p>
    <w:p w14:paraId="0FDF721A" w14:textId="77777777" w:rsidR="00217ADA" w:rsidRPr="00217ADA" w:rsidRDefault="00217ADA" w:rsidP="00217ADA">
      <w:pPr>
        <w:ind w:firstLine="709"/>
        <w:jc w:val="both"/>
        <w:rPr>
          <w:rFonts w:eastAsia="MS Mincho"/>
          <w:b/>
          <w:bCs/>
          <w:noProof/>
          <w:szCs w:val="24"/>
          <w:lang w:eastAsia="lt-LT"/>
        </w:rPr>
      </w:pPr>
      <w:r w:rsidRPr="00217ADA">
        <w:rPr>
          <w:rFonts w:eastAsia="MS Mincho"/>
          <w:b/>
          <w:bCs/>
          <w:noProof/>
          <w:szCs w:val="24"/>
          <w:lang w:eastAsia="lt-LT"/>
        </w:rPr>
        <w:t>Apibūdinti tiksliais duomenimis</w:t>
      </w:r>
    </w:p>
    <w:p w14:paraId="0A2914D5"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sudėtis ne mažiau kaip 80 % vilna.</w:t>
      </w:r>
    </w:p>
    <w:p w14:paraId="6510EA7F"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spalva juoda, neblizgi.</w:t>
      </w:r>
    </w:p>
    <w:p w14:paraId="5500F00A"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20058AAC"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svoris ne mažiau kaip 500 g/m2.</w:t>
      </w:r>
    </w:p>
    <w:p w14:paraId="0FA5B690"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plyšimo jėga: metmenys ne mažiau kaip 20 N, ataudai ne mažiau kaip 35 N pagal LST EN ISO 13937–3 standarto arba EN ISO 13937–3 standarto arba lygiaverčio standarto reikalavimus.</w:t>
      </w:r>
    </w:p>
    <w:p w14:paraId="63597020"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792F7634"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2CD6AF63" w14:textId="77777777" w:rsidR="00217ADA" w:rsidRPr="00217ADA" w:rsidRDefault="00217ADA" w:rsidP="00217ADA">
      <w:pPr>
        <w:numPr>
          <w:ilvl w:val="2"/>
          <w:numId w:val="33"/>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4313449A" w14:textId="77777777" w:rsidR="00217ADA" w:rsidRPr="00217ADA" w:rsidRDefault="00217ADA" w:rsidP="00217ADA">
      <w:pPr>
        <w:numPr>
          <w:ilvl w:val="0"/>
          <w:numId w:val="38"/>
        </w:numPr>
        <w:tabs>
          <w:tab w:val="left" w:pos="1080"/>
        </w:tabs>
        <w:spacing w:before="137"/>
        <w:jc w:val="both"/>
        <w:rPr>
          <w:rFonts w:eastAsia="Calibri"/>
          <w:szCs w:val="24"/>
        </w:rPr>
      </w:pPr>
      <w:r w:rsidRPr="00217ADA">
        <w:rPr>
          <w:b/>
          <w:bCs/>
          <w:szCs w:val="24"/>
        </w:rPr>
        <w:t xml:space="preserve">Minimalūs reikalavimai </w:t>
      </w:r>
      <w:r w:rsidRPr="00217ADA">
        <w:rPr>
          <w:rFonts w:eastAsia="Aptos"/>
          <w:b/>
          <w:bCs/>
          <w:szCs w:val="24"/>
        </w:rPr>
        <w:t>Galinei uždangai</w:t>
      </w:r>
    </w:p>
    <w:p w14:paraId="553BA767" w14:textId="77777777" w:rsidR="00217ADA" w:rsidRPr="00217ADA" w:rsidRDefault="00217ADA" w:rsidP="00217ADA">
      <w:pPr>
        <w:ind w:firstLine="709"/>
        <w:jc w:val="both"/>
        <w:rPr>
          <w:rFonts w:eastAsia="Calibri"/>
          <w:b/>
          <w:bCs/>
          <w:szCs w:val="24"/>
        </w:rPr>
      </w:pPr>
      <w:r w:rsidRPr="00217ADA">
        <w:rPr>
          <w:rFonts w:eastAsia="Calibri"/>
          <w:b/>
          <w:bCs/>
          <w:szCs w:val="24"/>
        </w:rPr>
        <w:t>Bendri</w:t>
      </w:r>
    </w:p>
    <w:p w14:paraId="6C9203FD"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Scenos galinė uždanga</w:t>
      </w:r>
      <w:r w:rsidRPr="00217ADA">
        <w:rPr>
          <w:rFonts w:eastAsia="Aptos"/>
          <w:szCs w:val="24"/>
        </w:rPr>
        <w:t>.</w:t>
      </w:r>
    </w:p>
    <w:p w14:paraId="38AFFE7E"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Aptos"/>
          <w:szCs w:val="24"/>
        </w:rPr>
        <w:t>Paskirtis pasirodymų erdvės formavimui, scenos galinio praėjimo uždengimui ir scenos akustikai gerinti.</w:t>
      </w:r>
    </w:p>
    <w:p w14:paraId="52C2EBBC"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 xml:space="preserve">Užuolaidos </w:t>
      </w:r>
      <w:proofErr w:type="spellStart"/>
      <w:r w:rsidRPr="00217ADA">
        <w:rPr>
          <w:rFonts w:eastAsia="Calibri"/>
          <w:szCs w:val="24"/>
        </w:rPr>
        <w:t>klostėtumas</w:t>
      </w:r>
      <w:proofErr w:type="spellEnd"/>
      <w:r w:rsidRPr="00217ADA">
        <w:rPr>
          <w:rFonts w:eastAsia="Calibri"/>
          <w:szCs w:val="24"/>
        </w:rPr>
        <w:t xml:space="preserve"> ne mažesnis kaip 50 %.</w:t>
      </w:r>
    </w:p>
    <w:p w14:paraId="1ADA5B79"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Užuolaidos matmenys (aukštis x plotis) 4,5 x 6 m, turi būti tikslinama prieš siuvimą.</w:t>
      </w:r>
    </w:p>
    <w:p w14:paraId="45F3F212"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szCs w:val="24"/>
        </w:rPr>
        <w:t>Užuolaida negali būti sujungta iš atskirų audinių horizontaliai, vertikalus jungimas galimas ne mažesnėmis nei 1,4 m pločio audinio dalimis.</w:t>
      </w:r>
    </w:p>
    <w:p w14:paraId="3A9A7076" w14:textId="77777777" w:rsidR="00217ADA" w:rsidRPr="00217ADA" w:rsidRDefault="00217ADA" w:rsidP="00217ADA">
      <w:pPr>
        <w:numPr>
          <w:ilvl w:val="0"/>
          <w:numId w:val="34"/>
        </w:numPr>
        <w:ind w:left="1080" w:hanging="371"/>
        <w:contextualSpacing/>
        <w:jc w:val="both"/>
        <w:rPr>
          <w:rFonts w:eastAsia="Calibri"/>
          <w:szCs w:val="24"/>
        </w:rPr>
      </w:pPr>
      <w:r w:rsidRPr="00217ADA">
        <w:rPr>
          <w:rFonts w:eastAsia="Calibri" w:cs="Arial"/>
          <w:szCs w:val="24"/>
        </w:rPr>
        <w:t>Kiekis</w:t>
      </w:r>
      <w:r w:rsidRPr="00217ADA">
        <w:rPr>
          <w:rFonts w:eastAsia="Calibri"/>
          <w:szCs w:val="24"/>
        </w:rPr>
        <w:t xml:space="preserve"> – 1 vnt.</w:t>
      </w:r>
    </w:p>
    <w:p w14:paraId="51D92320" w14:textId="77777777" w:rsidR="00217ADA" w:rsidRPr="00217ADA" w:rsidRDefault="00217ADA" w:rsidP="00217ADA">
      <w:pPr>
        <w:ind w:firstLine="709"/>
        <w:jc w:val="both"/>
        <w:rPr>
          <w:rFonts w:eastAsia="Calibri"/>
          <w:b/>
          <w:bCs/>
          <w:szCs w:val="24"/>
        </w:rPr>
      </w:pPr>
      <w:r w:rsidRPr="00217ADA">
        <w:rPr>
          <w:rFonts w:eastAsia="Calibri"/>
          <w:b/>
          <w:bCs/>
          <w:szCs w:val="24"/>
        </w:rPr>
        <w:t>Apibūdinti tiksliais duomenimis</w:t>
      </w:r>
    </w:p>
    <w:p w14:paraId="12256EAD"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sudėtis ne mažiau kaip 80 % vilna.</w:t>
      </w:r>
    </w:p>
    <w:p w14:paraId="4113937A"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spalva juoda, neblizgi.</w:t>
      </w:r>
    </w:p>
    <w:p w14:paraId="270D84BE"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 xml:space="preserve">Audinio degumo standartas a) BS-2B arba lygiavertis arba b) LST EN 13773 1 klasė arba EN 13773 </w:t>
      </w:r>
      <w:proofErr w:type="spellStart"/>
      <w:r w:rsidRPr="00217ADA">
        <w:rPr>
          <w:rFonts w:eastAsia="Calibri" w:cs="Arial"/>
          <w:szCs w:val="22"/>
        </w:rPr>
        <w:t>Class</w:t>
      </w:r>
      <w:proofErr w:type="spellEnd"/>
      <w:r w:rsidRPr="00217ADA">
        <w:rPr>
          <w:rFonts w:eastAsia="Calibri" w:cs="Arial"/>
          <w:szCs w:val="22"/>
        </w:rPr>
        <w:t xml:space="preserve"> 1 arba lygiavertis.</w:t>
      </w:r>
    </w:p>
    <w:p w14:paraId="4CAA2332"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svoris ne mažiau kaip 500 g/m2.</w:t>
      </w:r>
    </w:p>
    <w:p w14:paraId="36151B84"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lastRenderedPageBreak/>
        <w:t>Audinio plyšimo jėga: metmenys ne mažiau kaip 20 N, ataudai ne mažiau kaip 35 N pagal LST EN ISO 13937–3 standarto arba EN ISO 13937–3 standarto arba lygiaverčio standarto reikalavimus.</w:t>
      </w:r>
    </w:p>
    <w:p w14:paraId="62CD7570"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didžiausioji trūkimo jėga: metmenys ne mažiau kaip 400 N, ataudai ne mažiau kaip 150 N pagal LST EN ISO 13934-1 standarto arba EN ISO 13934-1: standarto arba lygiaverčio standarto reikalavimus.</w:t>
      </w:r>
    </w:p>
    <w:p w14:paraId="7F1F2565"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spalvos atsparumas šviesai ne mažiau kaip 5 lygio pagal LST EN ISO 105-B02 standarto arba EN ISO 105-B02 standarto arba lygiaverčio standarto reikalavimus.</w:t>
      </w:r>
    </w:p>
    <w:p w14:paraId="68EAA07B" w14:textId="77777777" w:rsidR="00217ADA" w:rsidRPr="00217ADA" w:rsidRDefault="00217ADA" w:rsidP="00217ADA">
      <w:pPr>
        <w:numPr>
          <w:ilvl w:val="2"/>
          <w:numId w:val="39"/>
        </w:numPr>
        <w:contextualSpacing/>
        <w:jc w:val="both"/>
        <w:rPr>
          <w:rFonts w:eastAsia="Calibri" w:cs="Arial"/>
          <w:szCs w:val="22"/>
        </w:rPr>
      </w:pPr>
      <w:r w:rsidRPr="00217ADA">
        <w:rPr>
          <w:rFonts w:eastAsia="Calibri" w:cs="Arial"/>
          <w:szCs w:val="22"/>
        </w:rPr>
        <w:t>Audinio vidutinis garso absorbcijos koeficientas αw ne mažesnis kaip 0,75 pagal LST EN ISO 11654 standarto arba EN ISO 11654 standarto arba lygiaverčio standarto reikalavimus.</w:t>
      </w:r>
    </w:p>
    <w:p w14:paraId="0C1B7437" w14:textId="77777777" w:rsidR="00217ADA" w:rsidRPr="00217ADA" w:rsidRDefault="00217ADA" w:rsidP="00217ADA">
      <w:pPr>
        <w:ind w:firstLine="709"/>
        <w:jc w:val="both"/>
        <w:rPr>
          <w:rFonts w:eastAsia="MS Mincho"/>
          <w:b/>
          <w:bCs/>
          <w:noProof/>
          <w:szCs w:val="24"/>
          <w:lang w:val="it-IT" w:eastAsia="lt-LT"/>
        </w:rPr>
      </w:pPr>
    </w:p>
    <w:p w14:paraId="14461A2E" w14:textId="77777777" w:rsidR="00217ADA" w:rsidRPr="00217ADA" w:rsidRDefault="00217ADA" w:rsidP="00217ADA">
      <w:pPr>
        <w:jc w:val="center"/>
        <w:rPr>
          <w:rFonts w:eastAsia="Aptos" w:cs="Arial"/>
          <w:b/>
          <w:szCs w:val="22"/>
        </w:rPr>
      </w:pPr>
      <w:bookmarkStart w:id="6" w:name="_Hlk523497210"/>
      <w:r w:rsidRPr="00217ADA">
        <w:rPr>
          <w:rFonts w:eastAsia="Aptos" w:cs="Arial"/>
          <w:b/>
          <w:szCs w:val="22"/>
        </w:rPr>
        <w:t>III SKYRIUS</w:t>
      </w:r>
    </w:p>
    <w:p w14:paraId="60671307" w14:textId="77777777" w:rsidR="00217ADA" w:rsidRPr="00217ADA" w:rsidRDefault="00217ADA" w:rsidP="00217ADA">
      <w:pPr>
        <w:jc w:val="center"/>
        <w:rPr>
          <w:rFonts w:eastAsia="Aptos" w:cs="Arial"/>
          <w:b/>
          <w:szCs w:val="22"/>
        </w:rPr>
      </w:pPr>
      <w:r w:rsidRPr="00217ADA">
        <w:rPr>
          <w:rFonts w:eastAsia="Aptos" w:cs="Arial"/>
          <w:b/>
          <w:szCs w:val="22"/>
        </w:rPr>
        <w:t>APLINKOSAUGINIAI KRITERIJAI</w:t>
      </w:r>
    </w:p>
    <w:p w14:paraId="6D51D5D9" w14:textId="77777777" w:rsidR="00217ADA" w:rsidRPr="00217ADA" w:rsidRDefault="00217ADA" w:rsidP="00217ADA">
      <w:pPr>
        <w:jc w:val="center"/>
        <w:rPr>
          <w:rFonts w:eastAsia="Aptos" w:cs="Arial"/>
          <w:b/>
          <w:szCs w:val="22"/>
        </w:rPr>
      </w:pPr>
    </w:p>
    <w:p w14:paraId="7785CBA8" w14:textId="77777777" w:rsidR="00217ADA" w:rsidRPr="00217ADA" w:rsidRDefault="00217ADA" w:rsidP="00217ADA">
      <w:pPr>
        <w:numPr>
          <w:ilvl w:val="0"/>
          <w:numId w:val="40"/>
        </w:numPr>
        <w:tabs>
          <w:tab w:val="left" w:pos="720"/>
        </w:tabs>
        <w:ind w:firstLine="360"/>
        <w:contextualSpacing/>
        <w:jc w:val="both"/>
        <w:rPr>
          <w:rFonts w:eastAsia="Aptos" w:cs="Arial"/>
          <w:b/>
          <w:szCs w:val="22"/>
        </w:rPr>
      </w:pPr>
      <w:r w:rsidRPr="00217ADA">
        <w:rPr>
          <w:rFonts w:eastAsia="Aptos" w:cs="Arial"/>
          <w:color w:val="000000"/>
          <w:szCs w:val="22"/>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62E2E68A" w14:textId="77777777" w:rsidR="00217ADA" w:rsidRPr="00217ADA" w:rsidRDefault="00217ADA" w:rsidP="00217ADA">
      <w:pPr>
        <w:numPr>
          <w:ilvl w:val="0"/>
          <w:numId w:val="40"/>
        </w:numPr>
        <w:tabs>
          <w:tab w:val="left" w:pos="720"/>
        </w:tabs>
        <w:ind w:firstLine="360"/>
        <w:contextualSpacing/>
        <w:jc w:val="both"/>
        <w:rPr>
          <w:rFonts w:eastAsia="Aptos" w:cs="Arial"/>
          <w:bCs/>
          <w:szCs w:val="22"/>
        </w:rPr>
      </w:pPr>
      <w:r w:rsidRPr="00217ADA">
        <w:rPr>
          <w:rFonts w:eastAsia="Aptos" w:cs="Arial"/>
          <w:bCs/>
          <w:szCs w:val="22"/>
        </w:rPr>
        <w:t>tekstilės pluoštuose negali būti šių medžiagų:</w:t>
      </w:r>
    </w:p>
    <w:tbl>
      <w:tblPr>
        <w:tblW w:w="9913" w:type="dxa"/>
        <w:tblCellMar>
          <w:left w:w="0" w:type="dxa"/>
          <w:right w:w="0" w:type="dxa"/>
        </w:tblCellMar>
        <w:tblLook w:val="04A0" w:firstRow="1" w:lastRow="0" w:firstColumn="1" w:lastColumn="0" w:noHBand="0" w:noVBand="1"/>
      </w:tblPr>
      <w:tblGrid>
        <w:gridCol w:w="2475"/>
        <w:gridCol w:w="3420"/>
        <w:gridCol w:w="1800"/>
        <w:gridCol w:w="2218"/>
      </w:tblGrid>
      <w:tr w:rsidR="00217ADA" w:rsidRPr="00217ADA" w14:paraId="63F9B307" w14:textId="77777777" w:rsidTr="00406D0C">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B31560" w14:textId="77777777" w:rsidR="00217ADA" w:rsidRPr="00217ADA" w:rsidRDefault="00217ADA" w:rsidP="00217ADA">
            <w:pPr>
              <w:jc w:val="both"/>
              <w:rPr>
                <w:szCs w:val="24"/>
                <w:lang w:eastAsia="lt-LT"/>
              </w:rPr>
            </w:pPr>
            <w:r w:rsidRPr="00217ADA">
              <w:rPr>
                <w:szCs w:val="24"/>
                <w:lang w:eastAsia="lt-LT"/>
              </w:rPr>
              <w:t>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7C42A" w14:textId="77777777" w:rsidR="00217ADA" w:rsidRPr="00217ADA" w:rsidRDefault="00217ADA" w:rsidP="00217ADA">
            <w:pPr>
              <w:rPr>
                <w:szCs w:val="24"/>
                <w:lang w:eastAsia="lt-LT"/>
              </w:rPr>
            </w:pPr>
            <w:r w:rsidRPr="00217ADA">
              <w:rPr>
                <w:szCs w:val="24"/>
                <w:lang w:eastAsia="lt-LT"/>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D5342" w14:textId="77777777" w:rsidR="00217ADA" w:rsidRPr="00217ADA" w:rsidRDefault="00217ADA" w:rsidP="00217ADA">
            <w:pPr>
              <w:rPr>
                <w:szCs w:val="24"/>
                <w:lang w:eastAsia="lt-LT"/>
              </w:rPr>
            </w:pPr>
            <w:r w:rsidRPr="00217ADA">
              <w:rPr>
                <w:szCs w:val="24"/>
                <w:lang w:eastAsia="lt-LT"/>
              </w:rPr>
              <w:t>Koncentracijos ribos</w:t>
            </w:r>
          </w:p>
        </w:tc>
        <w:tc>
          <w:tcPr>
            <w:tcW w:w="2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FAFD7" w14:textId="77777777" w:rsidR="00217ADA" w:rsidRPr="00217ADA" w:rsidRDefault="00217ADA" w:rsidP="00217ADA">
            <w:pPr>
              <w:rPr>
                <w:szCs w:val="24"/>
                <w:lang w:eastAsia="lt-LT"/>
              </w:rPr>
            </w:pPr>
            <w:r w:rsidRPr="00217ADA">
              <w:rPr>
                <w:szCs w:val="24"/>
                <w:lang w:eastAsia="lt-LT"/>
              </w:rPr>
              <w:t>Bandymo metodas</w:t>
            </w:r>
          </w:p>
        </w:tc>
      </w:tr>
      <w:tr w:rsidR="00217ADA" w:rsidRPr="00217ADA" w14:paraId="580BD886" w14:textId="77777777" w:rsidTr="00406D0C">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61158" w14:textId="77777777" w:rsidR="00217ADA" w:rsidRPr="00217ADA" w:rsidRDefault="00217ADA" w:rsidP="00217ADA">
            <w:pPr>
              <w:rPr>
                <w:szCs w:val="24"/>
                <w:lang w:eastAsia="lt-LT"/>
              </w:rPr>
            </w:pPr>
            <w:r w:rsidRPr="00217ADA">
              <w:rPr>
                <w:szCs w:val="24"/>
                <w:lang w:eastAsia="lt-LT"/>
              </w:rPr>
              <w:t>1. </w:t>
            </w:r>
            <w:proofErr w:type="spellStart"/>
            <w:r w:rsidRPr="00217ADA">
              <w:rPr>
                <w:szCs w:val="24"/>
                <w:lang w:eastAsia="lt-LT"/>
              </w:rPr>
              <w:t>Azodažikliai</w:t>
            </w:r>
            <w:proofErr w:type="spellEnd"/>
          </w:p>
          <w:p w14:paraId="69E45C32" w14:textId="77777777" w:rsidR="00217ADA" w:rsidRPr="00217ADA" w:rsidRDefault="00217ADA" w:rsidP="00217ADA">
            <w:pPr>
              <w:ind w:left="760"/>
              <w:rPr>
                <w:szCs w:val="24"/>
                <w:lang w:eastAsia="lt-LT"/>
              </w:rPr>
            </w:pPr>
            <w:r w:rsidRPr="00217ADA">
              <w:rPr>
                <w:szCs w:val="24"/>
                <w:lang w:eastAsia="lt-LT"/>
              </w:rPr>
              <w:t> </w:t>
            </w:r>
          </w:p>
          <w:p w14:paraId="78B1D47C" w14:textId="77777777" w:rsidR="00217ADA" w:rsidRPr="00217ADA" w:rsidRDefault="00217ADA" w:rsidP="00217ADA">
            <w:pPr>
              <w:jc w:val="both"/>
              <w:rPr>
                <w:szCs w:val="24"/>
                <w:lang w:eastAsia="lt-LT"/>
              </w:rPr>
            </w:pPr>
            <w:r w:rsidRPr="00217ADA">
              <w:rPr>
                <w:i/>
                <w:iCs/>
                <w:szCs w:val="24"/>
                <w:lang w:eastAsia="lt-LT"/>
              </w:rPr>
              <w:t>Taikymo sritis:</w:t>
            </w:r>
          </w:p>
          <w:p w14:paraId="59318F95" w14:textId="77777777" w:rsidR="00217ADA" w:rsidRPr="00217ADA" w:rsidRDefault="00217ADA" w:rsidP="00217ADA">
            <w:pPr>
              <w:jc w:val="both"/>
              <w:rPr>
                <w:szCs w:val="24"/>
                <w:lang w:eastAsia="lt-LT"/>
              </w:rPr>
            </w:pPr>
            <w:r w:rsidRPr="00217ADA">
              <w:rPr>
                <w:szCs w:val="24"/>
                <w:lang w:eastAsia="lt-LT"/>
              </w:rPr>
              <w:t>drabužiai, kurių sudėtyje yra akrilo,</w:t>
            </w:r>
          </w:p>
          <w:p w14:paraId="5D5E2EC1" w14:textId="77777777" w:rsidR="00217ADA" w:rsidRPr="00217ADA" w:rsidRDefault="00217ADA" w:rsidP="00217ADA">
            <w:pPr>
              <w:jc w:val="both"/>
              <w:rPr>
                <w:szCs w:val="24"/>
                <w:lang w:eastAsia="lt-LT"/>
              </w:rPr>
            </w:pPr>
            <w:r w:rsidRPr="00217ADA">
              <w:rPr>
                <w:szCs w:val="24"/>
                <w:lang w:eastAsia="lt-LT"/>
              </w:rPr>
              <w:t>medvilnės, poliamido ir vilnos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13483F9" w14:textId="77777777" w:rsidR="00217ADA" w:rsidRPr="00217ADA" w:rsidRDefault="00217ADA" w:rsidP="00217ADA">
            <w:pPr>
              <w:rPr>
                <w:szCs w:val="24"/>
                <w:lang w:eastAsia="lt-LT"/>
              </w:rPr>
            </w:pPr>
            <w:r w:rsidRPr="00217ADA">
              <w:rPr>
                <w:szCs w:val="24"/>
                <w:lang w:eastAsia="lt-LT"/>
              </w:rPr>
              <w:t xml:space="preserve">Negalima naudoti </w:t>
            </w:r>
            <w:proofErr w:type="spellStart"/>
            <w:r w:rsidRPr="00217ADA">
              <w:rPr>
                <w:szCs w:val="24"/>
                <w:lang w:eastAsia="lt-LT"/>
              </w:rPr>
              <w:t>azodažiklių</w:t>
            </w:r>
            <w:proofErr w:type="spellEnd"/>
            <w:r w:rsidRPr="00217ADA">
              <w:rPr>
                <w:szCs w:val="24"/>
                <w:lang w:eastAsia="lt-LT"/>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6B7A379" w14:textId="77777777" w:rsidR="00217ADA" w:rsidRPr="00217ADA" w:rsidRDefault="00217ADA" w:rsidP="00217ADA">
            <w:pPr>
              <w:rPr>
                <w:szCs w:val="24"/>
                <w:lang w:eastAsia="lt-LT"/>
              </w:rPr>
            </w:pPr>
            <w:r w:rsidRPr="00217ADA">
              <w:rPr>
                <w:szCs w:val="24"/>
                <w:lang w:eastAsia="lt-LT"/>
              </w:rPr>
              <w:t>Kiekvieno amino ne daugiau kaip 30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5E0745C1" w14:textId="77777777" w:rsidR="00217ADA" w:rsidRPr="00217ADA" w:rsidRDefault="00217ADA" w:rsidP="00217ADA">
            <w:pPr>
              <w:rPr>
                <w:szCs w:val="24"/>
                <w:lang w:eastAsia="lt-LT"/>
              </w:rPr>
            </w:pPr>
            <w:r w:rsidRPr="00217ADA">
              <w:rPr>
                <w:color w:val="000000"/>
                <w:szCs w:val="24"/>
                <w:shd w:val="clear" w:color="auto" w:fill="FFFFFF"/>
                <w:lang w:eastAsia="lt-LT"/>
              </w:rPr>
              <w:t>LST EN ISO 14362-1 arba LST EN ISO 14362-3, arba lygiavertis bandymo metodas</w:t>
            </w:r>
          </w:p>
        </w:tc>
      </w:tr>
      <w:tr w:rsidR="00217ADA" w:rsidRPr="00217ADA" w14:paraId="6B05C91B" w14:textId="77777777" w:rsidTr="00406D0C">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E7D98" w14:textId="77777777" w:rsidR="00217ADA" w:rsidRPr="00217ADA" w:rsidRDefault="00217ADA" w:rsidP="00217ADA">
            <w:pPr>
              <w:rPr>
                <w:szCs w:val="24"/>
                <w:lang w:eastAsia="lt-LT"/>
              </w:rPr>
            </w:pPr>
            <w:r w:rsidRPr="00217ADA">
              <w:rPr>
                <w:szCs w:val="24"/>
                <w:lang w:eastAsia="lt-LT"/>
              </w:rPr>
              <w:t xml:space="preserve">2. </w:t>
            </w:r>
            <w:proofErr w:type="spellStart"/>
            <w:r w:rsidRPr="00217ADA">
              <w:rPr>
                <w:szCs w:val="24"/>
                <w:lang w:eastAsia="lt-LT"/>
              </w:rPr>
              <w:t>Formaldehidas</w:t>
            </w:r>
            <w:proofErr w:type="spellEnd"/>
          </w:p>
          <w:p w14:paraId="64A52627" w14:textId="77777777" w:rsidR="00217ADA" w:rsidRPr="00217ADA" w:rsidRDefault="00217ADA" w:rsidP="00217ADA">
            <w:pPr>
              <w:rPr>
                <w:szCs w:val="24"/>
                <w:lang w:eastAsia="lt-LT"/>
              </w:rPr>
            </w:pPr>
            <w:r w:rsidRPr="00217ADA">
              <w:rPr>
                <w:szCs w:val="24"/>
                <w:lang w:eastAsia="lt-LT"/>
              </w:rPr>
              <w:t> </w:t>
            </w:r>
          </w:p>
          <w:p w14:paraId="2EB5A2A0" w14:textId="77777777" w:rsidR="00217ADA" w:rsidRPr="00217ADA" w:rsidRDefault="00217ADA" w:rsidP="00217ADA">
            <w:pPr>
              <w:jc w:val="both"/>
              <w:rPr>
                <w:szCs w:val="24"/>
                <w:lang w:eastAsia="lt-LT"/>
              </w:rPr>
            </w:pPr>
            <w:r w:rsidRPr="00217ADA">
              <w:rPr>
                <w:i/>
                <w:iCs/>
                <w:szCs w:val="24"/>
                <w:lang w:eastAsia="lt-LT"/>
              </w:rPr>
              <w:t>Taikymo sritis:</w:t>
            </w:r>
          </w:p>
          <w:p w14:paraId="092CA2A7" w14:textId="77777777" w:rsidR="00217ADA" w:rsidRPr="00217ADA" w:rsidRDefault="00217ADA" w:rsidP="00217ADA">
            <w:pPr>
              <w:jc w:val="both"/>
              <w:rPr>
                <w:szCs w:val="24"/>
                <w:lang w:eastAsia="lt-LT"/>
              </w:rPr>
            </w:pPr>
            <w:r w:rsidRPr="00217ADA">
              <w:rPr>
                <w:szCs w:val="24"/>
                <w:lang w:eastAsia="lt-LT"/>
              </w:rPr>
              <w:t>visi drabužiai ir interjero tekstilė, kurių sudėtyje yra 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068A1EF" w14:textId="77777777" w:rsidR="00217ADA" w:rsidRPr="00217ADA" w:rsidRDefault="00217ADA" w:rsidP="00217ADA">
            <w:pPr>
              <w:rPr>
                <w:szCs w:val="24"/>
                <w:lang w:eastAsia="lt-LT"/>
              </w:rPr>
            </w:pPr>
            <w:proofErr w:type="spellStart"/>
            <w:r w:rsidRPr="00217ADA">
              <w:rPr>
                <w:szCs w:val="24"/>
                <w:lang w:eastAsia="lt-LT"/>
              </w:rPr>
              <w:t>Formaldehido</w:t>
            </w:r>
            <w:proofErr w:type="spellEnd"/>
            <w:r w:rsidRPr="00217ADA">
              <w:rPr>
                <w:szCs w:val="24"/>
                <w:lang w:eastAsia="lt-LT"/>
              </w:rPr>
              <w:t xml:space="preserve"> likučiams galutiniame gaminyje taikomos ribinės vertės:</w:t>
            </w:r>
          </w:p>
          <w:p w14:paraId="19190952" w14:textId="77777777" w:rsidR="00217ADA" w:rsidRPr="00217ADA" w:rsidRDefault="00217ADA" w:rsidP="00217ADA">
            <w:pPr>
              <w:rPr>
                <w:szCs w:val="24"/>
                <w:lang w:eastAsia="lt-LT"/>
              </w:rPr>
            </w:pPr>
            <w:r w:rsidRPr="00217ADA">
              <w:rPr>
                <w:szCs w:val="24"/>
                <w:lang w:eastAsia="lt-LT"/>
              </w:rPr>
              <w:t>- kūdikiams ir vaikams iki 3 metų</w:t>
            </w:r>
            <w:r w:rsidRPr="00217ADA">
              <w:rPr>
                <w:b/>
                <w:bCs/>
                <w:szCs w:val="24"/>
                <w:lang w:eastAsia="lt-LT"/>
              </w:rPr>
              <w:t>;</w:t>
            </w:r>
          </w:p>
          <w:p w14:paraId="70874ACE" w14:textId="77777777" w:rsidR="00217ADA" w:rsidRPr="00217ADA" w:rsidRDefault="00217ADA" w:rsidP="00217ADA">
            <w:pPr>
              <w:rPr>
                <w:szCs w:val="24"/>
                <w:lang w:eastAsia="lt-LT"/>
              </w:rPr>
            </w:pPr>
            <w:r w:rsidRPr="00217ADA">
              <w:rPr>
                <w:szCs w:val="24"/>
                <w:lang w:eastAsia="lt-LT"/>
              </w:rPr>
              <w:t>-  visi kiti produktai</w:t>
            </w:r>
            <w:r w:rsidRPr="00217ADA">
              <w:rPr>
                <w:b/>
                <w:bCs/>
                <w:szCs w:val="24"/>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14DADA3" w14:textId="77777777" w:rsidR="00217ADA" w:rsidRPr="00217ADA" w:rsidRDefault="00217ADA" w:rsidP="00217ADA">
            <w:pPr>
              <w:rPr>
                <w:szCs w:val="24"/>
                <w:lang w:eastAsia="lt-LT"/>
              </w:rPr>
            </w:pPr>
            <w:r w:rsidRPr="00217ADA">
              <w:rPr>
                <w:szCs w:val="24"/>
                <w:lang w:eastAsia="lt-LT"/>
              </w:rPr>
              <w:t xml:space="preserve">Vaikų (0–3 m.) drabužiams – ne daugiau kaip 16 </w:t>
            </w:r>
            <w:proofErr w:type="spellStart"/>
            <w:r w:rsidRPr="00217ADA">
              <w:rPr>
                <w:szCs w:val="24"/>
                <w:lang w:eastAsia="lt-LT"/>
              </w:rPr>
              <w:t>ppm</w:t>
            </w:r>
            <w:proofErr w:type="spellEnd"/>
          </w:p>
          <w:p w14:paraId="6C0AEFCC" w14:textId="77777777" w:rsidR="00217ADA" w:rsidRPr="00217ADA" w:rsidRDefault="00217ADA" w:rsidP="00217ADA">
            <w:pPr>
              <w:ind w:firstLine="53"/>
              <w:rPr>
                <w:szCs w:val="24"/>
                <w:lang w:eastAsia="lt-LT"/>
              </w:rPr>
            </w:pPr>
            <w:r w:rsidRPr="00217ADA">
              <w:rPr>
                <w:szCs w:val="24"/>
                <w:lang w:eastAsia="lt-LT"/>
              </w:rPr>
              <w:t> </w:t>
            </w:r>
          </w:p>
          <w:p w14:paraId="7A9E5E0A" w14:textId="77777777" w:rsidR="00217ADA" w:rsidRPr="00217ADA" w:rsidRDefault="00217ADA" w:rsidP="00217ADA">
            <w:pPr>
              <w:rPr>
                <w:szCs w:val="24"/>
                <w:lang w:eastAsia="lt-LT"/>
              </w:rPr>
            </w:pPr>
            <w:r w:rsidRPr="00217ADA">
              <w:rPr>
                <w:szCs w:val="24"/>
                <w:lang w:eastAsia="lt-LT"/>
              </w:rPr>
              <w:t xml:space="preserve">Visi kiti produktai – ne daugiau kaip 75 </w:t>
            </w:r>
            <w:proofErr w:type="spellStart"/>
            <w:r w:rsidRPr="00217ADA">
              <w:rPr>
                <w:szCs w:val="24"/>
                <w:lang w:eastAsia="lt-LT"/>
              </w:rPr>
              <w:t>ppm</w:t>
            </w:r>
            <w:proofErr w:type="spellEnd"/>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288AAC6E" w14:textId="77777777" w:rsidR="00217ADA" w:rsidRPr="00217ADA" w:rsidRDefault="00217ADA" w:rsidP="00217ADA">
            <w:pPr>
              <w:rPr>
                <w:szCs w:val="24"/>
                <w:lang w:eastAsia="lt-LT"/>
              </w:rPr>
            </w:pPr>
            <w:r w:rsidRPr="00217ADA">
              <w:rPr>
                <w:szCs w:val="24"/>
                <w:lang w:eastAsia="lt-LT"/>
              </w:rPr>
              <w:t>LST EN ISO 14184-1 arba lygiavertis bandymo metodas</w:t>
            </w:r>
          </w:p>
        </w:tc>
      </w:tr>
      <w:tr w:rsidR="00217ADA" w:rsidRPr="00217ADA" w14:paraId="6F8211DD" w14:textId="77777777" w:rsidTr="00406D0C">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58010625" w14:textId="77777777" w:rsidR="00217ADA" w:rsidRPr="00217ADA" w:rsidRDefault="00217ADA" w:rsidP="00217ADA">
            <w:pPr>
              <w:rPr>
                <w:szCs w:val="24"/>
                <w:lang w:eastAsia="lt-LT"/>
              </w:rPr>
            </w:pPr>
            <w:r w:rsidRPr="00217ADA">
              <w:rPr>
                <w:szCs w:val="24"/>
                <w:lang w:eastAsia="lt-LT"/>
              </w:rPr>
              <w:t>3. Pagalbinės medžiagos</w:t>
            </w:r>
          </w:p>
          <w:p w14:paraId="3A55A4AA" w14:textId="77777777" w:rsidR="00217ADA" w:rsidRPr="00217ADA" w:rsidRDefault="00217ADA" w:rsidP="00217ADA">
            <w:pPr>
              <w:rPr>
                <w:i/>
                <w:iCs/>
                <w:szCs w:val="24"/>
                <w:lang w:eastAsia="lt-LT"/>
              </w:rPr>
            </w:pPr>
            <w:r w:rsidRPr="00217ADA">
              <w:rPr>
                <w:i/>
                <w:iCs/>
                <w:szCs w:val="24"/>
                <w:lang w:eastAsia="lt-LT"/>
              </w:rPr>
              <w:t>Taikymo sritis:</w:t>
            </w:r>
          </w:p>
          <w:p w14:paraId="029AE4D4" w14:textId="77777777" w:rsidR="00217ADA" w:rsidRPr="00217ADA" w:rsidRDefault="00217ADA" w:rsidP="00217ADA">
            <w:pPr>
              <w:rPr>
                <w:szCs w:val="24"/>
                <w:lang w:eastAsia="lt-LT"/>
              </w:rPr>
            </w:pPr>
            <w:r w:rsidRPr="00217ADA">
              <w:rPr>
                <w:szCs w:val="24"/>
                <w:lang w:eastAsia="lt-LT"/>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B494F0B" w14:textId="77777777" w:rsidR="00217ADA" w:rsidRPr="00217ADA" w:rsidRDefault="00217ADA" w:rsidP="00217ADA">
            <w:pPr>
              <w:rPr>
                <w:szCs w:val="24"/>
                <w:lang w:eastAsia="lt-LT"/>
              </w:rPr>
            </w:pPr>
            <w:r w:rsidRPr="00217ADA">
              <w:rPr>
                <w:szCs w:val="24"/>
                <w:lang w:eastAsia="lt-LT"/>
              </w:rPr>
              <w:t>Nurodytų medžiagų negali būti galutiniame gaminyje:</w:t>
            </w:r>
          </w:p>
          <w:p w14:paraId="166A0B0E"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nonifenolio</w:t>
            </w:r>
            <w:proofErr w:type="spellEnd"/>
          </w:p>
          <w:p w14:paraId="7D36C914"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9CCED47" w14:textId="77777777" w:rsidR="00217ADA" w:rsidRPr="00217ADA" w:rsidRDefault="00217ADA" w:rsidP="00217ADA">
            <w:pPr>
              <w:rPr>
                <w:szCs w:val="24"/>
                <w:lang w:eastAsia="lt-LT"/>
              </w:rPr>
            </w:pPr>
            <w:r w:rsidRPr="00217ADA">
              <w:rPr>
                <w:szCs w:val="24"/>
                <w:lang w:eastAsia="lt-LT"/>
              </w:rPr>
              <w:t>Bendras kiekis  &lt; 100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05B79955" w14:textId="77777777" w:rsidR="00217ADA" w:rsidRPr="00217ADA" w:rsidRDefault="00217ADA" w:rsidP="00217ADA">
            <w:pPr>
              <w:rPr>
                <w:szCs w:val="24"/>
                <w:lang w:eastAsia="lt-LT"/>
              </w:rPr>
            </w:pPr>
          </w:p>
        </w:tc>
      </w:tr>
      <w:tr w:rsidR="00217ADA" w:rsidRPr="00217ADA" w14:paraId="549CFF7F" w14:textId="77777777" w:rsidTr="00406D0C">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45021" w14:textId="77777777" w:rsidR="00217ADA" w:rsidRPr="00217ADA" w:rsidRDefault="00217ADA" w:rsidP="00217ADA">
            <w:pPr>
              <w:rPr>
                <w:sz w:val="20"/>
                <w:lang w:eastAsia="lt-LT"/>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6B30424"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nonilfenoletoksilatų</w:t>
            </w:r>
            <w:proofErr w:type="spellEnd"/>
          </w:p>
          <w:p w14:paraId="6CB2A02F" w14:textId="77777777" w:rsidR="00217ADA" w:rsidRPr="00217ADA" w:rsidRDefault="00217ADA" w:rsidP="00217ADA">
            <w:pPr>
              <w:rPr>
                <w:szCs w:val="24"/>
                <w:lang w:eastAsia="lt-LT"/>
              </w:rPr>
            </w:pPr>
            <w:r w:rsidRPr="00217ADA">
              <w:rPr>
                <w:szCs w:val="24"/>
                <w:lang w:eastAsia="lt-LT"/>
              </w:rPr>
              <w:t>- </w:t>
            </w:r>
            <w:proofErr w:type="spellStart"/>
            <w:r w:rsidRPr="00217ADA">
              <w:rPr>
                <w:szCs w:val="24"/>
                <w:lang w:eastAsia="lt-LT"/>
              </w:rPr>
              <w:t>oktilfenolio</w:t>
            </w:r>
            <w:proofErr w:type="spellEnd"/>
            <w:r w:rsidRPr="00217ADA">
              <w:rPr>
                <w:szCs w:val="24"/>
                <w:lang w:eastAsia="lt-LT"/>
              </w:rPr>
              <w:t xml:space="preserve"> </w:t>
            </w:r>
            <w:proofErr w:type="spellStart"/>
            <w:r w:rsidRPr="00217ADA">
              <w:rPr>
                <w:szCs w:val="24"/>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BB81360" w14:textId="77777777" w:rsidR="00217ADA" w:rsidRPr="00217ADA" w:rsidRDefault="00217ADA" w:rsidP="00217ADA">
            <w:pPr>
              <w:rPr>
                <w:szCs w:val="24"/>
                <w:lang w:eastAsia="lt-LT"/>
              </w:rPr>
            </w:pPr>
            <w:r w:rsidRPr="00217ADA">
              <w:rPr>
                <w:szCs w:val="24"/>
                <w:lang w:eastAsia="lt-LT"/>
              </w:rPr>
              <w:t>Bendras kiekis  &lt; 100 mg/kg</w:t>
            </w:r>
          </w:p>
        </w:tc>
        <w:tc>
          <w:tcPr>
            <w:tcW w:w="2218" w:type="dxa"/>
            <w:tcBorders>
              <w:top w:val="nil"/>
              <w:left w:val="nil"/>
              <w:bottom w:val="single" w:sz="8" w:space="0" w:color="auto"/>
              <w:right w:val="single" w:sz="8" w:space="0" w:color="auto"/>
            </w:tcBorders>
            <w:tcMar>
              <w:top w:w="0" w:type="dxa"/>
              <w:left w:w="108" w:type="dxa"/>
              <w:bottom w:w="0" w:type="dxa"/>
              <w:right w:w="108" w:type="dxa"/>
            </w:tcMar>
            <w:hideMark/>
          </w:tcPr>
          <w:p w14:paraId="7FCC1DB7" w14:textId="77777777" w:rsidR="00217ADA" w:rsidRPr="00217ADA" w:rsidRDefault="00217ADA" w:rsidP="00217ADA">
            <w:pPr>
              <w:rPr>
                <w:szCs w:val="24"/>
                <w:lang w:eastAsia="lt-LT"/>
              </w:rPr>
            </w:pPr>
            <w:r w:rsidRPr="00217ADA">
              <w:rPr>
                <w:szCs w:val="24"/>
                <w:lang w:eastAsia="lt-LT"/>
              </w:rPr>
              <w:t>ISO 18254-1 arba ISO 18254-2, arba lygiavertis bandymo metodas</w:t>
            </w:r>
          </w:p>
        </w:tc>
      </w:tr>
      <w:tr w:rsidR="00217ADA" w:rsidRPr="00217ADA" w14:paraId="0D82D310" w14:textId="77777777" w:rsidTr="00406D0C">
        <w:tc>
          <w:tcPr>
            <w:tcW w:w="24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029B75" w14:textId="77777777" w:rsidR="00217ADA" w:rsidRPr="00217ADA" w:rsidRDefault="00217ADA" w:rsidP="00217ADA">
            <w:pPr>
              <w:rPr>
                <w:szCs w:val="24"/>
                <w:lang w:eastAsia="lt-LT"/>
              </w:rPr>
            </w:pPr>
            <w:r w:rsidRPr="00217ADA">
              <w:rPr>
                <w:szCs w:val="24"/>
                <w:lang w:eastAsia="lt-LT"/>
              </w:rPr>
              <w:t>4. Dangos, laminatai ir membranos</w:t>
            </w:r>
          </w:p>
          <w:p w14:paraId="4D1295B2" w14:textId="77777777" w:rsidR="00217ADA" w:rsidRPr="00217ADA" w:rsidRDefault="00217ADA" w:rsidP="00217ADA">
            <w:pPr>
              <w:ind w:left="720" w:hanging="360"/>
              <w:rPr>
                <w:szCs w:val="24"/>
                <w:lang w:eastAsia="lt-LT"/>
              </w:rPr>
            </w:pPr>
            <w:r w:rsidRPr="00217ADA">
              <w:rPr>
                <w:szCs w:val="24"/>
                <w:lang w:eastAsia="lt-LT"/>
              </w:rPr>
              <w:t> </w:t>
            </w:r>
          </w:p>
          <w:p w14:paraId="5D059E5C" w14:textId="77777777" w:rsidR="00217ADA" w:rsidRPr="00217ADA" w:rsidRDefault="00217ADA" w:rsidP="00217ADA">
            <w:pPr>
              <w:ind w:left="29"/>
              <w:jc w:val="center"/>
              <w:rPr>
                <w:szCs w:val="24"/>
                <w:lang w:eastAsia="lt-LT"/>
              </w:rPr>
            </w:pPr>
            <w:r w:rsidRPr="00217ADA">
              <w:rPr>
                <w:i/>
                <w:iCs/>
                <w:szCs w:val="24"/>
                <w:lang w:eastAsia="lt-LT"/>
              </w:rPr>
              <w:lastRenderedPageBreak/>
              <w:t>Taikymo sritis:</w:t>
            </w:r>
          </w:p>
          <w:p w14:paraId="3B992150" w14:textId="77777777" w:rsidR="00217ADA" w:rsidRPr="00217ADA" w:rsidRDefault="00217ADA" w:rsidP="00217ADA">
            <w:pPr>
              <w:ind w:left="29"/>
              <w:jc w:val="center"/>
              <w:rPr>
                <w:szCs w:val="24"/>
                <w:lang w:eastAsia="lt-LT"/>
              </w:rPr>
            </w:pPr>
            <w:r w:rsidRPr="00217ADA">
              <w:rPr>
                <w:szCs w:val="24"/>
                <w:lang w:eastAsia="lt-LT"/>
              </w:rPr>
              <w:t>jei integruota į tekstilės pluoštų struktūrą</w:t>
            </w: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9FD77F" w14:textId="77777777" w:rsidR="00217ADA" w:rsidRPr="00217ADA" w:rsidRDefault="00217ADA" w:rsidP="00217ADA">
            <w:pPr>
              <w:rPr>
                <w:szCs w:val="24"/>
                <w:lang w:eastAsia="lt-LT"/>
              </w:rPr>
            </w:pPr>
            <w:r w:rsidRPr="00217ADA">
              <w:rPr>
                <w:szCs w:val="24"/>
                <w:lang w:eastAsia="lt-LT"/>
              </w:rPr>
              <w:lastRenderedPageBreak/>
              <w:t xml:space="preserve">Dangos, </w:t>
            </w:r>
            <w:proofErr w:type="spellStart"/>
            <w:r w:rsidRPr="00217ADA">
              <w:rPr>
                <w:szCs w:val="24"/>
                <w:lang w:eastAsia="lt-LT"/>
              </w:rPr>
              <w:t>plastizolio</w:t>
            </w:r>
            <w:proofErr w:type="spellEnd"/>
            <w:r w:rsidRPr="00217ADA">
              <w:rPr>
                <w:szCs w:val="24"/>
                <w:lang w:eastAsia="lt-LT"/>
              </w:rPr>
              <w:t xml:space="preserve"> raštų, laminatų, membranų ir plastiko </w:t>
            </w:r>
            <w:r w:rsidRPr="00217ADA">
              <w:rPr>
                <w:szCs w:val="24"/>
                <w:lang w:eastAsia="lt-LT"/>
              </w:rPr>
              <w:lastRenderedPageBreak/>
              <w:t xml:space="preserve">priedų sudėtyje negali būti šių </w:t>
            </w:r>
            <w:proofErr w:type="spellStart"/>
            <w:r w:rsidRPr="00217ADA">
              <w:rPr>
                <w:szCs w:val="24"/>
                <w:lang w:eastAsia="lt-LT"/>
              </w:rPr>
              <w:t>ftalatų</w:t>
            </w:r>
            <w:proofErr w:type="spellEnd"/>
            <w:r w:rsidRPr="00217ADA">
              <w:rPr>
                <w:szCs w:val="24"/>
                <w:lang w:eastAsia="lt-LT"/>
              </w:rPr>
              <w:t>:</w:t>
            </w:r>
          </w:p>
          <w:p w14:paraId="1B1B1062" w14:textId="77777777" w:rsidR="00217ADA" w:rsidRPr="00217ADA" w:rsidRDefault="00217ADA" w:rsidP="00217ADA">
            <w:pPr>
              <w:rPr>
                <w:szCs w:val="24"/>
                <w:lang w:eastAsia="lt-LT"/>
              </w:rPr>
            </w:pPr>
            <w:r w:rsidRPr="00217ADA">
              <w:rPr>
                <w:szCs w:val="24"/>
                <w:lang w:eastAsia="lt-LT"/>
              </w:rPr>
              <w:t>- DEHP (bis-(</w:t>
            </w:r>
            <w:proofErr w:type="spellStart"/>
            <w:r w:rsidRPr="00217ADA">
              <w:rPr>
                <w:szCs w:val="24"/>
                <w:lang w:eastAsia="lt-LT"/>
              </w:rPr>
              <w:t>etiheksil</w:t>
            </w:r>
            <w:proofErr w:type="spellEnd"/>
            <w:r w:rsidRPr="00217ADA">
              <w:rPr>
                <w:szCs w:val="24"/>
                <w:lang w:eastAsia="lt-LT"/>
              </w:rPr>
              <w:t>)</w:t>
            </w:r>
            <w:proofErr w:type="spellStart"/>
            <w:r w:rsidRPr="00217ADA">
              <w:rPr>
                <w:szCs w:val="24"/>
                <w:lang w:eastAsia="lt-LT"/>
              </w:rPr>
              <w:t>ftalato</w:t>
            </w:r>
            <w:proofErr w:type="spellEnd"/>
            <w:r w:rsidRPr="00217ADA">
              <w:rPr>
                <w:szCs w:val="24"/>
                <w:lang w:eastAsia="lt-LT"/>
              </w:rPr>
              <w:t>);</w:t>
            </w:r>
          </w:p>
          <w:p w14:paraId="78505325" w14:textId="77777777" w:rsidR="00217ADA" w:rsidRPr="00217ADA" w:rsidRDefault="00217ADA" w:rsidP="00217ADA">
            <w:pPr>
              <w:rPr>
                <w:szCs w:val="24"/>
                <w:lang w:eastAsia="lt-LT"/>
              </w:rPr>
            </w:pPr>
            <w:r w:rsidRPr="00217ADA">
              <w:rPr>
                <w:szCs w:val="24"/>
                <w:lang w:eastAsia="lt-LT"/>
              </w:rPr>
              <w:t>- BBP (</w:t>
            </w:r>
            <w:proofErr w:type="spellStart"/>
            <w:r w:rsidRPr="00217ADA">
              <w:rPr>
                <w:szCs w:val="24"/>
                <w:lang w:eastAsia="lt-LT"/>
              </w:rPr>
              <w:t>butilbenzilftalato</w:t>
            </w:r>
            <w:proofErr w:type="spellEnd"/>
            <w:r w:rsidRPr="00217ADA">
              <w:rPr>
                <w:szCs w:val="24"/>
                <w:lang w:eastAsia="lt-LT"/>
              </w:rPr>
              <w:t>);</w:t>
            </w:r>
          </w:p>
          <w:p w14:paraId="3C92A096" w14:textId="77777777" w:rsidR="00217ADA" w:rsidRPr="00217ADA" w:rsidRDefault="00217ADA" w:rsidP="00217ADA">
            <w:pPr>
              <w:rPr>
                <w:szCs w:val="24"/>
                <w:lang w:eastAsia="lt-LT"/>
              </w:rPr>
            </w:pPr>
            <w:r w:rsidRPr="00217ADA">
              <w:rPr>
                <w:szCs w:val="24"/>
                <w:lang w:eastAsia="lt-LT"/>
              </w:rPr>
              <w:t>- DBP (</w:t>
            </w:r>
            <w:proofErr w:type="spellStart"/>
            <w:r w:rsidRPr="00217ADA">
              <w:rPr>
                <w:szCs w:val="24"/>
                <w:lang w:eastAsia="lt-LT"/>
              </w:rPr>
              <w:t>dibutilftalato</w:t>
            </w:r>
            <w:proofErr w:type="spellEnd"/>
            <w:r w:rsidRPr="00217ADA">
              <w:rPr>
                <w:szCs w:val="24"/>
                <w:lang w:eastAsia="lt-LT"/>
              </w:rPr>
              <w:t>);</w:t>
            </w:r>
          </w:p>
          <w:p w14:paraId="602774EE" w14:textId="77777777" w:rsidR="00217ADA" w:rsidRPr="00217ADA" w:rsidRDefault="00217ADA" w:rsidP="00217ADA">
            <w:pPr>
              <w:rPr>
                <w:szCs w:val="24"/>
                <w:lang w:eastAsia="lt-LT"/>
              </w:rPr>
            </w:pPr>
            <w:r w:rsidRPr="00217ADA">
              <w:rPr>
                <w:szCs w:val="24"/>
                <w:lang w:eastAsia="lt-LT"/>
              </w:rPr>
              <w:t>- DMEP (bis-2-metoksietilftalato);</w:t>
            </w:r>
          </w:p>
          <w:p w14:paraId="64BDB184" w14:textId="77777777" w:rsidR="00217ADA" w:rsidRPr="00217ADA" w:rsidRDefault="00217ADA" w:rsidP="00217ADA">
            <w:pPr>
              <w:rPr>
                <w:szCs w:val="24"/>
                <w:lang w:eastAsia="lt-LT"/>
              </w:rPr>
            </w:pPr>
            <w:r w:rsidRPr="00217ADA">
              <w:rPr>
                <w:szCs w:val="24"/>
                <w:lang w:eastAsia="lt-LT"/>
              </w:rPr>
              <w:t>- DIBP (</w:t>
            </w:r>
            <w:proofErr w:type="spellStart"/>
            <w:r w:rsidRPr="00217ADA">
              <w:rPr>
                <w:szCs w:val="24"/>
                <w:lang w:eastAsia="lt-LT"/>
              </w:rPr>
              <w:t>diizobutilftalato</w:t>
            </w:r>
            <w:proofErr w:type="spellEnd"/>
            <w:r w:rsidRPr="00217ADA">
              <w:rPr>
                <w:szCs w:val="24"/>
                <w:lang w:eastAsia="lt-LT"/>
              </w:rPr>
              <w:t>);</w:t>
            </w:r>
          </w:p>
          <w:p w14:paraId="5C4FF3BC" w14:textId="77777777" w:rsidR="00217ADA" w:rsidRPr="00217ADA" w:rsidRDefault="00217ADA" w:rsidP="00217ADA">
            <w:pPr>
              <w:rPr>
                <w:szCs w:val="24"/>
                <w:lang w:eastAsia="lt-LT"/>
              </w:rPr>
            </w:pPr>
            <w:r w:rsidRPr="00217ADA">
              <w:rPr>
                <w:szCs w:val="24"/>
                <w:lang w:eastAsia="lt-LT"/>
              </w:rPr>
              <w:t xml:space="preserve">- DIHP (Di-C6-8 šakotųjų </w:t>
            </w:r>
            <w:proofErr w:type="spellStart"/>
            <w:r w:rsidRPr="00217ADA">
              <w:rPr>
                <w:szCs w:val="24"/>
                <w:lang w:eastAsia="lt-LT"/>
              </w:rPr>
              <w:t>alkiftalatų</w:t>
            </w:r>
            <w:proofErr w:type="spellEnd"/>
            <w:r w:rsidRPr="00217ADA">
              <w:rPr>
                <w:szCs w:val="24"/>
                <w:lang w:eastAsia="lt-LT"/>
              </w:rPr>
              <w:t>);</w:t>
            </w:r>
          </w:p>
          <w:p w14:paraId="02466AE3" w14:textId="77777777" w:rsidR="00217ADA" w:rsidRPr="00217ADA" w:rsidRDefault="00217ADA" w:rsidP="00217ADA">
            <w:pPr>
              <w:rPr>
                <w:szCs w:val="24"/>
                <w:lang w:eastAsia="lt-LT"/>
              </w:rPr>
            </w:pPr>
            <w:r w:rsidRPr="00217ADA">
              <w:rPr>
                <w:szCs w:val="24"/>
                <w:lang w:eastAsia="lt-LT"/>
              </w:rPr>
              <w:t xml:space="preserve">- DHNUP (Di-C7-11 šakotųjų </w:t>
            </w:r>
            <w:proofErr w:type="spellStart"/>
            <w:r w:rsidRPr="00217ADA">
              <w:rPr>
                <w:szCs w:val="24"/>
                <w:lang w:eastAsia="lt-LT"/>
              </w:rPr>
              <w:t>alkilftalatų</w:t>
            </w:r>
            <w:proofErr w:type="spellEnd"/>
            <w:r w:rsidRPr="00217ADA">
              <w:rPr>
                <w:szCs w:val="24"/>
                <w:lang w:eastAsia="lt-LT"/>
              </w:rPr>
              <w:t>);</w:t>
            </w:r>
          </w:p>
          <w:p w14:paraId="627F360B" w14:textId="77777777" w:rsidR="00217ADA" w:rsidRPr="00217ADA" w:rsidRDefault="00217ADA" w:rsidP="00217ADA">
            <w:pPr>
              <w:rPr>
                <w:szCs w:val="24"/>
                <w:lang w:eastAsia="lt-LT"/>
              </w:rPr>
            </w:pPr>
            <w:r w:rsidRPr="00217ADA">
              <w:rPr>
                <w:szCs w:val="24"/>
                <w:lang w:eastAsia="lt-LT"/>
              </w:rPr>
              <w:t>- DHP (di-n-</w:t>
            </w:r>
            <w:proofErr w:type="spellStart"/>
            <w:r w:rsidRPr="00217ADA">
              <w:rPr>
                <w:szCs w:val="24"/>
                <w:lang w:eastAsia="lt-LT"/>
              </w:rPr>
              <w:t>heksilftalatų</w:t>
            </w:r>
            <w:proofErr w:type="spellEnd"/>
            <w:r w:rsidRPr="00217ADA">
              <w:rPr>
                <w:szCs w:val="24"/>
                <w:lang w:eastAsia="lt-LT"/>
              </w:rPr>
              <w:t>).</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492AF3" w14:textId="77777777" w:rsidR="00217ADA" w:rsidRPr="00217ADA" w:rsidRDefault="00217ADA" w:rsidP="00217ADA">
            <w:pPr>
              <w:rPr>
                <w:szCs w:val="24"/>
                <w:lang w:eastAsia="lt-LT"/>
              </w:rPr>
            </w:pPr>
            <w:r w:rsidRPr="00217ADA">
              <w:rPr>
                <w:szCs w:val="24"/>
                <w:lang w:eastAsia="lt-LT"/>
              </w:rPr>
              <w:lastRenderedPageBreak/>
              <w:t xml:space="preserve">Bendras kiekis ne daugiau kaip 0,10 proc. </w:t>
            </w:r>
            <w:r w:rsidRPr="00217ADA">
              <w:rPr>
                <w:szCs w:val="24"/>
                <w:lang w:eastAsia="lt-LT"/>
              </w:rPr>
              <w:lastRenderedPageBreak/>
              <w:t>bendro produkto masės</w:t>
            </w:r>
          </w:p>
        </w:tc>
        <w:tc>
          <w:tcPr>
            <w:tcW w:w="22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018CC9" w14:textId="77777777" w:rsidR="00217ADA" w:rsidRPr="00217ADA" w:rsidRDefault="00217ADA" w:rsidP="00217ADA">
            <w:pPr>
              <w:rPr>
                <w:szCs w:val="24"/>
                <w:lang w:eastAsia="lt-LT"/>
              </w:rPr>
            </w:pPr>
            <w:r w:rsidRPr="00217ADA">
              <w:rPr>
                <w:szCs w:val="24"/>
                <w:lang w:eastAsia="lt-LT"/>
              </w:rPr>
              <w:lastRenderedPageBreak/>
              <w:t>LST EN ISO 14389 arba lygiavertis bandymo metodas.</w:t>
            </w:r>
          </w:p>
        </w:tc>
      </w:tr>
    </w:tbl>
    <w:p w14:paraId="6EE7D0B2" w14:textId="77777777" w:rsidR="00217ADA" w:rsidRPr="00217ADA" w:rsidRDefault="00217ADA" w:rsidP="00217ADA">
      <w:pPr>
        <w:ind w:firstLine="851"/>
        <w:jc w:val="both"/>
        <w:rPr>
          <w:color w:val="000000"/>
          <w:szCs w:val="24"/>
          <w:lang w:eastAsia="lt-LT"/>
        </w:rPr>
      </w:pPr>
      <w:r w:rsidRPr="00217ADA">
        <w:rPr>
          <w:color w:val="000000"/>
          <w:szCs w:val="24"/>
          <w:lang w:eastAsia="lt-LT"/>
        </w:rPr>
        <w:t>Atitiktį reikalavimams įrodantys dokumentai: bandymų ataskaita, pripažintos įstaigos arba paskelbtosios (notifikuotos) institucijos atlikto bandymo protokolas, </w:t>
      </w:r>
      <w:r w:rsidRPr="00217ADA">
        <w:rPr>
          <w:i/>
          <w:iCs/>
          <w:color w:val="000000"/>
          <w:szCs w:val="24"/>
          <w:lang w:eastAsia="lt-LT"/>
        </w:rPr>
        <w:t xml:space="preserve">EU </w:t>
      </w:r>
      <w:proofErr w:type="spellStart"/>
      <w:r w:rsidRPr="00217ADA">
        <w:rPr>
          <w:i/>
          <w:iCs/>
          <w:color w:val="000000"/>
          <w:szCs w:val="24"/>
          <w:lang w:eastAsia="lt-LT"/>
        </w:rPr>
        <w:t>Ecolabel</w:t>
      </w:r>
      <w:proofErr w:type="spellEnd"/>
      <w:r w:rsidRPr="00217ADA">
        <w:rPr>
          <w:color w:val="000000"/>
          <w:szCs w:val="24"/>
          <w:lang w:eastAsia="lt-LT"/>
        </w:rPr>
        <w:t> arba kitas I tipo ekologinis ženklas, atitinkantis standartą LST EN ISO 14024 „Aplinkosauginiai ženklai ir aplinkosauginės deklaracijos. I tipo aplinkosauginis ženklinimas. Principai ir procedūros“, </w:t>
      </w:r>
      <w:r w:rsidRPr="00217ADA">
        <w:rPr>
          <w:i/>
          <w:iCs/>
          <w:color w:val="000000"/>
          <w:szCs w:val="24"/>
          <w:lang w:eastAsia="lt-LT"/>
        </w:rPr>
        <w:t>OEKO-TEX</w:t>
      </w:r>
      <w:r w:rsidRPr="00217ADA">
        <w:rPr>
          <w:i/>
          <w:iCs/>
          <w:color w:val="000000"/>
          <w:szCs w:val="24"/>
          <w:vertAlign w:val="superscript"/>
          <w:lang w:eastAsia="lt-LT"/>
        </w:rPr>
        <w:t>®</w:t>
      </w:r>
      <w:r w:rsidRPr="00217ADA">
        <w:rPr>
          <w:i/>
          <w:iCs/>
          <w:color w:val="000000"/>
          <w:szCs w:val="24"/>
          <w:lang w:eastAsia="lt-LT"/>
        </w:rPr>
        <w:t> STANDARD 100</w:t>
      </w:r>
      <w:r w:rsidRPr="00217ADA">
        <w:rPr>
          <w:color w:val="000000"/>
          <w:szCs w:val="24"/>
          <w:lang w:eastAsia="lt-LT"/>
        </w:rPr>
        <w:t> sertifikatas arba kitas lygiavertis įrodymas.</w:t>
      </w:r>
    </w:p>
    <w:p w14:paraId="4E3E2C3B" w14:textId="77777777" w:rsidR="00217ADA" w:rsidRPr="00217ADA" w:rsidRDefault="00217ADA" w:rsidP="00217ADA">
      <w:pPr>
        <w:numPr>
          <w:ilvl w:val="0"/>
          <w:numId w:val="40"/>
        </w:numPr>
        <w:contextualSpacing/>
        <w:jc w:val="both"/>
        <w:rPr>
          <w:color w:val="000000"/>
          <w:szCs w:val="24"/>
          <w:lang w:eastAsia="lt-LT"/>
        </w:rPr>
      </w:pPr>
      <w:r w:rsidRPr="00217ADA">
        <w:rPr>
          <w:color w:val="000000"/>
          <w:szCs w:val="24"/>
          <w:lang w:eastAsia="lt-LT"/>
        </w:rPr>
        <w:t>naudojamas poliesterio pluoštas turi būti 100 proc. pagamintas iš perdirbtų atliekų;</w:t>
      </w:r>
    </w:p>
    <w:p w14:paraId="4233BF1B" w14:textId="77777777" w:rsidR="00217ADA" w:rsidRPr="00217ADA" w:rsidRDefault="00217ADA" w:rsidP="00217ADA">
      <w:pPr>
        <w:numPr>
          <w:ilvl w:val="0"/>
          <w:numId w:val="40"/>
        </w:numPr>
        <w:contextualSpacing/>
        <w:jc w:val="both"/>
        <w:rPr>
          <w:color w:val="000000"/>
          <w:szCs w:val="24"/>
          <w:lang w:eastAsia="lt-LT"/>
        </w:rPr>
      </w:pPr>
      <w:r w:rsidRPr="00217ADA">
        <w:rPr>
          <w:color w:val="000000"/>
          <w:szCs w:val="24"/>
          <w:lang w:eastAsia="lt-LT"/>
        </w:rPr>
        <w:t>naudojamas medvilnės pluoštas turi atitikti bent vieną iš šių minimalių aplinkos apsaugos kriterijų:</w:t>
      </w:r>
    </w:p>
    <w:p w14:paraId="56374952" w14:textId="77777777" w:rsidR="00217ADA" w:rsidRPr="00217ADA" w:rsidRDefault="00217ADA" w:rsidP="00217ADA">
      <w:pPr>
        <w:numPr>
          <w:ilvl w:val="0"/>
          <w:numId w:val="41"/>
        </w:numPr>
        <w:contextualSpacing/>
        <w:jc w:val="both"/>
        <w:rPr>
          <w:color w:val="000000"/>
          <w:szCs w:val="24"/>
          <w:lang w:eastAsia="lt-LT"/>
        </w:rPr>
      </w:pPr>
      <w:r w:rsidRPr="00217ADA">
        <w:rPr>
          <w:color w:val="000000"/>
          <w:szCs w:val="24"/>
          <w:lang w:eastAsia="lt-LT"/>
        </w:rPr>
        <w:t>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2204B8D1" w14:textId="77777777" w:rsidR="00217ADA" w:rsidRPr="00217ADA" w:rsidRDefault="00217ADA" w:rsidP="00217ADA">
      <w:pPr>
        <w:numPr>
          <w:ilvl w:val="0"/>
          <w:numId w:val="41"/>
        </w:numPr>
        <w:contextualSpacing/>
        <w:jc w:val="both"/>
        <w:rPr>
          <w:color w:val="000000"/>
          <w:szCs w:val="24"/>
          <w:lang w:eastAsia="lt-LT"/>
        </w:rPr>
      </w:pPr>
      <w:r w:rsidRPr="00217ADA">
        <w:rPr>
          <w:color w:val="000000"/>
          <w:szCs w:val="24"/>
          <w:lang w:eastAsia="lt-LT"/>
        </w:rPr>
        <w:t>sudarytas iš ne mažiau kaip 10 proc. perdirbtos medvilnės pluošto.</w:t>
      </w:r>
    </w:p>
    <w:p w14:paraId="2A32DE3A" w14:textId="77777777" w:rsidR="00217ADA" w:rsidRPr="00217ADA" w:rsidRDefault="00217ADA" w:rsidP="00217ADA">
      <w:pPr>
        <w:jc w:val="center"/>
        <w:rPr>
          <w:rFonts w:eastAsia="Aptos" w:cs="Arial"/>
          <w:b/>
          <w:szCs w:val="22"/>
        </w:rPr>
      </w:pPr>
    </w:p>
    <w:p w14:paraId="7C8428AA" w14:textId="77777777" w:rsidR="00217ADA" w:rsidRPr="00217ADA" w:rsidRDefault="00217ADA" w:rsidP="00217ADA">
      <w:pPr>
        <w:jc w:val="center"/>
        <w:rPr>
          <w:rFonts w:eastAsia="Aptos" w:cs="Arial"/>
          <w:b/>
          <w:szCs w:val="22"/>
        </w:rPr>
      </w:pPr>
      <w:r w:rsidRPr="00217ADA">
        <w:rPr>
          <w:rFonts w:eastAsia="Aptos" w:cs="Arial"/>
          <w:b/>
          <w:szCs w:val="22"/>
        </w:rPr>
        <w:t>IV SKYRIUS</w:t>
      </w:r>
    </w:p>
    <w:p w14:paraId="7518FA8A" w14:textId="77777777" w:rsidR="00217ADA" w:rsidRPr="00217ADA" w:rsidRDefault="00217ADA" w:rsidP="00217ADA">
      <w:pPr>
        <w:jc w:val="center"/>
        <w:rPr>
          <w:rFonts w:eastAsia="Aptos" w:cs="Arial"/>
          <w:b/>
          <w:szCs w:val="22"/>
        </w:rPr>
      </w:pPr>
      <w:r w:rsidRPr="00217ADA">
        <w:rPr>
          <w:rFonts w:eastAsia="Aptos" w:cs="Arial"/>
          <w:b/>
          <w:szCs w:val="22"/>
        </w:rPr>
        <w:t>TECHNINIAI PARAMETRAI</w:t>
      </w:r>
    </w:p>
    <w:p w14:paraId="5A5078D7" w14:textId="77777777" w:rsidR="00217ADA" w:rsidRPr="00217ADA" w:rsidRDefault="00217ADA" w:rsidP="00217ADA">
      <w:pPr>
        <w:ind w:firstLine="709"/>
        <w:jc w:val="both"/>
        <w:rPr>
          <w:rFonts w:eastAsia="Aptos" w:cs="Arial"/>
          <w:szCs w:val="22"/>
        </w:rPr>
      </w:pPr>
      <w:bookmarkStart w:id="7" w:name="_Hlk41297883"/>
      <w:bookmarkEnd w:id="6"/>
      <w:r w:rsidRPr="00217ADA">
        <w:rPr>
          <w:rFonts w:eastAsia="Aptos" w:cs="Arial"/>
          <w:szCs w:val="22"/>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217ADA">
        <w:rPr>
          <w:rFonts w:eastAsia="Aptos" w:cs="Arial"/>
          <w:b/>
          <w:bCs/>
          <w:szCs w:val="22"/>
        </w:rPr>
        <w:t>nurodymas</w:t>
      </w:r>
      <w:r w:rsidRPr="00217ADA">
        <w:rPr>
          <w:rFonts w:eastAsia="Aptos" w:cs="Arial"/>
          <w:szCs w:val="22"/>
        </w:rPr>
        <w:t>), tai yra laikytina, kad toks nurodymas yra pateiktas kartu su žodžiais „arba lygiavertis“.</w:t>
      </w:r>
    </w:p>
    <w:p w14:paraId="5C38C1EC" w14:textId="77777777" w:rsidR="00217ADA" w:rsidRPr="00217ADA" w:rsidRDefault="00217ADA" w:rsidP="00217ADA">
      <w:pPr>
        <w:ind w:firstLine="709"/>
        <w:jc w:val="both"/>
        <w:rPr>
          <w:rFonts w:eastAsia="Aptos" w:cs="Arial"/>
          <w:szCs w:val="22"/>
        </w:rPr>
      </w:pPr>
      <w:r w:rsidRPr="00217ADA">
        <w:rPr>
          <w:rFonts w:eastAsia="Aptos" w:cs="Arial"/>
          <w:szCs w:val="22"/>
        </w:rPr>
        <w:t xml:space="preserve">Jeigu pirkimo dokumentuose yra nurodomas standartas, techninis liudijimas ar bendrosios techninės specifikacijos (toliau šioje pastraipoje – </w:t>
      </w:r>
      <w:r w:rsidRPr="00217ADA">
        <w:rPr>
          <w:rFonts w:eastAsia="Aptos" w:cs="Arial"/>
          <w:b/>
          <w:bCs/>
          <w:szCs w:val="22"/>
        </w:rPr>
        <w:t>nurodymas</w:t>
      </w:r>
      <w:r w:rsidRPr="00217ADA">
        <w:rPr>
          <w:rFonts w:eastAsia="Aptos" w:cs="Arial"/>
          <w:szCs w:val="22"/>
        </w:rPr>
        <w:t>), tai yra laikytina, kad toks nurodymas yra pateiktas kartu su žodžiais „arba lygiavertis“.</w:t>
      </w:r>
    </w:p>
    <w:p w14:paraId="08745135" w14:textId="77777777" w:rsidR="00217ADA" w:rsidRPr="00217ADA" w:rsidRDefault="00217ADA" w:rsidP="00217ADA">
      <w:pPr>
        <w:ind w:firstLine="709"/>
        <w:jc w:val="both"/>
        <w:rPr>
          <w:rFonts w:eastAsia="Aptos" w:cs="Arial"/>
          <w:szCs w:val="22"/>
        </w:rPr>
      </w:pPr>
      <w:r w:rsidRPr="00217ADA">
        <w:rPr>
          <w:rFonts w:eastAsia="Aptos" w:cs="Arial"/>
          <w:szCs w:val="22"/>
        </w:rPr>
        <w:t>Jeigu tiekėjas teikdamas pasiūlymą numato, kad jis tieks lygiaverčius sprendinius, tai jis apie tai turi papildomai pažymėti pasiūlyme ir kartu su pasiūlymu pateikti lygiavertiškumą įrodančius dokumentus.</w:t>
      </w:r>
    </w:p>
    <w:p w14:paraId="715C02E4" w14:textId="77777777" w:rsidR="00217ADA" w:rsidRPr="00217ADA" w:rsidRDefault="00217ADA" w:rsidP="00217ADA">
      <w:pPr>
        <w:ind w:firstLine="709"/>
        <w:jc w:val="both"/>
        <w:rPr>
          <w:rFonts w:eastAsia="Aptos" w:cs="Arial"/>
          <w:b/>
          <w:bCs/>
          <w:szCs w:val="22"/>
        </w:rPr>
      </w:pPr>
      <w:r w:rsidRPr="00217ADA">
        <w:rPr>
          <w:rFonts w:eastAsia="Aptos" w:cs="Arial"/>
          <w:b/>
          <w:bCs/>
          <w:szCs w:val="22"/>
        </w:rPr>
        <w:t>Sutarties vykdymo metu tiekėjas turės pateikti dokumentus, pagrindžiančius audinių atitikimą techninėje specifikacijoje nurodytiems reikalavimams.</w:t>
      </w:r>
    </w:p>
    <w:bookmarkEnd w:id="7"/>
    <w:p w14:paraId="71E7DE36" w14:textId="77777777" w:rsidR="00217ADA" w:rsidRPr="00217ADA" w:rsidRDefault="00217ADA" w:rsidP="00217ADA">
      <w:pPr>
        <w:jc w:val="both"/>
        <w:rPr>
          <w:rFonts w:eastAsia="Aptos" w:cs="Arial"/>
          <w:szCs w:val="22"/>
        </w:rPr>
      </w:pPr>
    </w:p>
    <w:p w14:paraId="6744A158" w14:textId="77777777" w:rsidR="00217ADA" w:rsidRPr="00217ADA" w:rsidRDefault="00217ADA" w:rsidP="00217ADA">
      <w:pPr>
        <w:jc w:val="center"/>
        <w:rPr>
          <w:rFonts w:eastAsia="Calibri" w:cs="Arial"/>
          <w:b/>
          <w:szCs w:val="22"/>
        </w:rPr>
      </w:pPr>
      <w:r w:rsidRPr="00217ADA">
        <w:rPr>
          <w:rFonts w:eastAsia="Calibri" w:cs="Arial"/>
          <w:b/>
          <w:szCs w:val="22"/>
        </w:rPr>
        <w:t>V SKYRIUS</w:t>
      </w:r>
    </w:p>
    <w:p w14:paraId="4EEEA42E" w14:textId="77777777" w:rsidR="00217ADA" w:rsidRPr="00217ADA" w:rsidRDefault="00217ADA" w:rsidP="00217ADA">
      <w:pPr>
        <w:jc w:val="center"/>
        <w:rPr>
          <w:rFonts w:eastAsia="Calibri" w:cs="Arial"/>
          <w:b/>
          <w:szCs w:val="22"/>
        </w:rPr>
      </w:pPr>
      <w:r w:rsidRPr="00217ADA">
        <w:rPr>
          <w:rFonts w:eastAsia="Calibri" w:cs="Arial"/>
          <w:b/>
          <w:szCs w:val="22"/>
        </w:rPr>
        <w:t>GARANTIJA IR GARANTINIS LAIKOTARPIS</w:t>
      </w:r>
    </w:p>
    <w:p w14:paraId="341D522D" w14:textId="77777777" w:rsidR="00217ADA" w:rsidRPr="00217ADA" w:rsidRDefault="00217ADA" w:rsidP="00217ADA">
      <w:pPr>
        <w:ind w:firstLine="709"/>
        <w:jc w:val="both"/>
        <w:rPr>
          <w:rFonts w:eastAsia="Calibri" w:cs="Arial"/>
          <w:szCs w:val="22"/>
        </w:rPr>
      </w:pPr>
      <w:r w:rsidRPr="00217ADA">
        <w:rPr>
          <w:rFonts w:eastAsia="Calibri" w:cs="Arial"/>
          <w:szCs w:val="22"/>
        </w:rPr>
        <w:t xml:space="preserve">Pirkimo objektui (šiame skyriuje toliau – </w:t>
      </w:r>
      <w:r w:rsidRPr="00217ADA">
        <w:rPr>
          <w:rFonts w:eastAsia="Calibri" w:cs="Arial"/>
          <w:b/>
          <w:bCs/>
          <w:szCs w:val="22"/>
        </w:rPr>
        <w:t>Daiktas</w:t>
      </w:r>
      <w:r w:rsidRPr="00217ADA">
        <w:rPr>
          <w:rFonts w:eastAsia="Calibri" w:cs="Arial"/>
          <w:szCs w:val="22"/>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63E65D8A" w14:textId="77777777" w:rsidR="00217ADA" w:rsidRPr="00217ADA" w:rsidRDefault="00217ADA" w:rsidP="00217ADA">
      <w:pPr>
        <w:ind w:firstLine="709"/>
        <w:jc w:val="both"/>
        <w:rPr>
          <w:rFonts w:eastAsia="Calibri" w:cs="Arial"/>
          <w:szCs w:val="22"/>
        </w:rPr>
      </w:pPr>
      <w:r w:rsidRPr="00217ADA">
        <w:rPr>
          <w:rFonts w:eastAsia="Calibri" w:cs="Arial"/>
          <w:szCs w:val="22"/>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w:t>
      </w:r>
      <w:r w:rsidRPr="00217ADA">
        <w:rPr>
          <w:rFonts w:eastAsia="Calibri" w:cs="Arial"/>
          <w:szCs w:val="22"/>
        </w:rPr>
        <w:lastRenderedPageBreak/>
        <w:t>šiuo atveju vieną kartą tęsiama pagrindinio daikto garantija, t. y. pagrindiniam daiktui taikomas naujai skaičiuojamas 24 mėnesiai garantijos terminas.</w:t>
      </w:r>
    </w:p>
    <w:p w14:paraId="179F6521" w14:textId="77777777" w:rsidR="00217ADA" w:rsidRPr="00217ADA" w:rsidRDefault="00217ADA" w:rsidP="00217ADA">
      <w:pPr>
        <w:ind w:firstLine="709"/>
        <w:jc w:val="both"/>
        <w:rPr>
          <w:rFonts w:eastAsia="Calibri" w:cs="Arial"/>
          <w:szCs w:val="22"/>
        </w:rPr>
      </w:pPr>
      <w:r w:rsidRPr="00217ADA">
        <w:rPr>
          <w:rFonts w:eastAsia="Calibri" w:cs="Arial"/>
          <w:szCs w:val="22"/>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58F76F57" w14:textId="77777777" w:rsidR="00217ADA" w:rsidRDefault="00217ADA" w:rsidP="00217ADA">
      <w:pPr>
        <w:jc w:val="both"/>
        <w:rPr>
          <w:rFonts w:eastAsia="Calibri" w:cs="Arial"/>
          <w:szCs w:val="22"/>
        </w:rPr>
      </w:pPr>
    </w:p>
    <w:p w14:paraId="01F99133" w14:textId="2D247CA0" w:rsidR="0085534C" w:rsidRPr="00217ADA" w:rsidRDefault="0085534C" w:rsidP="0085534C">
      <w:pPr>
        <w:jc w:val="center"/>
        <w:rPr>
          <w:rFonts w:eastAsia="Calibri" w:cs="Arial"/>
          <w:szCs w:val="22"/>
        </w:rPr>
      </w:pPr>
      <w:r>
        <w:rPr>
          <w:rFonts w:eastAsia="Calibri" w:cs="Arial"/>
          <w:szCs w:val="22"/>
        </w:rPr>
        <w:t>_________________________________________________</w:t>
      </w:r>
    </w:p>
    <w:p w14:paraId="277739F8" w14:textId="77777777" w:rsidR="00217ADA" w:rsidRPr="00262462" w:rsidRDefault="00217ADA" w:rsidP="00217ADA">
      <w:pPr>
        <w:jc w:val="both"/>
        <w:rPr>
          <w:rFonts w:eastAsia="Aptos" w:cs="Arial"/>
          <w:szCs w:val="22"/>
        </w:rPr>
      </w:pPr>
    </w:p>
    <w:p w14:paraId="256556D1" w14:textId="77777777" w:rsidR="00BD0281" w:rsidRDefault="00BD0281" w:rsidP="00DA330B">
      <w:pPr>
        <w:rPr>
          <w:szCs w:val="24"/>
        </w:rPr>
      </w:pPr>
    </w:p>
    <w:p w14:paraId="5FA37601" w14:textId="77777777" w:rsidR="00BD0281" w:rsidRDefault="00BD0281" w:rsidP="00DA330B">
      <w:pPr>
        <w:rPr>
          <w:szCs w:val="24"/>
        </w:rPr>
      </w:pPr>
    </w:p>
    <w:p w14:paraId="2CD01C3A" w14:textId="77777777" w:rsidR="00BD0281" w:rsidRDefault="00BD0281" w:rsidP="00DA330B">
      <w:pPr>
        <w:rPr>
          <w:szCs w:val="24"/>
        </w:rPr>
      </w:pPr>
    </w:p>
    <w:p w14:paraId="5AFB8C8D" w14:textId="77777777" w:rsidR="00BD0281" w:rsidRDefault="00BD0281" w:rsidP="00DA330B">
      <w:pPr>
        <w:rPr>
          <w:szCs w:val="24"/>
        </w:rPr>
      </w:pPr>
    </w:p>
    <w:p w14:paraId="1C4CA990" w14:textId="77777777" w:rsidR="00BD0281" w:rsidRDefault="00BD0281" w:rsidP="00DA330B">
      <w:pPr>
        <w:rPr>
          <w:szCs w:val="24"/>
        </w:rPr>
      </w:pPr>
    </w:p>
    <w:p w14:paraId="78716CC5" w14:textId="77777777" w:rsidR="00BD0281" w:rsidRDefault="00BD0281" w:rsidP="00DA330B">
      <w:pPr>
        <w:rPr>
          <w:szCs w:val="24"/>
        </w:rPr>
      </w:pPr>
    </w:p>
    <w:p w14:paraId="2C3E27A4" w14:textId="77777777" w:rsidR="00BD0281" w:rsidRDefault="00BD0281" w:rsidP="00DA330B">
      <w:pPr>
        <w:rPr>
          <w:szCs w:val="24"/>
        </w:rPr>
      </w:pPr>
    </w:p>
    <w:p w14:paraId="3C6D0A36" w14:textId="77777777" w:rsidR="00BD0281" w:rsidRDefault="00BD0281" w:rsidP="00DA330B">
      <w:pPr>
        <w:rPr>
          <w:szCs w:val="24"/>
        </w:rPr>
      </w:pPr>
    </w:p>
    <w:p w14:paraId="73767895" w14:textId="77777777" w:rsidR="00BD0281" w:rsidRDefault="00BD0281" w:rsidP="00DA330B">
      <w:pPr>
        <w:rPr>
          <w:szCs w:val="24"/>
        </w:rPr>
      </w:pPr>
    </w:p>
    <w:p w14:paraId="58BED02F" w14:textId="77777777" w:rsidR="00BD0281" w:rsidRDefault="00BD0281" w:rsidP="00DA330B">
      <w:pPr>
        <w:rPr>
          <w:szCs w:val="24"/>
        </w:rPr>
      </w:pPr>
    </w:p>
    <w:p w14:paraId="24101642" w14:textId="77777777" w:rsidR="00BD0281" w:rsidRDefault="00BD0281" w:rsidP="00DA330B">
      <w:pPr>
        <w:rPr>
          <w:szCs w:val="24"/>
        </w:rPr>
      </w:pPr>
    </w:p>
    <w:p w14:paraId="69991DEB" w14:textId="77777777" w:rsidR="00BD0281" w:rsidRDefault="00BD0281" w:rsidP="00DA330B">
      <w:pPr>
        <w:rPr>
          <w:szCs w:val="24"/>
        </w:rPr>
      </w:pPr>
    </w:p>
    <w:p w14:paraId="3A4C3AC2" w14:textId="77777777" w:rsidR="00BD0281" w:rsidRDefault="00BD0281" w:rsidP="00DA330B">
      <w:pPr>
        <w:rPr>
          <w:szCs w:val="24"/>
        </w:rPr>
      </w:pPr>
    </w:p>
    <w:p w14:paraId="017DC3D7" w14:textId="77777777" w:rsidR="00BD0281" w:rsidRDefault="00BD0281" w:rsidP="00DA330B">
      <w:pPr>
        <w:rPr>
          <w:szCs w:val="24"/>
        </w:rPr>
      </w:pPr>
    </w:p>
    <w:p w14:paraId="260BCB50" w14:textId="77777777" w:rsidR="00BD0281" w:rsidRDefault="00BD0281" w:rsidP="00DA330B">
      <w:pPr>
        <w:rPr>
          <w:szCs w:val="24"/>
        </w:rPr>
      </w:pPr>
    </w:p>
    <w:p w14:paraId="2B3A5AAE" w14:textId="77777777" w:rsidR="00BD0281" w:rsidRDefault="00BD0281" w:rsidP="00DA330B">
      <w:pPr>
        <w:rPr>
          <w:szCs w:val="24"/>
        </w:rPr>
      </w:pPr>
    </w:p>
    <w:p w14:paraId="6700314B" w14:textId="77777777" w:rsidR="00BD0281" w:rsidRDefault="00BD0281" w:rsidP="00DA330B">
      <w:pPr>
        <w:rPr>
          <w:szCs w:val="24"/>
        </w:rPr>
      </w:pPr>
    </w:p>
    <w:p w14:paraId="006C8543" w14:textId="77777777" w:rsidR="00E241B9" w:rsidRDefault="00E241B9" w:rsidP="00DA330B">
      <w:pPr>
        <w:rPr>
          <w:szCs w:val="24"/>
        </w:rPr>
      </w:pPr>
    </w:p>
    <w:p w14:paraId="7F278D83" w14:textId="77777777" w:rsidR="00E241B9" w:rsidRDefault="00E241B9" w:rsidP="00DA330B">
      <w:pPr>
        <w:rPr>
          <w:szCs w:val="24"/>
        </w:rPr>
      </w:pPr>
    </w:p>
    <w:p w14:paraId="09185AAC" w14:textId="77777777" w:rsidR="00E241B9" w:rsidRDefault="00E241B9" w:rsidP="00DA330B">
      <w:pPr>
        <w:rPr>
          <w:szCs w:val="24"/>
        </w:rPr>
      </w:pPr>
    </w:p>
    <w:p w14:paraId="749DD7EC" w14:textId="77777777" w:rsidR="00E241B9" w:rsidRDefault="00E241B9" w:rsidP="00DA330B">
      <w:pPr>
        <w:rPr>
          <w:szCs w:val="24"/>
        </w:rPr>
      </w:pPr>
    </w:p>
    <w:p w14:paraId="2808DA14" w14:textId="77777777" w:rsidR="00E241B9" w:rsidRDefault="00E241B9" w:rsidP="00DA330B">
      <w:pPr>
        <w:rPr>
          <w:szCs w:val="24"/>
        </w:rPr>
      </w:pPr>
    </w:p>
    <w:p w14:paraId="678F00BF" w14:textId="77777777" w:rsidR="00E241B9" w:rsidRDefault="00E241B9" w:rsidP="00DA330B">
      <w:pPr>
        <w:rPr>
          <w:szCs w:val="24"/>
        </w:rPr>
      </w:pPr>
    </w:p>
    <w:p w14:paraId="06771450" w14:textId="77777777" w:rsidR="00E241B9" w:rsidRDefault="00E241B9" w:rsidP="00DA330B">
      <w:pPr>
        <w:rPr>
          <w:szCs w:val="24"/>
        </w:rPr>
      </w:pPr>
    </w:p>
    <w:p w14:paraId="1D22BCE7" w14:textId="77777777" w:rsidR="00BD0281" w:rsidRDefault="00BD0281" w:rsidP="00DA330B">
      <w:pPr>
        <w:rPr>
          <w:szCs w:val="24"/>
        </w:rPr>
      </w:pPr>
    </w:p>
    <w:p w14:paraId="4B4FB2C2" w14:textId="77777777" w:rsidR="00BD0281" w:rsidRDefault="00BD0281" w:rsidP="00DA330B">
      <w:pPr>
        <w:rPr>
          <w:szCs w:val="24"/>
        </w:rPr>
      </w:pPr>
    </w:p>
    <w:p w14:paraId="7960E732" w14:textId="77777777" w:rsidR="00BD0281" w:rsidRDefault="00BD0281" w:rsidP="00DA330B">
      <w:pPr>
        <w:rPr>
          <w:szCs w:val="24"/>
        </w:rPr>
      </w:pPr>
    </w:p>
    <w:p w14:paraId="2D7C45EA" w14:textId="77777777" w:rsidR="00BD0281" w:rsidRDefault="00BD0281" w:rsidP="00DA330B">
      <w:pPr>
        <w:rPr>
          <w:szCs w:val="24"/>
        </w:rPr>
      </w:pPr>
    </w:p>
    <w:p w14:paraId="05340F48" w14:textId="77777777" w:rsidR="00BD0281" w:rsidRDefault="00BD0281" w:rsidP="00DA330B">
      <w:pPr>
        <w:rPr>
          <w:szCs w:val="24"/>
        </w:rPr>
      </w:pPr>
    </w:p>
    <w:p w14:paraId="235F7D59" w14:textId="77777777" w:rsidR="00BD0281" w:rsidRDefault="00BD0281" w:rsidP="00DA330B">
      <w:pPr>
        <w:rPr>
          <w:szCs w:val="24"/>
        </w:rPr>
      </w:pPr>
    </w:p>
    <w:p w14:paraId="03563E5D" w14:textId="77777777" w:rsidR="00C12FDC" w:rsidRDefault="00C12FDC" w:rsidP="00DA330B">
      <w:pPr>
        <w:rPr>
          <w:szCs w:val="24"/>
        </w:rPr>
      </w:pPr>
    </w:p>
    <w:p w14:paraId="72C67447" w14:textId="77777777" w:rsidR="00C12FDC" w:rsidRDefault="00C12FDC" w:rsidP="00DA330B">
      <w:pPr>
        <w:rPr>
          <w:szCs w:val="24"/>
        </w:rPr>
      </w:pPr>
    </w:p>
    <w:p w14:paraId="5ADA0E1E" w14:textId="77777777" w:rsidR="00BD0281" w:rsidRDefault="00BD0281" w:rsidP="00DA330B">
      <w:pPr>
        <w:rPr>
          <w:szCs w:val="24"/>
        </w:rPr>
      </w:pPr>
    </w:p>
    <w:p w14:paraId="496F9F0B" w14:textId="77777777" w:rsidR="00BD0281" w:rsidRDefault="00BD0281" w:rsidP="00DA330B">
      <w:pPr>
        <w:rPr>
          <w:szCs w:val="24"/>
        </w:rPr>
      </w:pPr>
    </w:p>
    <w:p w14:paraId="4A2F07F2" w14:textId="77777777" w:rsidR="00BD0281" w:rsidRDefault="00BD0281" w:rsidP="00DA330B">
      <w:pPr>
        <w:rPr>
          <w:szCs w:val="24"/>
        </w:rPr>
      </w:pPr>
    </w:p>
    <w:p w14:paraId="6A007A79" w14:textId="77777777" w:rsidR="0039029C" w:rsidRDefault="0039029C" w:rsidP="00DA330B">
      <w:pPr>
        <w:rPr>
          <w:szCs w:val="24"/>
        </w:rPr>
      </w:pPr>
    </w:p>
    <w:p w14:paraId="2E983DCD" w14:textId="77777777" w:rsidR="0039029C" w:rsidRDefault="0039029C" w:rsidP="00DA330B">
      <w:pPr>
        <w:rPr>
          <w:szCs w:val="24"/>
        </w:rPr>
      </w:pPr>
    </w:p>
    <w:p w14:paraId="6D49B354" w14:textId="77777777" w:rsidR="0039029C" w:rsidRDefault="0039029C" w:rsidP="00DA330B">
      <w:pPr>
        <w:rPr>
          <w:szCs w:val="24"/>
        </w:rPr>
      </w:pPr>
    </w:p>
    <w:p w14:paraId="04521274" w14:textId="77777777" w:rsidR="0039029C" w:rsidRDefault="0039029C" w:rsidP="00DA330B">
      <w:pPr>
        <w:rPr>
          <w:szCs w:val="24"/>
        </w:rPr>
      </w:pPr>
    </w:p>
    <w:p w14:paraId="57CA4C79" w14:textId="77777777" w:rsidR="0039029C" w:rsidRDefault="0039029C" w:rsidP="00DA330B">
      <w:pPr>
        <w:rPr>
          <w:szCs w:val="24"/>
        </w:rPr>
      </w:pPr>
    </w:p>
    <w:p w14:paraId="0AE81B8D" w14:textId="77777777" w:rsidR="0039029C" w:rsidRDefault="0039029C" w:rsidP="00DA330B">
      <w:pPr>
        <w:rPr>
          <w:szCs w:val="24"/>
        </w:rPr>
      </w:pPr>
    </w:p>
    <w:p w14:paraId="0ED367A8" w14:textId="77777777" w:rsidR="0039029C" w:rsidRDefault="0039029C" w:rsidP="00DA330B">
      <w:pPr>
        <w:rPr>
          <w:szCs w:val="24"/>
        </w:rPr>
      </w:pPr>
    </w:p>
    <w:p w14:paraId="291AD587" w14:textId="77777777" w:rsidR="0039029C" w:rsidRDefault="0039029C" w:rsidP="00DA330B">
      <w:pPr>
        <w:rPr>
          <w:szCs w:val="24"/>
        </w:rPr>
      </w:pPr>
    </w:p>
    <w:p w14:paraId="5C107837" w14:textId="77777777" w:rsidR="0039029C" w:rsidRDefault="0039029C" w:rsidP="00DA330B">
      <w:pPr>
        <w:rPr>
          <w:szCs w:val="24"/>
        </w:rPr>
      </w:pPr>
    </w:p>
    <w:p w14:paraId="7B5F3E15" w14:textId="77777777" w:rsidR="00BD0281" w:rsidRPr="0029198B" w:rsidRDefault="00BD0281"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lastRenderedPageBreak/>
        <w:t>3 Sąlygų priedas</w:t>
      </w:r>
    </w:p>
    <w:p w14:paraId="14FE9307" w14:textId="77777777"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9D6B56"/>
    <w:multiLevelType w:val="hybridMultilevel"/>
    <w:tmpl w:val="106ECD3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0427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083847"/>
    <w:multiLevelType w:val="hybridMultilevel"/>
    <w:tmpl w:val="7696C3F4"/>
    <w:lvl w:ilvl="0" w:tplc="A18C013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6F2780E"/>
    <w:multiLevelType w:val="multilevel"/>
    <w:tmpl w:val="F4F62F86"/>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7686A53"/>
    <w:multiLevelType w:val="multilevel"/>
    <w:tmpl w:val="11E4DB9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91562E"/>
    <w:multiLevelType w:val="multilevel"/>
    <w:tmpl w:val="385CA080"/>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2AA416C4"/>
    <w:multiLevelType w:val="hybridMultilevel"/>
    <w:tmpl w:val="7F3E0B84"/>
    <w:lvl w:ilvl="0" w:tplc="04270001">
      <w:start w:val="1"/>
      <w:numFmt w:val="bullet"/>
      <w:lvlText w:val=""/>
      <w:lvlJc w:val="left"/>
      <w:pPr>
        <w:ind w:left="720" w:hanging="360"/>
      </w:pPr>
      <w:rPr>
        <w:rFonts w:ascii="Symbol" w:hAnsi="Symbol" w:hint="default"/>
        <w:b w:val="0"/>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4"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A27BCE"/>
    <w:multiLevelType w:val="hybridMultilevel"/>
    <w:tmpl w:val="8800C79E"/>
    <w:lvl w:ilvl="0" w:tplc="428C7910">
      <w:numFmt w:val="bullet"/>
      <w:lvlText w:val="-"/>
      <w:lvlJc w:val="left"/>
      <w:pPr>
        <w:ind w:left="720" w:hanging="360"/>
      </w:pPr>
      <w:rPr>
        <w:rFonts w:ascii="Times New Roman" w:eastAsiaTheme="minorHAnsi"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8"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45F9297A"/>
    <w:multiLevelType w:val="hybridMultilevel"/>
    <w:tmpl w:val="4258B49E"/>
    <w:lvl w:ilvl="0" w:tplc="FFFFFFFF">
      <w:start w:val="1"/>
      <w:numFmt w:val="decimal"/>
      <w:lvlText w:val="%1."/>
      <w:lvlJc w:val="left"/>
      <w:pPr>
        <w:ind w:left="2790" w:hanging="360"/>
      </w:pPr>
      <w:rPr>
        <w:rFonts w:hint="default"/>
      </w:rPr>
    </w:lvl>
    <w:lvl w:ilvl="1" w:tplc="FFFFFFFF" w:tentative="1">
      <w:start w:val="1"/>
      <w:numFmt w:val="lowerLetter"/>
      <w:lvlText w:val="%2."/>
      <w:lvlJc w:val="left"/>
      <w:pPr>
        <w:ind w:left="3510" w:hanging="360"/>
      </w:pPr>
    </w:lvl>
    <w:lvl w:ilvl="2" w:tplc="0427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0" w15:restartNumberingAfterBreak="0">
    <w:nsid w:val="5006337F"/>
    <w:multiLevelType w:val="hybridMultilevel"/>
    <w:tmpl w:val="EDF09702"/>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5786655C"/>
    <w:multiLevelType w:val="hybridMultilevel"/>
    <w:tmpl w:val="020CBE36"/>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5E5110BE"/>
    <w:multiLevelType w:val="multilevel"/>
    <w:tmpl w:val="DDB8A0AA"/>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63E179DF"/>
    <w:multiLevelType w:val="hybridMultilevel"/>
    <w:tmpl w:val="28EAE70C"/>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AD36CD9"/>
    <w:multiLevelType w:val="hybridMultilevel"/>
    <w:tmpl w:val="9AD45118"/>
    <w:lvl w:ilvl="0" w:tplc="0427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6B0C7F8C"/>
    <w:multiLevelType w:val="hybridMultilevel"/>
    <w:tmpl w:val="2070CE6A"/>
    <w:lvl w:ilvl="0" w:tplc="7780F3F2">
      <w:start w:val="1"/>
      <w:numFmt w:val="decimal"/>
      <w:lvlText w:val="%1."/>
      <w:lvlJc w:val="left"/>
      <w:pPr>
        <w:ind w:left="2790" w:hanging="360"/>
      </w:pPr>
      <w:rPr>
        <w:rFonts w:hint="default"/>
      </w:rPr>
    </w:lvl>
    <w:lvl w:ilvl="1" w:tplc="04270019" w:tentative="1">
      <w:start w:val="1"/>
      <w:numFmt w:val="lowerLetter"/>
      <w:lvlText w:val="%2."/>
      <w:lvlJc w:val="left"/>
      <w:pPr>
        <w:ind w:left="3510" w:hanging="360"/>
      </w:pPr>
    </w:lvl>
    <w:lvl w:ilvl="2" w:tplc="0427001B">
      <w:start w:val="1"/>
      <w:numFmt w:val="lowerRoman"/>
      <w:lvlText w:val="%3."/>
      <w:lvlJc w:val="right"/>
      <w:pPr>
        <w:ind w:left="4230" w:hanging="180"/>
      </w:pPr>
    </w:lvl>
    <w:lvl w:ilvl="3" w:tplc="0427000F" w:tentative="1">
      <w:start w:val="1"/>
      <w:numFmt w:val="decimal"/>
      <w:lvlText w:val="%4."/>
      <w:lvlJc w:val="left"/>
      <w:pPr>
        <w:ind w:left="4950" w:hanging="360"/>
      </w:pPr>
    </w:lvl>
    <w:lvl w:ilvl="4" w:tplc="04270019" w:tentative="1">
      <w:start w:val="1"/>
      <w:numFmt w:val="lowerLetter"/>
      <w:lvlText w:val="%5."/>
      <w:lvlJc w:val="left"/>
      <w:pPr>
        <w:ind w:left="5670" w:hanging="360"/>
      </w:pPr>
    </w:lvl>
    <w:lvl w:ilvl="5" w:tplc="0427001B" w:tentative="1">
      <w:start w:val="1"/>
      <w:numFmt w:val="lowerRoman"/>
      <w:lvlText w:val="%6."/>
      <w:lvlJc w:val="right"/>
      <w:pPr>
        <w:ind w:left="6390" w:hanging="180"/>
      </w:pPr>
    </w:lvl>
    <w:lvl w:ilvl="6" w:tplc="0427000F" w:tentative="1">
      <w:start w:val="1"/>
      <w:numFmt w:val="decimal"/>
      <w:lvlText w:val="%7."/>
      <w:lvlJc w:val="left"/>
      <w:pPr>
        <w:ind w:left="7110" w:hanging="360"/>
      </w:pPr>
    </w:lvl>
    <w:lvl w:ilvl="7" w:tplc="04270019" w:tentative="1">
      <w:start w:val="1"/>
      <w:numFmt w:val="lowerLetter"/>
      <w:lvlText w:val="%8."/>
      <w:lvlJc w:val="left"/>
      <w:pPr>
        <w:ind w:left="7830" w:hanging="360"/>
      </w:pPr>
    </w:lvl>
    <w:lvl w:ilvl="8" w:tplc="0427001B" w:tentative="1">
      <w:start w:val="1"/>
      <w:numFmt w:val="lowerRoman"/>
      <w:lvlText w:val="%9."/>
      <w:lvlJc w:val="right"/>
      <w:pPr>
        <w:ind w:left="8550" w:hanging="180"/>
      </w:pPr>
    </w:lvl>
  </w:abstractNum>
  <w:abstractNum w:abstractNumId="33" w15:restartNumberingAfterBreak="0">
    <w:nsid w:val="6CC1044F"/>
    <w:multiLevelType w:val="multilevel"/>
    <w:tmpl w:val="AFDC01F4"/>
    <w:lvl w:ilvl="0">
      <w:start w:val="1"/>
      <w:numFmt w:val="decimal"/>
      <w:suff w:val="space"/>
      <w:lvlText w:val="%1."/>
      <w:lvlJc w:val="left"/>
      <w:pPr>
        <w:ind w:left="279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5" w15:restartNumberingAfterBreak="0">
    <w:nsid w:val="6F1F53F2"/>
    <w:multiLevelType w:val="hybridMultilevel"/>
    <w:tmpl w:val="86166068"/>
    <w:lvl w:ilvl="0" w:tplc="0427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7"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9" w15:restartNumberingAfterBreak="0">
    <w:nsid w:val="7EC64C6D"/>
    <w:multiLevelType w:val="hybridMultilevel"/>
    <w:tmpl w:val="BAB08E96"/>
    <w:lvl w:ilvl="0" w:tplc="04270001">
      <w:start w:val="1"/>
      <w:numFmt w:val="bullet"/>
      <w:lvlText w:val=""/>
      <w:lvlJc w:val="left"/>
      <w:pPr>
        <w:ind w:left="0" w:firstLine="709"/>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024212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3"/>
  </w:num>
  <w:num w:numId="3" w16cid:durableId="4135711">
    <w:abstractNumId w:val="38"/>
  </w:num>
  <w:num w:numId="4" w16cid:durableId="906498978">
    <w:abstractNumId w:val="7"/>
  </w:num>
  <w:num w:numId="5" w16cid:durableId="177231570">
    <w:abstractNumId w:val="26"/>
  </w:num>
  <w:num w:numId="6" w16cid:durableId="1042946889">
    <w:abstractNumId w:val="24"/>
  </w:num>
  <w:num w:numId="7" w16cid:durableId="1797597994">
    <w:abstractNumId w:val="1"/>
  </w:num>
  <w:num w:numId="8" w16cid:durableId="1177235045">
    <w:abstractNumId w:val="30"/>
  </w:num>
  <w:num w:numId="9" w16cid:durableId="1209996004">
    <w:abstractNumId w:val="16"/>
  </w:num>
  <w:num w:numId="10" w16cid:durableId="465244782">
    <w:abstractNumId w:val="37"/>
  </w:num>
  <w:num w:numId="11" w16cid:durableId="1527450367">
    <w:abstractNumId w:val="27"/>
  </w:num>
  <w:num w:numId="12" w16cid:durableId="223880816">
    <w:abstractNumId w:val="25"/>
  </w:num>
  <w:num w:numId="13" w16cid:durableId="1546678820">
    <w:abstractNumId w:val="8"/>
  </w:num>
  <w:num w:numId="14" w16cid:durableId="810101690">
    <w:abstractNumId w:val="11"/>
  </w:num>
  <w:num w:numId="15" w16cid:durableId="1687051563">
    <w:abstractNumId w:val="18"/>
  </w:num>
  <w:num w:numId="16" w16cid:durableId="1786922290">
    <w:abstractNumId w:val="0"/>
  </w:num>
  <w:num w:numId="17" w16cid:durableId="1083993523">
    <w:abstractNumId w:val="36"/>
  </w:num>
  <w:num w:numId="18" w16cid:durableId="322859864">
    <w:abstractNumId w:val="34"/>
  </w:num>
  <w:num w:numId="19" w16cid:durableId="1561818039">
    <w:abstractNumId w:val="17"/>
  </w:num>
  <w:num w:numId="20" w16cid:durableId="344793105">
    <w:abstractNumId w:val="29"/>
  </w:num>
  <w:num w:numId="21" w16cid:durableId="1290549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22"/>
  </w:num>
  <w:num w:numId="23" w16cid:durableId="2057384920">
    <w:abstractNumId w:val="6"/>
  </w:num>
  <w:num w:numId="24" w16cid:durableId="131869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879142">
    <w:abstractNumId w:val="33"/>
  </w:num>
  <w:num w:numId="26" w16cid:durableId="1497914583">
    <w:abstractNumId w:val="20"/>
  </w:num>
  <w:num w:numId="27" w16cid:durableId="200096150">
    <w:abstractNumId w:val="5"/>
  </w:num>
  <w:num w:numId="28" w16cid:durableId="1170606843">
    <w:abstractNumId w:val="21"/>
  </w:num>
  <w:num w:numId="29" w16cid:durableId="979193163">
    <w:abstractNumId w:val="9"/>
  </w:num>
  <w:num w:numId="30" w16cid:durableId="931358533">
    <w:abstractNumId w:val="28"/>
  </w:num>
  <w:num w:numId="31" w16cid:durableId="484320833">
    <w:abstractNumId w:val="31"/>
  </w:num>
  <w:num w:numId="32" w16cid:durableId="1007488509">
    <w:abstractNumId w:val="35"/>
  </w:num>
  <w:num w:numId="33" w16cid:durableId="1847818310">
    <w:abstractNumId w:val="23"/>
  </w:num>
  <w:num w:numId="34" w16cid:durableId="1173034267">
    <w:abstractNumId w:val="39"/>
  </w:num>
  <w:num w:numId="35" w16cid:durableId="2068336552">
    <w:abstractNumId w:val="10"/>
  </w:num>
  <w:num w:numId="36" w16cid:durableId="2042002551">
    <w:abstractNumId w:val="32"/>
  </w:num>
  <w:num w:numId="37" w16cid:durableId="1623731336">
    <w:abstractNumId w:val="19"/>
  </w:num>
  <w:num w:numId="38" w16cid:durableId="38016553">
    <w:abstractNumId w:val="4"/>
  </w:num>
  <w:num w:numId="39" w16cid:durableId="18553403">
    <w:abstractNumId w:val="2"/>
  </w:num>
  <w:num w:numId="40" w16cid:durableId="1203591161">
    <w:abstractNumId w:val="15"/>
  </w:num>
  <w:num w:numId="41" w16cid:durableId="51230206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142EA"/>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20D6"/>
    <w:rsid w:val="000830DB"/>
    <w:rsid w:val="0008662B"/>
    <w:rsid w:val="00092387"/>
    <w:rsid w:val="00094364"/>
    <w:rsid w:val="00095FC4"/>
    <w:rsid w:val="000A27FE"/>
    <w:rsid w:val="000A4009"/>
    <w:rsid w:val="000A65A8"/>
    <w:rsid w:val="000B0F05"/>
    <w:rsid w:val="000C54BF"/>
    <w:rsid w:val="000D212F"/>
    <w:rsid w:val="000D6749"/>
    <w:rsid w:val="000E2A16"/>
    <w:rsid w:val="000E2D8F"/>
    <w:rsid w:val="000E617C"/>
    <w:rsid w:val="000E6E14"/>
    <w:rsid w:val="00100760"/>
    <w:rsid w:val="001028E6"/>
    <w:rsid w:val="0010620B"/>
    <w:rsid w:val="00115D6D"/>
    <w:rsid w:val="00122DCC"/>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7F3C"/>
    <w:rsid w:val="001805E4"/>
    <w:rsid w:val="00180605"/>
    <w:rsid w:val="001827BC"/>
    <w:rsid w:val="00183C8C"/>
    <w:rsid w:val="00183F9F"/>
    <w:rsid w:val="0018513F"/>
    <w:rsid w:val="00187588"/>
    <w:rsid w:val="001972D7"/>
    <w:rsid w:val="00197A65"/>
    <w:rsid w:val="001A0A02"/>
    <w:rsid w:val="001A1F6E"/>
    <w:rsid w:val="001A2828"/>
    <w:rsid w:val="001B704B"/>
    <w:rsid w:val="001C561C"/>
    <w:rsid w:val="001C5EDC"/>
    <w:rsid w:val="001C7C07"/>
    <w:rsid w:val="001D0B22"/>
    <w:rsid w:val="001D75A2"/>
    <w:rsid w:val="001E1D46"/>
    <w:rsid w:val="001E2FB3"/>
    <w:rsid w:val="001E5300"/>
    <w:rsid w:val="001E5E0B"/>
    <w:rsid w:val="001E76A9"/>
    <w:rsid w:val="001F080E"/>
    <w:rsid w:val="001F48E6"/>
    <w:rsid w:val="002006AD"/>
    <w:rsid w:val="0020128E"/>
    <w:rsid w:val="002018D9"/>
    <w:rsid w:val="0020675D"/>
    <w:rsid w:val="00206854"/>
    <w:rsid w:val="002139FD"/>
    <w:rsid w:val="00217ADA"/>
    <w:rsid w:val="00221260"/>
    <w:rsid w:val="0022291F"/>
    <w:rsid w:val="00227EDC"/>
    <w:rsid w:val="00235F30"/>
    <w:rsid w:val="00240588"/>
    <w:rsid w:val="00247773"/>
    <w:rsid w:val="00250413"/>
    <w:rsid w:val="002516DF"/>
    <w:rsid w:val="00262462"/>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067BF"/>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46FD"/>
    <w:rsid w:val="00357EDD"/>
    <w:rsid w:val="003606A7"/>
    <w:rsid w:val="00361FAC"/>
    <w:rsid w:val="00366656"/>
    <w:rsid w:val="003812F5"/>
    <w:rsid w:val="00381FC7"/>
    <w:rsid w:val="00384041"/>
    <w:rsid w:val="0038663C"/>
    <w:rsid w:val="0039029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1D21"/>
    <w:rsid w:val="00403202"/>
    <w:rsid w:val="00404389"/>
    <w:rsid w:val="00406241"/>
    <w:rsid w:val="00406D0C"/>
    <w:rsid w:val="00410C0F"/>
    <w:rsid w:val="0041269B"/>
    <w:rsid w:val="00413947"/>
    <w:rsid w:val="00413AE1"/>
    <w:rsid w:val="00415479"/>
    <w:rsid w:val="00425004"/>
    <w:rsid w:val="00432E69"/>
    <w:rsid w:val="00434F9E"/>
    <w:rsid w:val="00440348"/>
    <w:rsid w:val="0044250A"/>
    <w:rsid w:val="00443C8D"/>
    <w:rsid w:val="0044450D"/>
    <w:rsid w:val="004517D4"/>
    <w:rsid w:val="00454D35"/>
    <w:rsid w:val="00465463"/>
    <w:rsid w:val="00467217"/>
    <w:rsid w:val="0047755A"/>
    <w:rsid w:val="00480E81"/>
    <w:rsid w:val="004836CF"/>
    <w:rsid w:val="00483A7F"/>
    <w:rsid w:val="00484C6B"/>
    <w:rsid w:val="00484C75"/>
    <w:rsid w:val="004A10DE"/>
    <w:rsid w:val="004A30EB"/>
    <w:rsid w:val="004A615D"/>
    <w:rsid w:val="004A75F4"/>
    <w:rsid w:val="004B16EB"/>
    <w:rsid w:val="004B1967"/>
    <w:rsid w:val="004B253E"/>
    <w:rsid w:val="004B4EDA"/>
    <w:rsid w:val="004C70A8"/>
    <w:rsid w:val="004C7EBB"/>
    <w:rsid w:val="004D1B94"/>
    <w:rsid w:val="004D40C1"/>
    <w:rsid w:val="004D5066"/>
    <w:rsid w:val="004D64AA"/>
    <w:rsid w:val="004E6320"/>
    <w:rsid w:val="004F00EC"/>
    <w:rsid w:val="004F2393"/>
    <w:rsid w:val="004F4217"/>
    <w:rsid w:val="004F67AB"/>
    <w:rsid w:val="004F7EBA"/>
    <w:rsid w:val="005003DF"/>
    <w:rsid w:val="00502439"/>
    <w:rsid w:val="00503662"/>
    <w:rsid w:val="00503A7D"/>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6121"/>
    <w:rsid w:val="005E109E"/>
    <w:rsid w:val="005E6C2D"/>
    <w:rsid w:val="005F00D7"/>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6009A"/>
    <w:rsid w:val="00660D72"/>
    <w:rsid w:val="00666B9F"/>
    <w:rsid w:val="00667924"/>
    <w:rsid w:val="006726DB"/>
    <w:rsid w:val="006748DD"/>
    <w:rsid w:val="0068130E"/>
    <w:rsid w:val="00695D61"/>
    <w:rsid w:val="006960CE"/>
    <w:rsid w:val="006A4EB1"/>
    <w:rsid w:val="006B3D2D"/>
    <w:rsid w:val="006C42BC"/>
    <w:rsid w:val="006E357A"/>
    <w:rsid w:val="006E4AD8"/>
    <w:rsid w:val="006E517E"/>
    <w:rsid w:val="006E7D02"/>
    <w:rsid w:val="006F1E61"/>
    <w:rsid w:val="006F220D"/>
    <w:rsid w:val="00700BB7"/>
    <w:rsid w:val="00700EAA"/>
    <w:rsid w:val="00705819"/>
    <w:rsid w:val="00706780"/>
    <w:rsid w:val="00716775"/>
    <w:rsid w:val="00722229"/>
    <w:rsid w:val="007245AB"/>
    <w:rsid w:val="007270F3"/>
    <w:rsid w:val="00731E23"/>
    <w:rsid w:val="0074183D"/>
    <w:rsid w:val="00744A7D"/>
    <w:rsid w:val="00746558"/>
    <w:rsid w:val="0076075F"/>
    <w:rsid w:val="00772C06"/>
    <w:rsid w:val="00772E1D"/>
    <w:rsid w:val="0077355B"/>
    <w:rsid w:val="00786BBA"/>
    <w:rsid w:val="007915EE"/>
    <w:rsid w:val="00795210"/>
    <w:rsid w:val="007967B4"/>
    <w:rsid w:val="007A363B"/>
    <w:rsid w:val="007B4257"/>
    <w:rsid w:val="007B6D7E"/>
    <w:rsid w:val="007C014D"/>
    <w:rsid w:val="007C5178"/>
    <w:rsid w:val="007D23BA"/>
    <w:rsid w:val="007D74C7"/>
    <w:rsid w:val="007D7919"/>
    <w:rsid w:val="007E446B"/>
    <w:rsid w:val="007E7049"/>
    <w:rsid w:val="007F06E0"/>
    <w:rsid w:val="007F0A81"/>
    <w:rsid w:val="007F2594"/>
    <w:rsid w:val="00801A4B"/>
    <w:rsid w:val="00810000"/>
    <w:rsid w:val="00812771"/>
    <w:rsid w:val="00813253"/>
    <w:rsid w:val="00814262"/>
    <w:rsid w:val="008159A2"/>
    <w:rsid w:val="00820249"/>
    <w:rsid w:val="00820E47"/>
    <w:rsid w:val="00822972"/>
    <w:rsid w:val="00824B87"/>
    <w:rsid w:val="0082772A"/>
    <w:rsid w:val="0083703B"/>
    <w:rsid w:val="008424BB"/>
    <w:rsid w:val="00853D49"/>
    <w:rsid w:val="0085534C"/>
    <w:rsid w:val="008579A0"/>
    <w:rsid w:val="00860EDE"/>
    <w:rsid w:val="00861FA0"/>
    <w:rsid w:val="008651EA"/>
    <w:rsid w:val="008813D9"/>
    <w:rsid w:val="00882186"/>
    <w:rsid w:val="00885132"/>
    <w:rsid w:val="00885803"/>
    <w:rsid w:val="008917EF"/>
    <w:rsid w:val="00895178"/>
    <w:rsid w:val="008A460E"/>
    <w:rsid w:val="008A5784"/>
    <w:rsid w:val="008A6A9F"/>
    <w:rsid w:val="008A7815"/>
    <w:rsid w:val="008B0517"/>
    <w:rsid w:val="008B6952"/>
    <w:rsid w:val="008B7062"/>
    <w:rsid w:val="008B7A34"/>
    <w:rsid w:val="008C00A7"/>
    <w:rsid w:val="008C4807"/>
    <w:rsid w:val="008C72AB"/>
    <w:rsid w:val="008C78A1"/>
    <w:rsid w:val="008D02C7"/>
    <w:rsid w:val="008D0494"/>
    <w:rsid w:val="008D410D"/>
    <w:rsid w:val="008D4E82"/>
    <w:rsid w:val="008D5E91"/>
    <w:rsid w:val="008E1790"/>
    <w:rsid w:val="008E64D0"/>
    <w:rsid w:val="008F572E"/>
    <w:rsid w:val="008F629F"/>
    <w:rsid w:val="008F67E8"/>
    <w:rsid w:val="009019D5"/>
    <w:rsid w:val="00904748"/>
    <w:rsid w:val="009121AF"/>
    <w:rsid w:val="00913A52"/>
    <w:rsid w:val="00915DB1"/>
    <w:rsid w:val="00921FA2"/>
    <w:rsid w:val="009227B7"/>
    <w:rsid w:val="0092400A"/>
    <w:rsid w:val="00924A69"/>
    <w:rsid w:val="009255F3"/>
    <w:rsid w:val="00925914"/>
    <w:rsid w:val="009270B6"/>
    <w:rsid w:val="009331DA"/>
    <w:rsid w:val="00933ACC"/>
    <w:rsid w:val="00936455"/>
    <w:rsid w:val="00940E9A"/>
    <w:rsid w:val="0094139C"/>
    <w:rsid w:val="0094392D"/>
    <w:rsid w:val="0094446E"/>
    <w:rsid w:val="009460DC"/>
    <w:rsid w:val="00947ECA"/>
    <w:rsid w:val="009532B6"/>
    <w:rsid w:val="00954848"/>
    <w:rsid w:val="00955DA9"/>
    <w:rsid w:val="00956DEF"/>
    <w:rsid w:val="0095760D"/>
    <w:rsid w:val="009640E4"/>
    <w:rsid w:val="0096601C"/>
    <w:rsid w:val="009721FA"/>
    <w:rsid w:val="009803F8"/>
    <w:rsid w:val="00980F5E"/>
    <w:rsid w:val="00981544"/>
    <w:rsid w:val="00981D6C"/>
    <w:rsid w:val="00987FA0"/>
    <w:rsid w:val="00992BB1"/>
    <w:rsid w:val="00992C20"/>
    <w:rsid w:val="00994B68"/>
    <w:rsid w:val="00997522"/>
    <w:rsid w:val="009A0F9B"/>
    <w:rsid w:val="009A1BDE"/>
    <w:rsid w:val="009B13A2"/>
    <w:rsid w:val="009B1586"/>
    <w:rsid w:val="009B70CB"/>
    <w:rsid w:val="009C751D"/>
    <w:rsid w:val="009D0DF0"/>
    <w:rsid w:val="009D21C7"/>
    <w:rsid w:val="009D79FC"/>
    <w:rsid w:val="009E00E5"/>
    <w:rsid w:val="009E0775"/>
    <w:rsid w:val="009E26CD"/>
    <w:rsid w:val="009E51C7"/>
    <w:rsid w:val="009F1E8A"/>
    <w:rsid w:val="009F3885"/>
    <w:rsid w:val="009F532B"/>
    <w:rsid w:val="00A01A08"/>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EB3"/>
    <w:rsid w:val="00A8147D"/>
    <w:rsid w:val="00A82996"/>
    <w:rsid w:val="00A86AB2"/>
    <w:rsid w:val="00A87154"/>
    <w:rsid w:val="00A937CB"/>
    <w:rsid w:val="00A96508"/>
    <w:rsid w:val="00AA0DC5"/>
    <w:rsid w:val="00AB04F7"/>
    <w:rsid w:val="00AB4F0C"/>
    <w:rsid w:val="00AB51CD"/>
    <w:rsid w:val="00AD1F78"/>
    <w:rsid w:val="00AD4BBC"/>
    <w:rsid w:val="00AD7578"/>
    <w:rsid w:val="00AE1BE5"/>
    <w:rsid w:val="00AE37C9"/>
    <w:rsid w:val="00AE4B7B"/>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45B1D"/>
    <w:rsid w:val="00B5632A"/>
    <w:rsid w:val="00B6063F"/>
    <w:rsid w:val="00B60C90"/>
    <w:rsid w:val="00B62B48"/>
    <w:rsid w:val="00B64143"/>
    <w:rsid w:val="00B81C7C"/>
    <w:rsid w:val="00B8317D"/>
    <w:rsid w:val="00B903D8"/>
    <w:rsid w:val="00B92391"/>
    <w:rsid w:val="00B93BAC"/>
    <w:rsid w:val="00B979B8"/>
    <w:rsid w:val="00BA18C2"/>
    <w:rsid w:val="00BA3650"/>
    <w:rsid w:val="00BA3B6F"/>
    <w:rsid w:val="00BA6F1E"/>
    <w:rsid w:val="00BB00DA"/>
    <w:rsid w:val="00BB1C9A"/>
    <w:rsid w:val="00BB5613"/>
    <w:rsid w:val="00BB615C"/>
    <w:rsid w:val="00BC07B4"/>
    <w:rsid w:val="00BC2196"/>
    <w:rsid w:val="00BC55E5"/>
    <w:rsid w:val="00BD0281"/>
    <w:rsid w:val="00BE360B"/>
    <w:rsid w:val="00BE55D2"/>
    <w:rsid w:val="00BF04EE"/>
    <w:rsid w:val="00BF3483"/>
    <w:rsid w:val="00BF5D52"/>
    <w:rsid w:val="00BF638E"/>
    <w:rsid w:val="00C1030E"/>
    <w:rsid w:val="00C12FDC"/>
    <w:rsid w:val="00C23E8A"/>
    <w:rsid w:val="00C24F98"/>
    <w:rsid w:val="00C36DBB"/>
    <w:rsid w:val="00C41077"/>
    <w:rsid w:val="00C50B18"/>
    <w:rsid w:val="00C512BC"/>
    <w:rsid w:val="00C5322F"/>
    <w:rsid w:val="00C61FDE"/>
    <w:rsid w:val="00C65843"/>
    <w:rsid w:val="00C6797A"/>
    <w:rsid w:val="00C70A43"/>
    <w:rsid w:val="00C711BD"/>
    <w:rsid w:val="00C76A04"/>
    <w:rsid w:val="00C803A7"/>
    <w:rsid w:val="00C81D51"/>
    <w:rsid w:val="00C904C0"/>
    <w:rsid w:val="00C94E49"/>
    <w:rsid w:val="00CB1725"/>
    <w:rsid w:val="00CB46B3"/>
    <w:rsid w:val="00CB7610"/>
    <w:rsid w:val="00CC6BC6"/>
    <w:rsid w:val="00CD28C8"/>
    <w:rsid w:val="00CE02B4"/>
    <w:rsid w:val="00CE5348"/>
    <w:rsid w:val="00CE5ACC"/>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B6682"/>
    <w:rsid w:val="00DC137E"/>
    <w:rsid w:val="00DD0874"/>
    <w:rsid w:val="00DD27A1"/>
    <w:rsid w:val="00DD2A52"/>
    <w:rsid w:val="00DD4CD1"/>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41B9"/>
    <w:rsid w:val="00E27C81"/>
    <w:rsid w:val="00E30A33"/>
    <w:rsid w:val="00E34050"/>
    <w:rsid w:val="00E34C24"/>
    <w:rsid w:val="00E35253"/>
    <w:rsid w:val="00E35CE3"/>
    <w:rsid w:val="00E372D9"/>
    <w:rsid w:val="00E44B44"/>
    <w:rsid w:val="00E50C74"/>
    <w:rsid w:val="00E545A6"/>
    <w:rsid w:val="00E5551A"/>
    <w:rsid w:val="00E55BA1"/>
    <w:rsid w:val="00E56576"/>
    <w:rsid w:val="00E60459"/>
    <w:rsid w:val="00E61CCC"/>
    <w:rsid w:val="00E642DB"/>
    <w:rsid w:val="00E666DB"/>
    <w:rsid w:val="00E7178C"/>
    <w:rsid w:val="00E85BC7"/>
    <w:rsid w:val="00E87924"/>
    <w:rsid w:val="00E91F14"/>
    <w:rsid w:val="00E96915"/>
    <w:rsid w:val="00EA3418"/>
    <w:rsid w:val="00EC17F7"/>
    <w:rsid w:val="00EC6806"/>
    <w:rsid w:val="00ED13EE"/>
    <w:rsid w:val="00ED34BE"/>
    <w:rsid w:val="00EE1921"/>
    <w:rsid w:val="00EE2F1E"/>
    <w:rsid w:val="00EE4BFC"/>
    <w:rsid w:val="00EE588C"/>
    <w:rsid w:val="00EE6339"/>
    <w:rsid w:val="00EE635C"/>
    <w:rsid w:val="00EF336A"/>
    <w:rsid w:val="00F00740"/>
    <w:rsid w:val="00F042CB"/>
    <w:rsid w:val="00F0604C"/>
    <w:rsid w:val="00F06818"/>
    <w:rsid w:val="00F07BDB"/>
    <w:rsid w:val="00F12C06"/>
    <w:rsid w:val="00F1344C"/>
    <w:rsid w:val="00F13895"/>
    <w:rsid w:val="00F15FF0"/>
    <w:rsid w:val="00F17087"/>
    <w:rsid w:val="00F20025"/>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90E61"/>
    <w:rsid w:val="00F925C8"/>
    <w:rsid w:val="00F971AD"/>
    <w:rsid w:val="00FA7A37"/>
    <w:rsid w:val="00FB2524"/>
    <w:rsid w:val="00FB2530"/>
    <w:rsid w:val="00FC30E0"/>
    <w:rsid w:val="00FC6541"/>
    <w:rsid w:val="00FD0110"/>
    <w:rsid w:val="00FD102B"/>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azina.narvois@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34956</Words>
  <Characters>19926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Beata Nenartavičiūtė-Dolgopolova</cp:lastModifiedBy>
  <cp:revision>144</cp:revision>
  <cp:lastPrinted>2024-08-14T11:31:00Z</cp:lastPrinted>
  <dcterms:created xsi:type="dcterms:W3CDTF">2025-02-18T13:07:00Z</dcterms:created>
  <dcterms:modified xsi:type="dcterms:W3CDTF">2025-07-09T12:27:00Z</dcterms:modified>
</cp:coreProperties>
</file>