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F49A8" w:rsidRPr="006F49A8" w14:paraId="7B6697A0" w14:textId="77777777" w:rsidTr="00B51358">
        <w:tc>
          <w:tcPr>
            <w:tcW w:w="9639" w:type="dxa"/>
            <w:hideMark/>
          </w:tcPr>
          <w:p w14:paraId="2F3E12DE" w14:textId="77777777" w:rsidR="006F49A8" w:rsidRPr="006F49A8" w:rsidRDefault="006F49A8" w:rsidP="006F49A8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49A8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088A38F" wp14:editId="54F76A2F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9A8" w:rsidRPr="006F49A8" w14:paraId="3E330EB2" w14:textId="77777777" w:rsidTr="00B51358">
        <w:tc>
          <w:tcPr>
            <w:tcW w:w="9639" w:type="dxa"/>
          </w:tcPr>
          <w:p w14:paraId="29D3D22F" w14:textId="77777777" w:rsidR="006F49A8" w:rsidRPr="006F49A8" w:rsidRDefault="006F49A8" w:rsidP="006F49A8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F49A8" w:rsidRPr="006F49A8" w14:paraId="4DF7479D" w14:textId="77777777" w:rsidTr="00B51358">
        <w:tc>
          <w:tcPr>
            <w:tcW w:w="9639" w:type="dxa"/>
            <w:hideMark/>
          </w:tcPr>
          <w:p w14:paraId="47C7904A" w14:textId="77777777" w:rsidR="006F49A8" w:rsidRPr="006F49A8" w:rsidRDefault="006F49A8" w:rsidP="006F49A8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6F49A8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6F49A8" w:rsidRPr="006F49A8" w14:paraId="20140112" w14:textId="77777777" w:rsidTr="00B51358">
        <w:tc>
          <w:tcPr>
            <w:tcW w:w="9639" w:type="dxa"/>
            <w:hideMark/>
          </w:tcPr>
          <w:p w14:paraId="22833EFC" w14:textId="77777777" w:rsidR="006F49A8" w:rsidRPr="006F49A8" w:rsidRDefault="006F49A8" w:rsidP="006F49A8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6F49A8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6F49A8" w:rsidRPr="006F49A8" w14:paraId="6FA7FAAE" w14:textId="77777777" w:rsidTr="00B51358">
        <w:tc>
          <w:tcPr>
            <w:tcW w:w="9639" w:type="dxa"/>
          </w:tcPr>
          <w:p w14:paraId="3A79D9DE" w14:textId="77777777" w:rsidR="006F49A8" w:rsidRPr="006F49A8" w:rsidRDefault="006F49A8" w:rsidP="006F49A8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6F49A8" w:rsidRPr="006F49A8" w14:paraId="1A66FA1B" w14:textId="77777777" w:rsidTr="00B51358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A48C7AB" w14:textId="77777777" w:rsidR="006F49A8" w:rsidRPr="006F49A8" w:rsidRDefault="006F49A8" w:rsidP="006F49A8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6F49A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7520B8AB" w14:textId="77777777" w:rsidR="006F49A8" w:rsidRPr="006F49A8" w:rsidRDefault="006F49A8" w:rsidP="006F49A8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6F49A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</w:t>
            </w:r>
            <w:proofErr w:type="spellStart"/>
            <w:r w:rsidRPr="006F49A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viesieji_pirkimai@alytus.lt</w:t>
            </w:r>
            <w:proofErr w:type="spellEnd"/>
            <w:r w:rsidRPr="006F49A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. </w:t>
            </w:r>
          </w:p>
          <w:p w14:paraId="03597841" w14:textId="77777777" w:rsidR="006F49A8" w:rsidRPr="006F49A8" w:rsidRDefault="006F49A8" w:rsidP="006F49A8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6F49A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7B95A2E4" w14:textId="77777777" w:rsidR="006F49A8" w:rsidRPr="006F49A8" w:rsidRDefault="006F49A8" w:rsidP="006F49A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6F49A8" w:rsidRPr="006F49A8" w14:paraId="5C7067E6" w14:textId="77777777" w:rsidTr="00B51358">
        <w:trPr>
          <w:cantSplit/>
        </w:trPr>
        <w:tc>
          <w:tcPr>
            <w:tcW w:w="4536" w:type="dxa"/>
            <w:hideMark/>
          </w:tcPr>
          <w:p w14:paraId="3696F0CD" w14:textId="77777777" w:rsidR="006F49A8" w:rsidRPr="006F49A8" w:rsidRDefault="006F49A8" w:rsidP="006F49A8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49A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57A0B892" w14:textId="77777777" w:rsidR="006F49A8" w:rsidRPr="006F49A8" w:rsidRDefault="006F49A8" w:rsidP="006F49A8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4BD5998C" w14:textId="6714F7AA" w:rsidR="006F49A8" w:rsidRPr="006F49A8" w:rsidRDefault="006F49A8" w:rsidP="006F49A8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49A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07-09</w:t>
            </w:r>
          </w:p>
        </w:tc>
      </w:tr>
      <w:tr w:rsidR="006F49A8" w:rsidRPr="006F49A8" w14:paraId="0B6D6DFB" w14:textId="77777777" w:rsidTr="00B51358">
        <w:trPr>
          <w:cantSplit/>
        </w:trPr>
        <w:tc>
          <w:tcPr>
            <w:tcW w:w="4536" w:type="dxa"/>
          </w:tcPr>
          <w:p w14:paraId="13AC165D" w14:textId="77777777" w:rsidR="006F49A8" w:rsidRDefault="006F49A8" w:rsidP="006F49A8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F4ECCCD" w14:textId="77777777" w:rsidR="00740D9A" w:rsidRPr="006F49A8" w:rsidRDefault="00740D9A" w:rsidP="006F49A8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D13C40A" w14:textId="77777777" w:rsidR="006F49A8" w:rsidRPr="006F49A8" w:rsidRDefault="006F49A8" w:rsidP="006F49A8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2A549F3B" w14:textId="77777777" w:rsidR="006F49A8" w:rsidRPr="006F49A8" w:rsidRDefault="006F49A8" w:rsidP="006F49A8">
            <w:pPr>
              <w:spacing w:after="0" w:line="256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F49A8" w:rsidRPr="006F49A8" w14:paraId="1252DEA6" w14:textId="77777777" w:rsidTr="00B51358">
        <w:trPr>
          <w:cantSplit/>
        </w:trPr>
        <w:tc>
          <w:tcPr>
            <w:tcW w:w="11629" w:type="dxa"/>
            <w:gridSpan w:val="3"/>
            <w:hideMark/>
          </w:tcPr>
          <w:p w14:paraId="614198DD" w14:textId="77777777" w:rsidR="006F49A8" w:rsidRPr="006F49A8" w:rsidRDefault="006F49A8" w:rsidP="003142F6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6F49A8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Dėl Pranešimų nagrinėjimo</w:t>
            </w:r>
          </w:p>
          <w:p w14:paraId="2C922FDD" w14:textId="77777777" w:rsidR="006F49A8" w:rsidRPr="006F49A8" w:rsidRDefault="006F49A8" w:rsidP="003142F6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hanging="71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7F42FDB5" w14:textId="77777777" w:rsidR="006F49A8" w:rsidRPr="006F49A8" w:rsidRDefault="006F49A8" w:rsidP="003142F6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firstLine="1134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480C1372" w14:textId="77777777" w:rsidR="006F49A8" w:rsidRPr="006F49A8" w:rsidRDefault="006F49A8" w:rsidP="003142F6">
            <w:pPr>
              <w:spacing w:after="0" w:line="256" w:lineRule="auto"/>
              <w:ind w:firstLine="1134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0343ECE" w14:textId="60E92AD2" w:rsidR="006F49A8" w:rsidRPr="006F49A8" w:rsidRDefault="006F49A8" w:rsidP="003142F6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</w:pP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komisija), 2025-</w:t>
      </w:r>
      <w:r w:rsidRPr="003142F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07-09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metu, vadovaudamasi </w:t>
      </w:r>
      <w:bookmarkStart w:id="0" w:name="_Hlk177381859"/>
      <w:bookmarkStart w:id="1" w:name="_Hlk177381585"/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Lietuvos Respublikos viešųjų pirkimų įstatymo (toliau – Viešųjų pirkimų įstatymas) 36 str. 5 d. ir komisijos </w:t>
      </w:r>
      <w:r w:rsidRPr="003142F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2025-07-07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Pr="003142F6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>451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 xml:space="preserve"> 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patvirtintų supaprastinto viešojo pirkimo „</w:t>
      </w:r>
      <w:r w:rsidRPr="003142F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Lengvojo automobilio nuoma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 w:rsidRPr="006F49A8">
        <w:rPr>
          <w:rFonts w:ascii="Arial" w:eastAsia="Calibri" w:hAnsi="Arial" w:cs="Arial"/>
          <w:sz w:val="24"/>
          <w:szCs w:val="24"/>
        </w:rPr>
        <w:t>atviro konkurso bendrųjų sąlygų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(toliau – bendrosios pirkimo sąlygos) 5.2 p</w:t>
      </w:r>
      <w:bookmarkEnd w:id="0"/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 ir specialiosiomis sąlygomis (toliau – specialiosios pirkimo sąlygos)</w:t>
      </w:r>
      <w:r w:rsidRPr="006F49A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bookmarkEnd w:id="1"/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išnagrinėjo centrinės viešųjų pirkimų informacinės sistemos (toliau – CVP IS) priemonėmis gautus tiekėjų pranešimus: Nr. </w:t>
      </w:r>
      <w:r w:rsidR="00FA774D"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270474</w:t>
      </w:r>
      <w:r w:rsidR="00FA774D"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FA774D"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Dėl techninės specifikacijos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“, Nr. </w:t>
      </w:r>
      <w:r w:rsidR="00FA774D"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272610</w:t>
      </w:r>
      <w:r w:rsidR="00FA774D"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3142F6"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Klausimas dėl planuojamos maksimalios ridos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ir Nr. </w:t>
      </w:r>
      <w:r w:rsidR="003142F6"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270732</w:t>
      </w:r>
      <w:r w:rsidR="003142F6"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3142F6"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Klaida sistemoje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ir </w:t>
      </w:r>
      <w:bookmarkStart w:id="2" w:name="_Hlk166242402"/>
      <w:r w:rsidRPr="006F49A8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teikia atsakymus:</w:t>
      </w:r>
    </w:p>
    <w:bookmarkEnd w:id="2"/>
    <w:p w14:paraId="3F5A16AA" w14:textId="77777777" w:rsidR="006F49A8" w:rsidRPr="006F49A8" w:rsidRDefault="006F49A8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E244993" w14:textId="77777777" w:rsidR="006F49A8" w:rsidRPr="006F49A8" w:rsidRDefault="006F49A8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6F49A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1 klausimas</w:t>
      </w:r>
    </w:p>
    <w:p w14:paraId="51279A17" w14:textId="02070836" w:rsidR="006F49A8" w:rsidRPr="00740D9A" w:rsidRDefault="006F49A8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3142F6"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Pateiktuose dokumentuose nepavyko surasti aiškiai nurodytos ridos, kurią planuojate pravažiuoti per 36 mėn., gal galite patikslinti?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4A6F3766" w14:textId="1A963AC1" w:rsidR="003142F6" w:rsidRPr="00740D9A" w:rsidRDefault="003142F6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740D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2 klausimas</w:t>
      </w:r>
    </w:p>
    <w:p w14:paraId="3788E8F1" w14:textId="6A154B17" w:rsidR="003142F6" w:rsidRPr="006F49A8" w:rsidRDefault="003142F6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„A</w:t>
      </w:r>
      <w:r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r galite patikslinti kokia planuoja maksimali rida sutarties galiojimo laikotarpiu?</w:t>
      </w:r>
      <w:r w:rsidRP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4908E9C5" w14:textId="77777777" w:rsidR="003142F6" w:rsidRPr="003142F6" w:rsidRDefault="003142F6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774F50C6" w14:textId="11D23A07" w:rsidR="006F49A8" w:rsidRPr="003142F6" w:rsidRDefault="003142F6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3142F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A</w:t>
      </w:r>
      <w:r w:rsidR="006F49A8" w:rsidRPr="006F49A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tsakymas</w:t>
      </w:r>
      <w:r w:rsidRPr="003142F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į 1 ir 2 klausimą</w:t>
      </w:r>
    </w:p>
    <w:p w14:paraId="3B9738ED" w14:textId="184804E9" w:rsidR="003142F6" w:rsidRPr="003142F6" w:rsidRDefault="003142F6" w:rsidP="003142F6">
      <w:pPr>
        <w:spacing w:after="0" w:line="240" w:lineRule="auto"/>
        <w:ind w:firstLine="1134"/>
        <w:rPr>
          <w:rFonts w:ascii="Arial" w:eastAsia="Calibri" w:hAnsi="Arial" w:cs="Arial"/>
          <w:kern w:val="0"/>
          <w:sz w:val="24"/>
          <w:szCs w:val="24"/>
        </w:rPr>
      </w:pPr>
      <w:r w:rsidRPr="003142F6">
        <w:rPr>
          <w:rFonts w:ascii="Arial" w:eastAsia="Calibri" w:hAnsi="Arial" w:cs="Arial"/>
          <w:kern w:val="0"/>
          <w:sz w:val="24"/>
          <w:szCs w:val="24"/>
        </w:rPr>
        <w:t>Per v</w:t>
      </w:r>
      <w:r w:rsidRPr="003142F6">
        <w:rPr>
          <w:rFonts w:ascii="Arial" w:eastAsia="Calibri" w:hAnsi="Arial" w:cs="Arial"/>
          <w:kern w:val="0"/>
          <w:sz w:val="24"/>
          <w:szCs w:val="24"/>
        </w:rPr>
        <w:t>isą nuomos laiką planuojame nuvažiuoti iki 80000 km</w:t>
      </w:r>
      <w:r w:rsidRPr="003142F6">
        <w:rPr>
          <w:rFonts w:ascii="Arial" w:eastAsia="Calibri" w:hAnsi="Arial" w:cs="Arial"/>
          <w:kern w:val="0"/>
          <w:sz w:val="24"/>
          <w:szCs w:val="24"/>
        </w:rPr>
        <w:t>.</w:t>
      </w:r>
    </w:p>
    <w:p w14:paraId="59078DA8" w14:textId="77777777" w:rsidR="003142F6" w:rsidRPr="006F49A8" w:rsidRDefault="003142F6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397BE12B" w14:textId="644F9E78" w:rsidR="006F49A8" w:rsidRPr="006F49A8" w:rsidRDefault="003142F6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3142F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3 klausimas</w:t>
      </w:r>
    </w:p>
    <w:p w14:paraId="4C11A640" w14:textId="61EC8337" w:rsidR="006F49A8" w:rsidRDefault="003142F6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Pr="003142F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Neatsisiunčia pirkimo dokumentai iš sistemos. Rodo klaidą.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5155CCB1" w14:textId="35777FAF" w:rsidR="003142F6" w:rsidRPr="003142F6" w:rsidRDefault="003142F6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3142F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3 atsakymas</w:t>
      </w:r>
    </w:p>
    <w:p w14:paraId="37F3067C" w14:textId="4DB21D67" w:rsidR="003142F6" w:rsidRDefault="003142F6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Perkančioji organizacija nenustatė, kad Viešųjų pirkimų tarnyba būtų paskelbusi apie Centrinės viešųjų pirkimų informacinės sistemos </w:t>
      </w:r>
      <w:r w:rsid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(toliau – CVP IS)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sutrikimus, ir atsižvelgiant į tai, kad kiti tiekėjai tiekia klausimus dėl pirkimo dokumentų</w:t>
      </w:r>
      <w:r w:rsidR="00740D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 darytina išvada, kad pirkimo dokumentai paviešinti tinkamai. Perkančioji organizacija negali paaiškinti, kodėl tiekėjas negali atsisiųsti dokumentų iš CVP IS, kurią administruoja Viešųjų pirkimų tarnyba.</w:t>
      </w:r>
    </w:p>
    <w:p w14:paraId="387F63EA" w14:textId="77777777" w:rsidR="003142F6" w:rsidRDefault="003142F6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C23BD4A" w14:textId="77777777" w:rsidR="006F49A8" w:rsidRPr="006F49A8" w:rsidRDefault="006F49A8" w:rsidP="006F49A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6221AA21" w14:textId="77777777" w:rsidR="006F49A8" w:rsidRPr="006F49A8" w:rsidRDefault="006F49A8" w:rsidP="006F49A8">
      <w:pPr>
        <w:tabs>
          <w:tab w:val="left" w:pos="1418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Viešųjų pirkimų skyriaus vedėja</w:t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6F49A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  <w:t>Jurgita Kazilionienė</w:t>
      </w:r>
    </w:p>
    <w:sectPr w:rsidR="006F49A8" w:rsidRPr="006F49A8" w:rsidSect="006F49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A8"/>
    <w:rsid w:val="00131CA9"/>
    <w:rsid w:val="00274F8A"/>
    <w:rsid w:val="003142F6"/>
    <w:rsid w:val="004B06C3"/>
    <w:rsid w:val="006F49A8"/>
    <w:rsid w:val="00740D9A"/>
    <w:rsid w:val="0092174A"/>
    <w:rsid w:val="00B93366"/>
    <w:rsid w:val="00FA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E726"/>
  <w15:chartTrackingRefBased/>
  <w15:docId w15:val="{ED959501-FE79-4584-AA7C-AFBDD49D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4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4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4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4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4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4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4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4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4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4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4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49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49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49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49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49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49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4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4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4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49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49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49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4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49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4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2</cp:revision>
  <dcterms:created xsi:type="dcterms:W3CDTF">2025-07-09T12:28:00Z</dcterms:created>
  <dcterms:modified xsi:type="dcterms:W3CDTF">2025-07-09T12:56:00Z</dcterms:modified>
</cp:coreProperties>
</file>