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843AC" w14:textId="7CE5AAF9" w:rsidR="00414D36" w:rsidRPr="00205AB2" w:rsidRDefault="00336C0C" w:rsidP="00414D36">
      <w:pPr>
        <w:spacing w:after="0" w:line="240" w:lineRule="auto"/>
        <w:jc w:val="right"/>
        <w:rPr>
          <w:rFonts w:ascii="Verdana" w:hAnsi="Verdana" w:cs="Times New Roman"/>
          <w:bCs/>
          <w:sz w:val="20"/>
          <w:szCs w:val="20"/>
          <w:lang w:val="en-US"/>
        </w:rPr>
      </w:pPr>
      <w:r w:rsidRPr="00205AB2">
        <w:rPr>
          <w:rFonts w:ascii="Verdana" w:hAnsi="Verdana" w:cs="Times New Roman"/>
          <w:bCs/>
          <w:sz w:val="20"/>
          <w:szCs w:val="20"/>
          <w:lang w:val="en-US"/>
        </w:rPr>
        <w:t>1 priedas. Techninė specifikacija</w:t>
      </w:r>
    </w:p>
    <w:p w14:paraId="2DD5F7C5" w14:textId="77777777" w:rsidR="00336C0C" w:rsidRPr="00205AB2" w:rsidRDefault="00336C0C" w:rsidP="00336C0C">
      <w:pPr>
        <w:spacing w:after="0" w:line="240" w:lineRule="auto"/>
        <w:rPr>
          <w:rFonts w:ascii="Verdana" w:hAnsi="Verdana" w:cs="Times New Roman"/>
          <w:b/>
          <w:sz w:val="20"/>
          <w:szCs w:val="20"/>
        </w:rPr>
      </w:pPr>
    </w:p>
    <w:p w14:paraId="72F1D531" w14:textId="66037615" w:rsidR="00336C0C" w:rsidRPr="00205AB2" w:rsidRDefault="00336C0C" w:rsidP="00414D36">
      <w:pPr>
        <w:spacing w:after="0" w:line="240" w:lineRule="auto"/>
        <w:jc w:val="center"/>
        <w:rPr>
          <w:rFonts w:ascii="Verdana" w:hAnsi="Verdana" w:cs="Times New Roman"/>
          <w:b/>
          <w:sz w:val="20"/>
          <w:szCs w:val="20"/>
        </w:rPr>
      </w:pPr>
      <w:r w:rsidRPr="00205AB2">
        <w:rPr>
          <w:rFonts w:ascii="Verdana" w:hAnsi="Verdana" w:cs="Times New Roman"/>
          <w:b/>
          <w:sz w:val="20"/>
          <w:szCs w:val="20"/>
        </w:rPr>
        <w:t>TECHNINĖ SPECIFIKACIJA</w:t>
      </w:r>
    </w:p>
    <w:p w14:paraId="0248F7DA" w14:textId="472F68B8" w:rsidR="00414D36" w:rsidRPr="00205AB2" w:rsidRDefault="00EE64B3" w:rsidP="00414D36">
      <w:pPr>
        <w:spacing w:after="0" w:line="240" w:lineRule="auto"/>
        <w:jc w:val="center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MEDIJA APLIKACIJŲ KŪRIMO IR PUBLIKAVIMO PLATFORMOS, SKIRTOS KURTI MEDIJA APLIKA</w:t>
      </w:r>
      <w:r w:rsidR="00042BD8">
        <w:rPr>
          <w:rFonts w:ascii="Verdana" w:hAnsi="Verdana"/>
          <w:b/>
          <w:sz w:val="20"/>
          <w:szCs w:val="20"/>
        </w:rPr>
        <w:t>CIJA</w:t>
      </w:r>
      <w:r>
        <w:rPr>
          <w:rFonts w:ascii="Verdana" w:hAnsi="Verdana"/>
          <w:b/>
          <w:sz w:val="20"/>
          <w:szCs w:val="20"/>
        </w:rPr>
        <w:t xml:space="preserve">S </w:t>
      </w:r>
      <w:r w:rsidR="00655651" w:rsidRPr="00205AB2">
        <w:rPr>
          <w:rFonts w:ascii="Verdana" w:hAnsi="Verdana"/>
          <w:b/>
          <w:sz w:val="20"/>
          <w:szCs w:val="20"/>
        </w:rPr>
        <w:t>IŠMANI</w:t>
      </w:r>
      <w:r>
        <w:rPr>
          <w:rFonts w:ascii="Verdana" w:hAnsi="Verdana"/>
          <w:b/>
          <w:sz w:val="20"/>
          <w:szCs w:val="20"/>
        </w:rPr>
        <w:t>EMS</w:t>
      </w:r>
      <w:r w:rsidR="00655651" w:rsidRPr="00205AB2">
        <w:rPr>
          <w:rFonts w:ascii="Verdana" w:hAnsi="Verdana"/>
          <w:b/>
          <w:sz w:val="20"/>
          <w:szCs w:val="20"/>
        </w:rPr>
        <w:t xml:space="preserve"> </w:t>
      </w:r>
      <w:r w:rsidR="00655651" w:rsidRPr="00205AB2">
        <w:rPr>
          <w:rFonts w:ascii="Verdana" w:hAnsi="Verdana" w:cs="Times New Roman"/>
          <w:b/>
          <w:bCs/>
          <w:sz w:val="20"/>
          <w:szCs w:val="20"/>
        </w:rPr>
        <w:t xml:space="preserve">TV </w:t>
      </w:r>
      <w:r>
        <w:rPr>
          <w:rFonts w:ascii="Verdana" w:hAnsi="Verdana" w:cs="Times New Roman"/>
          <w:b/>
          <w:bCs/>
          <w:sz w:val="20"/>
          <w:szCs w:val="20"/>
        </w:rPr>
        <w:t>ĮRENGINIAMS, NUOMA</w:t>
      </w:r>
      <w:r w:rsidR="00655651" w:rsidRPr="00205AB2">
        <w:rPr>
          <w:rFonts w:ascii="Verdana" w:hAnsi="Verdana"/>
          <w:b/>
          <w:sz w:val="20"/>
          <w:szCs w:val="20"/>
        </w:rPr>
        <w:t xml:space="preserve"> </w:t>
      </w:r>
    </w:p>
    <w:p w14:paraId="2990E948" w14:textId="4F48A506" w:rsidR="00414D36" w:rsidRPr="00205AB2" w:rsidRDefault="00414D36" w:rsidP="00103E03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14:paraId="35E6AFE8" w14:textId="5D7B386A" w:rsidR="00A4368A" w:rsidRPr="00205AB2" w:rsidRDefault="005E60EE" w:rsidP="000910A7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Verdana" w:hAnsi="Verdana" w:cs="Times New Roman"/>
          <w:sz w:val="20"/>
          <w:szCs w:val="20"/>
        </w:rPr>
      </w:pPr>
      <w:r w:rsidRPr="00205AB2">
        <w:rPr>
          <w:rFonts w:ascii="Verdana" w:hAnsi="Verdana" w:cs="Times New Roman"/>
          <w:sz w:val="20"/>
          <w:szCs w:val="20"/>
        </w:rPr>
        <w:t>Pirkimo objektas</w:t>
      </w:r>
      <w:r w:rsidR="000D5883" w:rsidRPr="00205AB2">
        <w:rPr>
          <w:rFonts w:ascii="Verdana" w:hAnsi="Verdana" w:cs="Times New Roman"/>
          <w:sz w:val="20"/>
          <w:szCs w:val="20"/>
        </w:rPr>
        <w:t xml:space="preserve"> - </w:t>
      </w:r>
      <w:r w:rsidR="000D5883" w:rsidRPr="00EE64B3">
        <w:rPr>
          <w:rFonts w:ascii="Verdana" w:hAnsi="Verdana" w:cs="Times New Roman"/>
          <w:sz w:val="20"/>
          <w:szCs w:val="20"/>
        </w:rPr>
        <w:t>Medija</w:t>
      </w:r>
      <w:r w:rsidR="000D5883" w:rsidRPr="00205AB2">
        <w:rPr>
          <w:rFonts w:ascii="Verdana" w:hAnsi="Verdana" w:cs="Times New Roman"/>
          <w:sz w:val="20"/>
          <w:szCs w:val="20"/>
        </w:rPr>
        <w:t xml:space="preserve"> (Video, audio, paveikslėliai) aplikacijų kūrimo ir publikavimo platform</w:t>
      </w:r>
      <w:r w:rsidRPr="00205AB2">
        <w:rPr>
          <w:rFonts w:ascii="Verdana" w:hAnsi="Verdana" w:cs="Times New Roman"/>
          <w:sz w:val="20"/>
          <w:szCs w:val="20"/>
        </w:rPr>
        <w:t>os,</w:t>
      </w:r>
      <w:r w:rsidR="000D5883" w:rsidRPr="00205AB2">
        <w:rPr>
          <w:rFonts w:ascii="Verdana" w:hAnsi="Verdana" w:cs="Times New Roman"/>
          <w:sz w:val="20"/>
          <w:szCs w:val="20"/>
        </w:rPr>
        <w:t xml:space="preserve"> skirt</w:t>
      </w:r>
      <w:r w:rsidRPr="00205AB2">
        <w:rPr>
          <w:rFonts w:ascii="Verdana" w:hAnsi="Verdana" w:cs="Times New Roman"/>
          <w:sz w:val="20"/>
          <w:szCs w:val="20"/>
        </w:rPr>
        <w:t>os</w:t>
      </w:r>
      <w:r w:rsidR="000D5883" w:rsidRPr="00205AB2">
        <w:rPr>
          <w:rFonts w:ascii="Verdana" w:hAnsi="Verdana" w:cs="Times New Roman"/>
          <w:sz w:val="20"/>
          <w:szCs w:val="20"/>
        </w:rPr>
        <w:t xml:space="preserve"> kurti </w:t>
      </w:r>
      <w:r w:rsidR="00DD0626" w:rsidRPr="00205AB2">
        <w:rPr>
          <w:rFonts w:ascii="Verdana" w:hAnsi="Verdana" w:cs="Times New Roman"/>
          <w:sz w:val="20"/>
          <w:szCs w:val="20"/>
        </w:rPr>
        <w:t>medija</w:t>
      </w:r>
      <w:r w:rsidR="000D5883" w:rsidRPr="00205AB2">
        <w:rPr>
          <w:rFonts w:ascii="Verdana" w:hAnsi="Verdana" w:cs="Times New Roman"/>
          <w:sz w:val="20"/>
          <w:szCs w:val="20"/>
        </w:rPr>
        <w:t xml:space="preserve"> aplikacijas išmaniems </w:t>
      </w:r>
      <w:r w:rsidR="00174501">
        <w:rPr>
          <w:rFonts w:ascii="Verdana" w:hAnsi="Verdana" w:cs="Times New Roman"/>
          <w:sz w:val="20"/>
          <w:szCs w:val="20"/>
        </w:rPr>
        <w:t>(</w:t>
      </w:r>
      <w:r w:rsidR="00D9064F" w:rsidRPr="00205AB2">
        <w:rPr>
          <w:rFonts w:ascii="Verdana" w:hAnsi="Verdana" w:cs="Times New Roman"/>
          <w:i/>
          <w:iCs/>
          <w:sz w:val="20"/>
          <w:szCs w:val="20"/>
        </w:rPr>
        <w:t>Smart</w:t>
      </w:r>
      <w:r w:rsidR="00174501">
        <w:rPr>
          <w:rFonts w:ascii="Verdana" w:hAnsi="Verdana" w:cs="Times New Roman"/>
          <w:i/>
          <w:iCs/>
          <w:sz w:val="20"/>
          <w:szCs w:val="20"/>
        </w:rPr>
        <w:t>)</w:t>
      </w:r>
      <w:r w:rsidR="00D9064F" w:rsidRPr="00205AB2">
        <w:rPr>
          <w:rFonts w:ascii="Verdana" w:hAnsi="Verdana" w:cs="Times New Roman"/>
          <w:i/>
          <w:iCs/>
          <w:sz w:val="20"/>
          <w:szCs w:val="20"/>
        </w:rPr>
        <w:t xml:space="preserve"> TV</w:t>
      </w:r>
      <w:r w:rsidR="0077030F" w:rsidRPr="00205AB2">
        <w:rPr>
          <w:rFonts w:ascii="Verdana" w:hAnsi="Verdana" w:cs="Times New Roman"/>
          <w:sz w:val="20"/>
          <w:szCs w:val="20"/>
        </w:rPr>
        <w:t xml:space="preserve"> įrenginiams</w:t>
      </w:r>
      <w:r w:rsidR="000D5883" w:rsidRPr="00205AB2">
        <w:rPr>
          <w:rFonts w:ascii="Verdana" w:hAnsi="Verdana" w:cs="Times New Roman"/>
          <w:sz w:val="20"/>
          <w:szCs w:val="20"/>
        </w:rPr>
        <w:t xml:space="preserve"> </w:t>
      </w:r>
      <w:r w:rsidRPr="00205AB2">
        <w:rPr>
          <w:rFonts w:ascii="Verdana" w:hAnsi="Verdana" w:cs="Times New Roman"/>
          <w:sz w:val="20"/>
          <w:szCs w:val="20"/>
        </w:rPr>
        <w:t>(</w:t>
      </w:r>
      <w:r w:rsidR="000D5883" w:rsidRPr="00205AB2">
        <w:rPr>
          <w:rFonts w:ascii="Verdana" w:hAnsi="Verdana" w:cs="Times New Roman"/>
          <w:sz w:val="20"/>
          <w:szCs w:val="20"/>
        </w:rPr>
        <w:t>toliau</w:t>
      </w:r>
      <w:r w:rsidRPr="00205AB2">
        <w:rPr>
          <w:rFonts w:ascii="Verdana" w:hAnsi="Verdana" w:cs="Times New Roman"/>
          <w:sz w:val="20"/>
          <w:szCs w:val="20"/>
        </w:rPr>
        <w:t xml:space="preserve"> –</w:t>
      </w:r>
      <w:r w:rsidR="000D5883" w:rsidRPr="00205AB2">
        <w:rPr>
          <w:rFonts w:ascii="Verdana" w:hAnsi="Verdana" w:cs="Times New Roman"/>
          <w:sz w:val="20"/>
          <w:szCs w:val="20"/>
        </w:rPr>
        <w:t xml:space="preserve"> </w:t>
      </w:r>
      <w:r w:rsidR="000D5883" w:rsidRPr="00205AB2">
        <w:rPr>
          <w:rFonts w:ascii="Verdana" w:hAnsi="Verdana" w:cs="Times New Roman"/>
          <w:b/>
          <w:bCs/>
          <w:sz w:val="20"/>
          <w:szCs w:val="20"/>
        </w:rPr>
        <w:t>Platforma</w:t>
      </w:r>
      <w:r w:rsidRPr="00205AB2">
        <w:rPr>
          <w:rFonts w:ascii="Verdana" w:hAnsi="Verdana" w:cs="Times New Roman"/>
          <w:sz w:val="20"/>
          <w:szCs w:val="20"/>
        </w:rPr>
        <w:t>), nuoma</w:t>
      </w:r>
      <w:r w:rsidR="0091208B" w:rsidRPr="00205AB2">
        <w:rPr>
          <w:rFonts w:ascii="Verdana" w:hAnsi="Verdana" w:cs="Times New Roman"/>
          <w:sz w:val="20"/>
          <w:szCs w:val="20"/>
        </w:rPr>
        <w:t>.</w:t>
      </w:r>
      <w:r w:rsidRPr="00205AB2">
        <w:rPr>
          <w:rFonts w:ascii="Verdana" w:hAnsi="Verdana" w:cs="Times New Roman"/>
          <w:sz w:val="20"/>
          <w:szCs w:val="20"/>
        </w:rPr>
        <w:t xml:space="preserve"> </w:t>
      </w:r>
    </w:p>
    <w:p w14:paraId="4057932C" w14:textId="77777777" w:rsidR="006340BA" w:rsidRPr="00205AB2" w:rsidRDefault="0077030F" w:rsidP="000910A7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Verdana" w:hAnsi="Verdana" w:cs="Times New Roman"/>
          <w:sz w:val="20"/>
          <w:szCs w:val="20"/>
        </w:rPr>
      </w:pPr>
      <w:r w:rsidRPr="00205AB2">
        <w:rPr>
          <w:rFonts w:ascii="Verdana" w:hAnsi="Verdana" w:cs="Times New Roman"/>
          <w:sz w:val="20"/>
          <w:szCs w:val="20"/>
        </w:rPr>
        <w:t>P</w:t>
      </w:r>
      <w:r w:rsidR="000D5883" w:rsidRPr="00205AB2">
        <w:rPr>
          <w:rFonts w:ascii="Verdana" w:hAnsi="Verdana" w:cs="Times New Roman"/>
          <w:sz w:val="20"/>
          <w:szCs w:val="20"/>
        </w:rPr>
        <w:t>latforma turi būti tiekiama kaip paslauga – programinė</w:t>
      </w:r>
      <w:r w:rsidR="00A1251A" w:rsidRPr="00205AB2">
        <w:rPr>
          <w:rFonts w:ascii="Verdana" w:hAnsi="Verdana" w:cs="Times New Roman"/>
          <w:sz w:val="20"/>
          <w:szCs w:val="20"/>
        </w:rPr>
        <w:t>s</w:t>
      </w:r>
      <w:r w:rsidR="000D5883" w:rsidRPr="00205AB2">
        <w:rPr>
          <w:rFonts w:ascii="Verdana" w:hAnsi="Verdana" w:cs="Times New Roman"/>
          <w:sz w:val="20"/>
          <w:szCs w:val="20"/>
        </w:rPr>
        <w:t xml:space="preserve"> įrang</w:t>
      </w:r>
      <w:r w:rsidR="00A1251A" w:rsidRPr="00205AB2">
        <w:rPr>
          <w:rFonts w:ascii="Verdana" w:hAnsi="Verdana" w:cs="Times New Roman"/>
          <w:sz w:val="20"/>
          <w:szCs w:val="20"/>
        </w:rPr>
        <w:t>os nuoma</w:t>
      </w:r>
      <w:r w:rsidR="000D5883" w:rsidRPr="00205AB2">
        <w:rPr>
          <w:rFonts w:ascii="Verdana" w:hAnsi="Verdana" w:cs="Times New Roman"/>
          <w:sz w:val="20"/>
          <w:szCs w:val="20"/>
        </w:rPr>
        <w:t xml:space="preserve"> (</w:t>
      </w:r>
      <w:r w:rsidR="000D5883" w:rsidRPr="00205AB2">
        <w:rPr>
          <w:rFonts w:ascii="Verdana" w:hAnsi="Verdana" w:cs="Times New Roman"/>
          <w:i/>
          <w:iCs/>
          <w:sz w:val="20"/>
          <w:szCs w:val="20"/>
        </w:rPr>
        <w:t>Software-as-a-Service</w:t>
      </w:r>
      <w:r w:rsidR="000D5883" w:rsidRPr="00205AB2">
        <w:rPr>
          <w:rFonts w:ascii="Verdana" w:hAnsi="Verdana" w:cs="Times New Roman"/>
          <w:sz w:val="20"/>
          <w:szCs w:val="20"/>
        </w:rPr>
        <w:t>).</w:t>
      </w:r>
      <w:r w:rsidR="00B65B20" w:rsidRPr="00205AB2">
        <w:rPr>
          <w:rFonts w:ascii="Verdana" w:hAnsi="Verdana" w:cs="Times New Roman"/>
          <w:sz w:val="20"/>
          <w:szCs w:val="20"/>
        </w:rPr>
        <w:t xml:space="preserve"> </w:t>
      </w:r>
    </w:p>
    <w:p w14:paraId="58877A6F" w14:textId="7FE85F3F" w:rsidR="008E0517" w:rsidRPr="00205AB2" w:rsidRDefault="00B65B20" w:rsidP="000910A7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Verdana" w:hAnsi="Verdana" w:cs="Times New Roman"/>
          <w:sz w:val="20"/>
          <w:szCs w:val="20"/>
        </w:rPr>
      </w:pPr>
      <w:r w:rsidRPr="00205AB2">
        <w:rPr>
          <w:rFonts w:ascii="Verdana" w:hAnsi="Verdana" w:cs="Times New Roman"/>
          <w:sz w:val="20"/>
          <w:szCs w:val="20"/>
        </w:rPr>
        <w:t xml:space="preserve">Platformos nuomos trukmė yra </w:t>
      </w:r>
      <w:r w:rsidR="00A50064" w:rsidRPr="00205AB2">
        <w:rPr>
          <w:rFonts w:ascii="Verdana" w:hAnsi="Verdana" w:cs="Times New Roman"/>
          <w:sz w:val="20"/>
          <w:szCs w:val="20"/>
        </w:rPr>
        <w:t>12 (dvylika) mėnesių nuo Sutarties sudarymo</w:t>
      </w:r>
      <w:r w:rsidR="001155D4" w:rsidRPr="00205AB2">
        <w:rPr>
          <w:rFonts w:ascii="Verdana" w:hAnsi="Verdana" w:cs="Times New Roman"/>
          <w:sz w:val="20"/>
          <w:szCs w:val="20"/>
        </w:rPr>
        <w:t xml:space="preserve">, </w:t>
      </w:r>
      <w:r w:rsidR="001155D4" w:rsidRPr="00205AB2">
        <w:rPr>
          <w:rFonts w:ascii="Verdana" w:hAnsi="Verdana" w:cs="Times New Roman"/>
          <w:sz w:val="20"/>
          <w:szCs w:val="20"/>
          <w:lang w:val="en-GB"/>
        </w:rPr>
        <w:t>bet ne anksčiau nei nuo 2025-09-08</w:t>
      </w:r>
      <w:r w:rsidR="00A50064" w:rsidRPr="00205AB2">
        <w:rPr>
          <w:rFonts w:ascii="Verdana" w:hAnsi="Verdana" w:cs="Times New Roman"/>
          <w:sz w:val="20"/>
          <w:szCs w:val="20"/>
        </w:rPr>
        <w:t xml:space="preserve"> su galimybe pratęsti Platformos nuomos laikotarpį </w:t>
      </w:r>
      <w:r w:rsidR="00FB025A" w:rsidRPr="00205AB2">
        <w:rPr>
          <w:rFonts w:ascii="Verdana" w:hAnsi="Verdana" w:cs="Times New Roman"/>
          <w:sz w:val="20"/>
          <w:szCs w:val="20"/>
        </w:rPr>
        <w:t>1</w:t>
      </w:r>
      <w:r w:rsidR="00A50064" w:rsidRPr="00205AB2">
        <w:rPr>
          <w:rFonts w:ascii="Verdana" w:hAnsi="Verdana" w:cs="Times New Roman"/>
          <w:sz w:val="20"/>
          <w:szCs w:val="20"/>
        </w:rPr>
        <w:t xml:space="preserve"> (</w:t>
      </w:r>
      <w:r w:rsidR="00FB025A" w:rsidRPr="00205AB2">
        <w:rPr>
          <w:rFonts w:ascii="Verdana" w:hAnsi="Verdana" w:cs="Times New Roman"/>
          <w:sz w:val="20"/>
          <w:szCs w:val="20"/>
        </w:rPr>
        <w:t>vieną</w:t>
      </w:r>
      <w:r w:rsidR="00A50064" w:rsidRPr="00205AB2">
        <w:rPr>
          <w:rFonts w:ascii="Verdana" w:hAnsi="Verdana" w:cs="Times New Roman"/>
          <w:sz w:val="20"/>
          <w:szCs w:val="20"/>
        </w:rPr>
        <w:t>) kart</w:t>
      </w:r>
      <w:r w:rsidR="00FB025A" w:rsidRPr="00205AB2">
        <w:rPr>
          <w:rFonts w:ascii="Verdana" w:hAnsi="Verdana" w:cs="Times New Roman"/>
          <w:sz w:val="20"/>
          <w:szCs w:val="20"/>
        </w:rPr>
        <w:t>ą</w:t>
      </w:r>
      <w:r w:rsidR="00A50064" w:rsidRPr="00205AB2">
        <w:rPr>
          <w:rFonts w:ascii="Verdana" w:hAnsi="Verdana" w:cs="Times New Roman"/>
          <w:sz w:val="20"/>
          <w:szCs w:val="20"/>
        </w:rPr>
        <w:t xml:space="preserve"> po 12 (dvylika) mėnesių, bet bendra Platformos nuomos trukmė neviršys </w:t>
      </w:r>
      <w:r w:rsidR="00FB025A" w:rsidRPr="00205AB2">
        <w:rPr>
          <w:rFonts w:ascii="Verdana" w:hAnsi="Verdana" w:cs="Times New Roman"/>
          <w:sz w:val="20"/>
          <w:szCs w:val="20"/>
        </w:rPr>
        <w:t>24</w:t>
      </w:r>
      <w:r w:rsidR="00A50064" w:rsidRPr="00205AB2">
        <w:rPr>
          <w:rFonts w:ascii="Verdana" w:hAnsi="Verdana" w:cs="Times New Roman"/>
          <w:sz w:val="20"/>
          <w:szCs w:val="20"/>
        </w:rPr>
        <w:t xml:space="preserve"> (</w:t>
      </w:r>
      <w:r w:rsidR="00FB025A" w:rsidRPr="00205AB2">
        <w:rPr>
          <w:rFonts w:ascii="Verdana" w:hAnsi="Verdana" w:cs="Times New Roman"/>
          <w:sz w:val="20"/>
          <w:szCs w:val="20"/>
        </w:rPr>
        <w:t>dvidešimt keturių</w:t>
      </w:r>
      <w:r w:rsidR="00A50064" w:rsidRPr="00205AB2">
        <w:rPr>
          <w:rFonts w:ascii="Verdana" w:hAnsi="Verdana" w:cs="Times New Roman"/>
          <w:sz w:val="20"/>
          <w:szCs w:val="20"/>
        </w:rPr>
        <w:t>) mėnesių</w:t>
      </w:r>
      <w:r w:rsidRPr="00205AB2">
        <w:rPr>
          <w:rFonts w:ascii="Verdana" w:hAnsi="Verdana" w:cs="Times New Roman"/>
          <w:sz w:val="20"/>
          <w:szCs w:val="20"/>
        </w:rPr>
        <w:t>.</w:t>
      </w:r>
    </w:p>
    <w:p w14:paraId="55F59C5D" w14:textId="650AD7B8" w:rsidR="00AB6B6F" w:rsidRPr="00205AB2" w:rsidRDefault="00AB6B6F" w:rsidP="000910A7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Verdana" w:hAnsi="Verdana" w:cs="Times New Roman"/>
          <w:sz w:val="20"/>
          <w:szCs w:val="20"/>
        </w:rPr>
      </w:pPr>
      <w:r w:rsidRPr="00205AB2">
        <w:rPr>
          <w:rFonts w:ascii="Verdana" w:hAnsi="Verdana" w:cs="Times New Roman"/>
          <w:sz w:val="20"/>
          <w:szCs w:val="20"/>
        </w:rPr>
        <w:t>Siūlom</w:t>
      </w:r>
      <w:r w:rsidR="00EC5500" w:rsidRPr="00205AB2">
        <w:rPr>
          <w:rFonts w:ascii="Verdana" w:hAnsi="Verdana" w:cs="Times New Roman"/>
          <w:sz w:val="20"/>
          <w:szCs w:val="20"/>
        </w:rPr>
        <w:t>a</w:t>
      </w:r>
      <w:r w:rsidRPr="00205AB2">
        <w:rPr>
          <w:rFonts w:ascii="Verdana" w:hAnsi="Verdana" w:cs="Times New Roman"/>
          <w:sz w:val="20"/>
          <w:szCs w:val="20"/>
        </w:rPr>
        <w:t xml:space="preserve"> platform</w:t>
      </w:r>
      <w:r w:rsidR="00EC5500" w:rsidRPr="00205AB2">
        <w:rPr>
          <w:rFonts w:ascii="Verdana" w:hAnsi="Verdana" w:cs="Times New Roman"/>
          <w:sz w:val="20"/>
          <w:szCs w:val="20"/>
        </w:rPr>
        <w:t>a</w:t>
      </w:r>
      <w:r w:rsidRPr="00205AB2">
        <w:rPr>
          <w:rFonts w:ascii="Verdana" w:hAnsi="Verdana" w:cs="Times New Roman"/>
          <w:sz w:val="20"/>
          <w:szCs w:val="20"/>
        </w:rPr>
        <w:t xml:space="preserve"> </w:t>
      </w:r>
      <w:r w:rsidR="00EC5500" w:rsidRPr="00205AB2">
        <w:rPr>
          <w:rFonts w:ascii="Verdana" w:hAnsi="Verdana" w:cs="Times New Roman"/>
          <w:sz w:val="20"/>
          <w:szCs w:val="20"/>
        </w:rPr>
        <w:t>privalo turėti šį funkcionalumą</w:t>
      </w:r>
      <w:r w:rsidR="0033447B" w:rsidRPr="00205AB2">
        <w:rPr>
          <w:rFonts w:ascii="Verdana" w:hAnsi="Verdana" w:cs="Times New Roman"/>
          <w:sz w:val="20"/>
          <w:szCs w:val="20"/>
        </w:rPr>
        <w:t>:</w:t>
      </w:r>
    </w:p>
    <w:p w14:paraId="0BC742D2" w14:textId="59B584D0" w:rsidR="00AB6B6F" w:rsidRPr="00205AB2" w:rsidRDefault="00AB6B6F" w:rsidP="000910A7">
      <w:pPr>
        <w:pStyle w:val="ListParagraph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Verdana" w:hAnsi="Verdana" w:cs="Times New Roman"/>
          <w:sz w:val="20"/>
          <w:szCs w:val="20"/>
        </w:rPr>
      </w:pPr>
      <w:r w:rsidRPr="00205AB2">
        <w:rPr>
          <w:rFonts w:ascii="Verdana" w:hAnsi="Verdana" w:cs="Times New Roman"/>
          <w:sz w:val="20"/>
          <w:szCs w:val="20"/>
        </w:rPr>
        <w:t>Aplikacijų kūrimas ir valdymas</w:t>
      </w:r>
      <w:r w:rsidR="007118D9" w:rsidRPr="00205AB2">
        <w:rPr>
          <w:rFonts w:ascii="Verdana" w:hAnsi="Verdana" w:cs="Times New Roman"/>
          <w:sz w:val="20"/>
          <w:szCs w:val="20"/>
        </w:rPr>
        <w:t>:</w:t>
      </w:r>
    </w:p>
    <w:p w14:paraId="1A990E02" w14:textId="6E431025" w:rsidR="00266771" w:rsidRPr="00205AB2" w:rsidRDefault="00266771" w:rsidP="000910A7">
      <w:pPr>
        <w:pStyle w:val="ListParagraph"/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Verdana" w:hAnsi="Verdana" w:cs="Times New Roman"/>
          <w:sz w:val="20"/>
          <w:szCs w:val="20"/>
        </w:rPr>
      </w:pPr>
      <w:r w:rsidRPr="00205AB2">
        <w:rPr>
          <w:rFonts w:ascii="Verdana" w:hAnsi="Verdana" w:cs="Times New Roman"/>
          <w:sz w:val="20"/>
          <w:szCs w:val="20"/>
        </w:rPr>
        <w:t>Platform</w:t>
      </w:r>
      <w:r w:rsidR="00DA7951" w:rsidRPr="00205AB2">
        <w:rPr>
          <w:rFonts w:ascii="Verdana" w:hAnsi="Verdana" w:cs="Times New Roman"/>
          <w:sz w:val="20"/>
          <w:szCs w:val="20"/>
        </w:rPr>
        <w:t>oje</w:t>
      </w:r>
      <w:r w:rsidRPr="00205AB2">
        <w:rPr>
          <w:rFonts w:ascii="Verdana" w:hAnsi="Verdana" w:cs="Times New Roman"/>
          <w:sz w:val="20"/>
          <w:szCs w:val="20"/>
        </w:rPr>
        <w:t xml:space="preserve"> turi </w:t>
      </w:r>
      <w:r w:rsidR="00DA7951" w:rsidRPr="00205AB2">
        <w:rPr>
          <w:rFonts w:ascii="Verdana" w:hAnsi="Verdana" w:cs="Times New Roman"/>
          <w:sz w:val="20"/>
          <w:szCs w:val="20"/>
        </w:rPr>
        <w:t>būti ne mažiau nei</w:t>
      </w:r>
      <w:r w:rsidR="009D0265" w:rsidRPr="00205AB2">
        <w:rPr>
          <w:rFonts w:ascii="Verdana" w:hAnsi="Verdana" w:cs="Times New Roman"/>
          <w:sz w:val="20"/>
          <w:szCs w:val="20"/>
        </w:rPr>
        <w:t xml:space="preserve"> nurodyti</w:t>
      </w:r>
      <w:r w:rsidRPr="00205AB2">
        <w:rPr>
          <w:rFonts w:ascii="Verdana" w:hAnsi="Verdana" w:cs="Times New Roman"/>
          <w:sz w:val="20"/>
          <w:szCs w:val="20"/>
        </w:rPr>
        <w:t xml:space="preserve"> komponentai:</w:t>
      </w:r>
    </w:p>
    <w:p w14:paraId="3B493AEF" w14:textId="3FB98B63" w:rsidR="00192F84" w:rsidRPr="00205AB2" w:rsidRDefault="00192F84" w:rsidP="000910A7">
      <w:pPr>
        <w:pStyle w:val="ListParagraph"/>
        <w:numPr>
          <w:ilvl w:val="3"/>
          <w:numId w:val="1"/>
        </w:numPr>
        <w:spacing w:after="0" w:line="240" w:lineRule="auto"/>
        <w:ind w:left="0" w:firstLine="567"/>
        <w:jc w:val="both"/>
        <w:rPr>
          <w:rFonts w:ascii="Verdana" w:hAnsi="Verdana" w:cs="Times New Roman"/>
          <w:sz w:val="20"/>
          <w:szCs w:val="20"/>
        </w:rPr>
      </w:pPr>
      <w:r w:rsidRPr="00205AB2">
        <w:rPr>
          <w:rFonts w:ascii="Verdana" w:hAnsi="Verdana" w:cs="Times New Roman"/>
          <w:sz w:val="20"/>
          <w:szCs w:val="20"/>
        </w:rPr>
        <w:t>Aplikacijos turinio pusla</w:t>
      </w:r>
      <w:r w:rsidR="009D17C3" w:rsidRPr="00205AB2">
        <w:rPr>
          <w:rFonts w:ascii="Verdana" w:hAnsi="Verdana" w:cs="Times New Roman"/>
          <w:sz w:val="20"/>
          <w:szCs w:val="20"/>
        </w:rPr>
        <w:t>pio vienetas;</w:t>
      </w:r>
    </w:p>
    <w:p w14:paraId="63FF1E70" w14:textId="59D2AB8B" w:rsidR="0004156C" w:rsidRPr="00205AB2" w:rsidRDefault="0081723B" w:rsidP="000910A7">
      <w:pPr>
        <w:pStyle w:val="ListParagraph"/>
        <w:numPr>
          <w:ilvl w:val="4"/>
          <w:numId w:val="1"/>
        </w:numPr>
        <w:spacing w:after="0" w:line="240" w:lineRule="auto"/>
        <w:ind w:left="0" w:firstLine="567"/>
        <w:jc w:val="both"/>
        <w:rPr>
          <w:rFonts w:ascii="Verdana" w:hAnsi="Verdana" w:cs="Times New Roman"/>
          <w:sz w:val="20"/>
          <w:szCs w:val="20"/>
        </w:rPr>
      </w:pPr>
      <w:r w:rsidRPr="00205AB2">
        <w:rPr>
          <w:rFonts w:ascii="Verdana" w:hAnsi="Verdana" w:cs="Times New Roman"/>
          <w:sz w:val="20"/>
          <w:szCs w:val="20"/>
        </w:rPr>
        <w:t>Įvedamas tekstas</w:t>
      </w:r>
      <w:r w:rsidR="00F167DC" w:rsidRPr="00205AB2">
        <w:rPr>
          <w:rFonts w:ascii="Verdana" w:hAnsi="Verdana" w:cs="Times New Roman"/>
          <w:sz w:val="20"/>
          <w:szCs w:val="20"/>
        </w:rPr>
        <w:t xml:space="preserve"> (</w:t>
      </w:r>
      <w:r w:rsidR="00F167DC" w:rsidRPr="00205AB2">
        <w:rPr>
          <w:rFonts w:ascii="Verdana" w:hAnsi="Verdana" w:cs="Times New Roman"/>
          <w:i/>
          <w:iCs/>
          <w:sz w:val="20"/>
          <w:szCs w:val="20"/>
        </w:rPr>
        <w:t>Te</w:t>
      </w:r>
      <w:r w:rsidR="00F167DC" w:rsidRPr="00205AB2">
        <w:rPr>
          <w:rFonts w:ascii="Verdana" w:hAnsi="Verdana" w:cs="Times New Roman"/>
          <w:i/>
          <w:iCs/>
          <w:sz w:val="20"/>
          <w:szCs w:val="20"/>
          <w:lang w:val="en-US"/>
        </w:rPr>
        <w:t>xt Box</w:t>
      </w:r>
      <w:r w:rsidR="00F167DC" w:rsidRPr="00205AB2">
        <w:rPr>
          <w:rFonts w:ascii="Verdana" w:hAnsi="Verdana" w:cs="Times New Roman"/>
          <w:sz w:val="20"/>
          <w:szCs w:val="20"/>
        </w:rPr>
        <w:t>)</w:t>
      </w:r>
    </w:p>
    <w:p w14:paraId="5C89C7D0" w14:textId="18F6B7BF" w:rsidR="00763A5C" w:rsidRPr="00205AB2" w:rsidRDefault="00763A5C" w:rsidP="000910A7">
      <w:pPr>
        <w:pStyle w:val="ListParagraph"/>
        <w:numPr>
          <w:ilvl w:val="4"/>
          <w:numId w:val="1"/>
        </w:numPr>
        <w:spacing w:after="0" w:line="240" w:lineRule="auto"/>
        <w:ind w:left="0" w:firstLine="567"/>
        <w:jc w:val="both"/>
        <w:rPr>
          <w:rFonts w:ascii="Verdana" w:hAnsi="Verdana" w:cs="Times New Roman"/>
          <w:sz w:val="20"/>
          <w:szCs w:val="20"/>
        </w:rPr>
      </w:pPr>
      <w:r w:rsidRPr="00205AB2">
        <w:rPr>
          <w:rFonts w:ascii="Verdana" w:hAnsi="Verdana" w:cs="Times New Roman"/>
          <w:sz w:val="20"/>
          <w:szCs w:val="20"/>
        </w:rPr>
        <w:t>Tekstinis užrašas</w:t>
      </w:r>
      <w:r w:rsidR="00F167DC" w:rsidRPr="00205AB2">
        <w:rPr>
          <w:rFonts w:ascii="Verdana" w:hAnsi="Verdana" w:cs="Times New Roman"/>
          <w:sz w:val="20"/>
          <w:szCs w:val="20"/>
        </w:rPr>
        <w:t xml:space="preserve"> (</w:t>
      </w:r>
      <w:r w:rsidR="00612C83" w:rsidRPr="00205AB2">
        <w:rPr>
          <w:rFonts w:ascii="Verdana" w:hAnsi="Verdana" w:cs="Times New Roman"/>
          <w:i/>
          <w:iCs/>
          <w:sz w:val="20"/>
          <w:szCs w:val="20"/>
        </w:rPr>
        <w:t>Label</w:t>
      </w:r>
      <w:r w:rsidR="00F167DC" w:rsidRPr="00205AB2">
        <w:rPr>
          <w:rFonts w:ascii="Verdana" w:hAnsi="Verdana" w:cs="Times New Roman"/>
          <w:sz w:val="20"/>
          <w:szCs w:val="20"/>
        </w:rPr>
        <w:t>)</w:t>
      </w:r>
    </w:p>
    <w:p w14:paraId="34A6A73E" w14:textId="640DB5DF" w:rsidR="00356628" w:rsidRPr="00205AB2" w:rsidRDefault="00356628" w:rsidP="000910A7">
      <w:pPr>
        <w:pStyle w:val="ListParagraph"/>
        <w:numPr>
          <w:ilvl w:val="4"/>
          <w:numId w:val="1"/>
        </w:numPr>
        <w:spacing w:after="0" w:line="240" w:lineRule="auto"/>
        <w:ind w:left="0" w:firstLine="567"/>
        <w:jc w:val="both"/>
        <w:rPr>
          <w:rFonts w:ascii="Verdana" w:hAnsi="Verdana" w:cs="Times New Roman"/>
          <w:sz w:val="20"/>
          <w:szCs w:val="20"/>
        </w:rPr>
      </w:pPr>
      <w:r w:rsidRPr="00205AB2">
        <w:rPr>
          <w:rFonts w:ascii="Verdana" w:hAnsi="Verdana" w:cs="Times New Roman"/>
          <w:sz w:val="20"/>
          <w:szCs w:val="20"/>
        </w:rPr>
        <w:t>Pasirinkimas iš sąrašo</w:t>
      </w:r>
      <w:r w:rsidR="00612C83" w:rsidRPr="00205AB2">
        <w:rPr>
          <w:rFonts w:ascii="Verdana" w:hAnsi="Verdana" w:cs="Times New Roman"/>
          <w:sz w:val="20"/>
          <w:szCs w:val="20"/>
        </w:rPr>
        <w:t xml:space="preserve"> (</w:t>
      </w:r>
      <w:r w:rsidR="00612C83" w:rsidRPr="00205AB2">
        <w:rPr>
          <w:rFonts w:ascii="Verdana" w:hAnsi="Verdana" w:cs="Times New Roman"/>
          <w:i/>
          <w:iCs/>
          <w:sz w:val="20"/>
          <w:szCs w:val="20"/>
        </w:rPr>
        <w:t>Drop down list</w:t>
      </w:r>
      <w:r w:rsidR="00612C83" w:rsidRPr="00205AB2">
        <w:rPr>
          <w:rFonts w:ascii="Verdana" w:hAnsi="Verdana" w:cs="Times New Roman"/>
          <w:sz w:val="20"/>
          <w:szCs w:val="20"/>
        </w:rPr>
        <w:t>)</w:t>
      </w:r>
    </w:p>
    <w:p w14:paraId="6E6CBA3B" w14:textId="70E45831" w:rsidR="00356628" w:rsidRPr="00205AB2" w:rsidRDefault="00DF2FEE" w:rsidP="000910A7">
      <w:pPr>
        <w:pStyle w:val="ListParagraph"/>
        <w:numPr>
          <w:ilvl w:val="4"/>
          <w:numId w:val="1"/>
        </w:numPr>
        <w:spacing w:after="0" w:line="240" w:lineRule="auto"/>
        <w:ind w:left="0" w:firstLine="567"/>
        <w:jc w:val="both"/>
        <w:rPr>
          <w:rFonts w:ascii="Verdana" w:hAnsi="Verdana" w:cs="Times New Roman"/>
          <w:sz w:val="20"/>
          <w:szCs w:val="20"/>
        </w:rPr>
      </w:pPr>
      <w:r w:rsidRPr="00205AB2">
        <w:rPr>
          <w:rFonts w:ascii="Verdana" w:hAnsi="Verdana" w:cs="Times New Roman"/>
          <w:sz w:val="20"/>
          <w:szCs w:val="20"/>
        </w:rPr>
        <w:t>Medijos sąrašo atvaizdavimas su paveikslėliais</w:t>
      </w:r>
      <w:r w:rsidR="002376A8" w:rsidRPr="00205AB2">
        <w:rPr>
          <w:rFonts w:ascii="Verdana" w:hAnsi="Verdana" w:cs="Times New Roman"/>
          <w:sz w:val="20"/>
          <w:szCs w:val="20"/>
        </w:rPr>
        <w:t xml:space="preserve"> (</w:t>
      </w:r>
      <w:r w:rsidR="002376A8" w:rsidRPr="00205AB2">
        <w:rPr>
          <w:rFonts w:ascii="Verdana" w:hAnsi="Verdana" w:cs="Times New Roman"/>
          <w:i/>
          <w:iCs/>
          <w:sz w:val="20"/>
          <w:szCs w:val="20"/>
        </w:rPr>
        <w:t>Carousel</w:t>
      </w:r>
      <w:r w:rsidR="0032332A" w:rsidRPr="00205AB2">
        <w:rPr>
          <w:rFonts w:ascii="Verdana" w:hAnsi="Verdana" w:cs="Times New Roman"/>
          <w:i/>
          <w:iCs/>
          <w:sz w:val="20"/>
          <w:szCs w:val="20"/>
        </w:rPr>
        <w:t xml:space="preserve"> or Grid</w:t>
      </w:r>
      <w:r w:rsidR="002376A8" w:rsidRPr="00205AB2">
        <w:rPr>
          <w:rFonts w:ascii="Verdana" w:hAnsi="Verdana" w:cs="Times New Roman"/>
          <w:sz w:val="20"/>
          <w:szCs w:val="20"/>
        </w:rPr>
        <w:t>)</w:t>
      </w:r>
    </w:p>
    <w:p w14:paraId="56B29172" w14:textId="096BE73D" w:rsidR="0004156C" w:rsidRPr="00205AB2" w:rsidRDefault="0004156C" w:rsidP="000910A7">
      <w:pPr>
        <w:pStyle w:val="ListParagraph"/>
        <w:numPr>
          <w:ilvl w:val="4"/>
          <w:numId w:val="1"/>
        </w:numPr>
        <w:spacing w:after="0" w:line="240" w:lineRule="auto"/>
        <w:ind w:left="0" w:firstLine="567"/>
        <w:jc w:val="both"/>
        <w:rPr>
          <w:rFonts w:ascii="Verdana" w:hAnsi="Verdana" w:cs="Times New Roman"/>
          <w:sz w:val="20"/>
          <w:szCs w:val="20"/>
        </w:rPr>
      </w:pPr>
      <w:r w:rsidRPr="00205AB2">
        <w:rPr>
          <w:rFonts w:ascii="Verdana" w:hAnsi="Verdana" w:cs="Times New Roman"/>
          <w:sz w:val="20"/>
          <w:szCs w:val="20"/>
        </w:rPr>
        <w:t>Aplikacijos komponentų išdėstymas aplikacijos vartotojų grafinėje sąsajoje</w:t>
      </w:r>
      <w:r w:rsidR="002B69AF" w:rsidRPr="00205AB2">
        <w:rPr>
          <w:rFonts w:ascii="Verdana" w:hAnsi="Verdana" w:cs="Times New Roman"/>
          <w:sz w:val="20"/>
          <w:szCs w:val="20"/>
        </w:rPr>
        <w:t xml:space="preserve"> (Aplikacijos puslapiuose)</w:t>
      </w:r>
      <w:r w:rsidR="007118D9" w:rsidRPr="00205AB2">
        <w:rPr>
          <w:rFonts w:ascii="Verdana" w:hAnsi="Verdana" w:cs="Times New Roman"/>
          <w:sz w:val="20"/>
          <w:szCs w:val="20"/>
        </w:rPr>
        <w:t>;</w:t>
      </w:r>
    </w:p>
    <w:p w14:paraId="6936552E" w14:textId="1DCB5171" w:rsidR="00D34DAF" w:rsidRPr="00205AB2" w:rsidRDefault="00C3597D" w:rsidP="000910A7">
      <w:pPr>
        <w:pStyle w:val="ListParagraph"/>
        <w:numPr>
          <w:ilvl w:val="3"/>
          <w:numId w:val="1"/>
        </w:numPr>
        <w:spacing w:after="0" w:line="240" w:lineRule="auto"/>
        <w:ind w:left="0" w:firstLine="567"/>
        <w:jc w:val="both"/>
        <w:rPr>
          <w:rFonts w:ascii="Verdana" w:hAnsi="Verdana" w:cs="Times New Roman"/>
          <w:sz w:val="20"/>
          <w:szCs w:val="20"/>
        </w:rPr>
      </w:pPr>
      <w:r w:rsidRPr="00205AB2">
        <w:rPr>
          <w:rFonts w:ascii="Verdana" w:hAnsi="Verdana" w:cs="Times New Roman"/>
          <w:sz w:val="20"/>
          <w:szCs w:val="20"/>
        </w:rPr>
        <w:t>Medijos grotuvas</w:t>
      </w:r>
      <w:r w:rsidR="00D34DAF" w:rsidRPr="00205AB2">
        <w:rPr>
          <w:rFonts w:ascii="Verdana" w:hAnsi="Verdana" w:cs="Times New Roman"/>
          <w:sz w:val="20"/>
          <w:szCs w:val="20"/>
        </w:rPr>
        <w:t xml:space="preserve"> – siūlom</w:t>
      </w:r>
      <w:r w:rsidR="00D54B88" w:rsidRPr="00205AB2">
        <w:rPr>
          <w:rFonts w:ascii="Verdana" w:hAnsi="Verdana" w:cs="Times New Roman"/>
          <w:sz w:val="20"/>
          <w:szCs w:val="20"/>
        </w:rPr>
        <w:t>a</w:t>
      </w:r>
      <w:r w:rsidR="00D34DAF" w:rsidRPr="00205AB2">
        <w:rPr>
          <w:rFonts w:ascii="Verdana" w:hAnsi="Verdana" w:cs="Times New Roman"/>
          <w:sz w:val="20"/>
          <w:szCs w:val="20"/>
        </w:rPr>
        <w:t>s platform</w:t>
      </w:r>
      <w:r w:rsidR="001302F9">
        <w:rPr>
          <w:rFonts w:ascii="Verdana" w:hAnsi="Verdana" w:cs="Times New Roman"/>
          <w:sz w:val="20"/>
          <w:szCs w:val="20"/>
        </w:rPr>
        <w:t>os</w:t>
      </w:r>
      <w:r w:rsidR="00D34DAF" w:rsidRPr="00205AB2">
        <w:rPr>
          <w:rFonts w:ascii="Verdana" w:hAnsi="Verdana" w:cs="Times New Roman"/>
          <w:sz w:val="20"/>
          <w:szCs w:val="20"/>
        </w:rPr>
        <w:t xml:space="preserve"> </w:t>
      </w:r>
      <w:r w:rsidR="001D5789" w:rsidRPr="00205AB2">
        <w:rPr>
          <w:rFonts w:ascii="Verdana" w:hAnsi="Verdana" w:cs="Times New Roman"/>
          <w:sz w:val="20"/>
          <w:szCs w:val="20"/>
        </w:rPr>
        <w:t>tiekėjo</w:t>
      </w:r>
      <w:r w:rsidR="0001577A" w:rsidRPr="00205AB2">
        <w:rPr>
          <w:rFonts w:ascii="Verdana" w:hAnsi="Verdana" w:cs="Times New Roman"/>
          <w:sz w:val="20"/>
          <w:szCs w:val="20"/>
        </w:rPr>
        <w:t xml:space="preserve">. </w:t>
      </w:r>
      <w:r w:rsidR="00DD0626" w:rsidRPr="00205AB2">
        <w:rPr>
          <w:rFonts w:ascii="Verdana" w:hAnsi="Verdana" w:cs="Times New Roman"/>
          <w:sz w:val="20"/>
          <w:szCs w:val="20"/>
        </w:rPr>
        <w:t>Medija</w:t>
      </w:r>
      <w:r w:rsidR="0001577A" w:rsidRPr="00205AB2">
        <w:rPr>
          <w:rFonts w:ascii="Verdana" w:hAnsi="Verdana" w:cs="Times New Roman"/>
          <w:sz w:val="20"/>
          <w:szCs w:val="20"/>
        </w:rPr>
        <w:t xml:space="preserve"> grotuvas privalo turėti opciją medijos peržiūrai su subtitrais arba be subtitrų</w:t>
      </w:r>
      <w:r w:rsidR="00C15EDD" w:rsidRPr="00205AB2">
        <w:rPr>
          <w:rFonts w:ascii="Verdana" w:hAnsi="Verdana" w:cs="Times New Roman"/>
          <w:sz w:val="20"/>
          <w:szCs w:val="20"/>
        </w:rPr>
        <w:t>;</w:t>
      </w:r>
      <w:r w:rsidR="00D34DAF" w:rsidRPr="00205AB2">
        <w:rPr>
          <w:rFonts w:ascii="Verdana" w:hAnsi="Verdana" w:cs="Times New Roman"/>
          <w:sz w:val="20"/>
          <w:szCs w:val="20"/>
        </w:rPr>
        <w:t xml:space="preserve"> </w:t>
      </w:r>
    </w:p>
    <w:p w14:paraId="4185728A" w14:textId="121BF7C0" w:rsidR="00C3597D" w:rsidRPr="00205AB2" w:rsidRDefault="00C3597D" w:rsidP="000910A7">
      <w:pPr>
        <w:pStyle w:val="ListParagraph"/>
        <w:numPr>
          <w:ilvl w:val="3"/>
          <w:numId w:val="1"/>
        </w:numPr>
        <w:spacing w:after="0" w:line="240" w:lineRule="auto"/>
        <w:ind w:left="0" w:firstLine="567"/>
        <w:jc w:val="both"/>
        <w:rPr>
          <w:rFonts w:ascii="Verdana" w:hAnsi="Verdana" w:cs="Times New Roman"/>
          <w:sz w:val="20"/>
          <w:szCs w:val="20"/>
        </w:rPr>
      </w:pPr>
      <w:r w:rsidRPr="00205AB2">
        <w:rPr>
          <w:rFonts w:ascii="Verdana" w:hAnsi="Verdana" w:cs="Times New Roman"/>
          <w:sz w:val="20"/>
          <w:szCs w:val="20"/>
        </w:rPr>
        <w:t xml:space="preserve">Medijos atvaizdavimas </w:t>
      </w:r>
      <w:r w:rsidR="00CF47F5" w:rsidRPr="00205AB2">
        <w:rPr>
          <w:rFonts w:ascii="Verdana" w:hAnsi="Verdana" w:cs="Times New Roman"/>
          <w:sz w:val="20"/>
          <w:szCs w:val="20"/>
        </w:rPr>
        <w:t>aplikacij</w:t>
      </w:r>
      <w:r w:rsidR="00984606" w:rsidRPr="00205AB2">
        <w:rPr>
          <w:rFonts w:ascii="Verdana" w:hAnsi="Verdana" w:cs="Times New Roman"/>
          <w:sz w:val="20"/>
          <w:szCs w:val="20"/>
        </w:rPr>
        <w:t>oje,</w:t>
      </w:r>
      <w:r w:rsidRPr="00205AB2">
        <w:rPr>
          <w:rFonts w:ascii="Verdana" w:hAnsi="Verdana" w:cs="Times New Roman"/>
          <w:sz w:val="20"/>
          <w:szCs w:val="20"/>
        </w:rPr>
        <w:t xml:space="preserve"> pagal suformuotas grupes</w:t>
      </w:r>
      <w:r w:rsidR="00AF18FD" w:rsidRPr="00205AB2">
        <w:rPr>
          <w:rFonts w:ascii="Verdana" w:hAnsi="Verdana" w:cs="Times New Roman"/>
          <w:sz w:val="20"/>
          <w:szCs w:val="20"/>
        </w:rPr>
        <w:t xml:space="preserve">, </w:t>
      </w:r>
      <w:r w:rsidR="002C40FA" w:rsidRPr="00205AB2">
        <w:rPr>
          <w:rFonts w:ascii="Verdana" w:hAnsi="Verdana" w:cs="Times New Roman"/>
          <w:sz w:val="20"/>
          <w:szCs w:val="20"/>
        </w:rPr>
        <w:t>medijos turinio valdymo sistemoje</w:t>
      </w:r>
      <w:r w:rsidR="007118D9" w:rsidRPr="00205AB2">
        <w:rPr>
          <w:rFonts w:ascii="Verdana" w:hAnsi="Verdana" w:cs="Times New Roman"/>
          <w:sz w:val="20"/>
          <w:szCs w:val="20"/>
        </w:rPr>
        <w:t>;</w:t>
      </w:r>
    </w:p>
    <w:p w14:paraId="07DABD75" w14:textId="4D9811AA" w:rsidR="0004156C" w:rsidRPr="00205AB2" w:rsidRDefault="002B69AF" w:rsidP="000910A7">
      <w:pPr>
        <w:pStyle w:val="ListParagraph"/>
        <w:numPr>
          <w:ilvl w:val="3"/>
          <w:numId w:val="1"/>
        </w:numPr>
        <w:spacing w:after="0" w:line="240" w:lineRule="auto"/>
        <w:ind w:left="0" w:firstLine="567"/>
        <w:jc w:val="both"/>
        <w:rPr>
          <w:rFonts w:ascii="Verdana" w:hAnsi="Verdana" w:cs="Times New Roman"/>
          <w:sz w:val="20"/>
          <w:szCs w:val="20"/>
        </w:rPr>
      </w:pPr>
      <w:r w:rsidRPr="00205AB2">
        <w:rPr>
          <w:rFonts w:ascii="Verdana" w:hAnsi="Verdana" w:cs="Times New Roman"/>
          <w:sz w:val="20"/>
          <w:szCs w:val="20"/>
        </w:rPr>
        <w:t xml:space="preserve">Aplikacijos „Meniu“ kūrimas su nuoroda į </w:t>
      </w:r>
      <w:r w:rsidR="00586836" w:rsidRPr="00205AB2">
        <w:rPr>
          <w:rFonts w:ascii="Verdana" w:hAnsi="Verdana" w:cs="Times New Roman"/>
          <w:sz w:val="20"/>
          <w:szCs w:val="20"/>
        </w:rPr>
        <w:t xml:space="preserve">aplikacijos </w:t>
      </w:r>
      <w:r w:rsidRPr="00205AB2">
        <w:rPr>
          <w:rFonts w:ascii="Verdana" w:hAnsi="Verdana" w:cs="Times New Roman"/>
          <w:sz w:val="20"/>
          <w:szCs w:val="20"/>
        </w:rPr>
        <w:t>puslapius</w:t>
      </w:r>
      <w:r w:rsidR="007118D9" w:rsidRPr="00205AB2">
        <w:rPr>
          <w:rFonts w:ascii="Verdana" w:hAnsi="Verdana" w:cs="Times New Roman"/>
          <w:sz w:val="20"/>
          <w:szCs w:val="20"/>
        </w:rPr>
        <w:t>;</w:t>
      </w:r>
    </w:p>
    <w:p w14:paraId="001CB980" w14:textId="743EC8DF" w:rsidR="0004156C" w:rsidRPr="00205AB2" w:rsidRDefault="0004156C" w:rsidP="000910A7">
      <w:pPr>
        <w:pStyle w:val="ListParagraph"/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Verdana" w:hAnsi="Verdana" w:cs="Times New Roman"/>
          <w:sz w:val="20"/>
          <w:szCs w:val="20"/>
        </w:rPr>
      </w:pPr>
      <w:r w:rsidRPr="00205AB2">
        <w:rPr>
          <w:rFonts w:ascii="Verdana" w:hAnsi="Verdana" w:cs="Times New Roman"/>
          <w:sz w:val="20"/>
          <w:szCs w:val="20"/>
        </w:rPr>
        <w:t>Dizaino, spalvų parinkimas</w:t>
      </w:r>
      <w:r w:rsidR="002B69AF" w:rsidRPr="00205AB2">
        <w:rPr>
          <w:rFonts w:ascii="Verdana" w:hAnsi="Verdana" w:cs="Times New Roman"/>
          <w:sz w:val="20"/>
          <w:szCs w:val="20"/>
        </w:rPr>
        <w:t>. Spalvų palečių sukūrimas ir priskyrimas aplikacijai</w:t>
      </w:r>
      <w:r w:rsidR="007118D9" w:rsidRPr="00205AB2">
        <w:rPr>
          <w:rFonts w:ascii="Verdana" w:hAnsi="Verdana" w:cs="Times New Roman"/>
          <w:sz w:val="20"/>
          <w:szCs w:val="20"/>
        </w:rPr>
        <w:t>;</w:t>
      </w:r>
    </w:p>
    <w:p w14:paraId="646DD040" w14:textId="55FC29E2" w:rsidR="0004156C" w:rsidRPr="00205AB2" w:rsidRDefault="00984606" w:rsidP="000910A7">
      <w:pPr>
        <w:pStyle w:val="ListParagraph"/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Verdana" w:hAnsi="Verdana" w:cs="Times New Roman"/>
          <w:sz w:val="20"/>
          <w:szCs w:val="20"/>
        </w:rPr>
      </w:pPr>
      <w:r w:rsidRPr="00205AB2">
        <w:rPr>
          <w:rFonts w:ascii="Verdana" w:hAnsi="Verdana" w:cs="Times New Roman"/>
          <w:sz w:val="20"/>
          <w:szCs w:val="20"/>
        </w:rPr>
        <w:t>Medijos p</w:t>
      </w:r>
      <w:r w:rsidR="0004156C" w:rsidRPr="00205AB2">
        <w:rPr>
          <w:rFonts w:ascii="Verdana" w:hAnsi="Verdana" w:cs="Times New Roman"/>
          <w:sz w:val="20"/>
          <w:szCs w:val="20"/>
        </w:rPr>
        <w:t>aieška</w:t>
      </w:r>
      <w:r w:rsidRPr="00205AB2">
        <w:rPr>
          <w:rFonts w:ascii="Verdana" w:hAnsi="Verdana" w:cs="Times New Roman"/>
          <w:sz w:val="20"/>
          <w:szCs w:val="20"/>
        </w:rPr>
        <w:t xml:space="preserve"> aplikacijoje</w:t>
      </w:r>
      <w:r w:rsidR="007118D9" w:rsidRPr="00205AB2">
        <w:rPr>
          <w:rFonts w:ascii="Verdana" w:hAnsi="Verdana" w:cs="Times New Roman"/>
          <w:sz w:val="20"/>
          <w:szCs w:val="20"/>
        </w:rPr>
        <w:t>:</w:t>
      </w:r>
    </w:p>
    <w:p w14:paraId="28AAFD62" w14:textId="5FBA1E4B" w:rsidR="0004156C" w:rsidRPr="00205AB2" w:rsidRDefault="0004156C" w:rsidP="000910A7">
      <w:pPr>
        <w:pStyle w:val="ListParagraph"/>
        <w:numPr>
          <w:ilvl w:val="3"/>
          <w:numId w:val="1"/>
        </w:numPr>
        <w:spacing w:after="0" w:line="240" w:lineRule="auto"/>
        <w:ind w:left="0" w:firstLine="567"/>
        <w:jc w:val="both"/>
        <w:rPr>
          <w:rFonts w:ascii="Verdana" w:hAnsi="Verdana" w:cs="Times New Roman"/>
          <w:sz w:val="20"/>
          <w:szCs w:val="20"/>
        </w:rPr>
      </w:pPr>
      <w:r w:rsidRPr="00205AB2">
        <w:rPr>
          <w:rFonts w:ascii="Verdana" w:hAnsi="Verdana" w:cs="Times New Roman"/>
          <w:sz w:val="20"/>
          <w:szCs w:val="20"/>
        </w:rPr>
        <w:t>„</w:t>
      </w:r>
      <w:r w:rsidRPr="00205AB2">
        <w:rPr>
          <w:rFonts w:ascii="Verdana" w:hAnsi="Verdana" w:cs="Times New Roman"/>
          <w:i/>
          <w:iCs/>
          <w:sz w:val="20"/>
          <w:szCs w:val="20"/>
        </w:rPr>
        <w:t>Full text search</w:t>
      </w:r>
      <w:r w:rsidRPr="00205AB2">
        <w:rPr>
          <w:rFonts w:ascii="Verdana" w:hAnsi="Verdana" w:cs="Times New Roman"/>
          <w:sz w:val="20"/>
          <w:szCs w:val="20"/>
        </w:rPr>
        <w:t xml:space="preserve">“ – indeksuota paieška, kai ji vykdoma visuose susijusiuose su </w:t>
      </w:r>
      <w:r w:rsidR="00DD0626" w:rsidRPr="00205AB2">
        <w:rPr>
          <w:rFonts w:ascii="Verdana" w:hAnsi="Verdana" w:cs="Times New Roman"/>
          <w:sz w:val="20"/>
          <w:szCs w:val="20"/>
        </w:rPr>
        <w:t>medija</w:t>
      </w:r>
      <w:r w:rsidRPr="00205AB2">
        <w:rPr>
          <w:rFonts w:ascii="Verdana" w:hAnsi="Verdana" w:cs="Times New Roman"/>
          <w:sz w:val="20"/>
          <w:szCs w:val="20"/>
        </w:rPr>
        <w:t xml:space="preserve"> metaduomenyse</w:t>
      </w:r>
      <w:r w:rsidR="007118D9" w:rsidRPr="00205AB2">
        <w:rPr>
          <w:rFonts w:ascii="Verdana" w:hAnsi="Verdana" w:cs="Times New Roman"/>
          <w:sz w:val="20"/>
          <w:szCs w:val="20"/>
        </w:rPr>
        <w:t>;</w:t>
      </w:r>
    </w:p>
    <w:p w14:paraId="75844E44" w14:textId="2D86452E" w:rsidR="0004156C" w:rsidRPr="00205AB2" w:rsidRDefault="0004156C" w:rsidP="000910A7">
      <w:pPr>
        <w:pStyle w:val="ListParagraph"/>
        <w:numPr>
          <w:ilvl w:val="3"/>
          <w:numId w:val="1"/>
        </w:numPr>
        <w:spacing w:after="0" w:line="240" w:lineRule="auto"/>
        <w:ind w:left="0" w:firstLine="567"/>
        <w:jc w:val="both"/>
        <w:rPr>
          <w:rFonts w:ascii="Verdana" w:hAnsi="Verdana" w:cs="Times New Roman"/>
          <w:sz w:val="20"/>
          <w:szCs w:val="20"/>
        </w:rPr>
      </w:pPr>
      <w:r w:rsidRPr="00205AB2">
        <w:rPr>
          <w:rFonts w:ascii="Verdana" w:hAnsi="Verdana" w:cs="Times New Roman"/>
          <w:sz w:val="20"/>
          <w:szCs w:val="20"/>
        </w:rPr>
        <w:t>„Detalioji paieška“ – paieška vykdoma pagal vieną ar kelis aprašo komponentus (pvz</w:t>
      </w:r>
      <w:r w:rsidR="00375DF4" w:rsidRPr="00205AB2">
        <w:rPr>
          <w:rFonts w:ascii="Verdana" w:hAnsi="Verdana" w:cs="Times New Roman"/>
          <w:sz w:val="20"/>
          <w:szCs w:val="20"/>
        </w:rPr>
        <w:t>.</w:t>
      </w:r>
      <w:r w:rsidRPr="00205AB2">
        <w:rPr>
          <w:rFonts w:ascii="Verdana" w:hAnsi="Verdana" w:cs="Times New Roman"/>
          <w:sz w:val="20"/>
          <w:szCs w:val="20"/>
        </w:rPr>
        <w:t>: Laidos pavadinimas, Medijos kategorija)</w:t>
      </w:r>
      <w:r w:rsidR="007118D9" w:rsidRPr="00205AB2">
        <w:rPr>
          <w:rFonts w:ascii="Verdana" w:hAnsi="Verdana" w:cs="Times New Roman"/>
          <w:sz w:val="20"/>
          <w:szCs w:val="20"/>
        </w:rPr>
        <w:t>;</w:t>
      </w:r>
    </w:p>
    <w:p w14:paraId="41A6B18F" w14:textId="4DCA2F21" w:rsidR="00B53593" w:rsidRPr="00205AB2" w:rsidRDefault="00B53593" w:rsidP="000910A7">
      <w:pPr>
        <w:pStyle w:val="ListParagraph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Verdana" w:hAnsi="Verdana" w:cs="Times New Roman"/>
          <w:sz w:val="20"/>
          <w:szCs w:val="20"/>
        </w:rPr>
      </w:pPr>
      <w:r w:rsidRPr="00205AB2">
        <w:rPr>
          <w:rFonts w:ascii="Verdana" w:hAnsi="Verdana" w:cs="Times New Roman"/>
          <w:sz w:val="20"/>
          <w:szCs w:val="20"/>
        </w:rPr>
        <w:t>Medi</w:t>
      </w:r>
      <w:r w:rsidR="00DD0626" w:rsidRPr="00205AB2">
        <w:rPr>
          <w:rFonts w:ascii="Verdana" w:hAnsi="Verdana" w:cs="Times New Roman"/>
          <w:sz w:val="20"/>
          <w:szCs w:val="20"/>
        </w:rPr>
        <w:t>j</w:t>
      </w:r>
      <w:r w:rsidRPr="00205AB2">
        <w:rPr>
          <w:rFonts w:ascii="Verdana" w:hAnsi="Verdana" w:cs="Times New Roman"/>
          <w:sz w:val="20"/>
          <w:szCs w:val="20"/>
        </w:rPr>
        <w:t>a turinio valdy</w:t>
      </w:r>
      <w:r w:rsidR="00EB214E" w:rsidRPr="00205AB2">
        <w:rPr>
          <w:rFonts w:ascii="Verdana" w:hAnsi="Verdana" w:cs="Times New Roman"/>
          <w:sz w:val="20"/>
          <w:szCs w:val="20"/>
        </w:rPr>
        <w:t>mas, kūrimas</w:t>
      </w:r>
      <w:r w:rsidR="00B44D36" w:rsidRPr="00205AB2">
        <w:rPr>
          <w:rFonts w:ascii="Verdana" w:hAnsi="Verdana" w:cs="Times New Roman"/>
          <w:sz w:val="20"/>
          <w:szCs w:val="20"/>
        </w:rPr>
        <w:t xml:space="preserve"> </w:t>
      </w:r>
      <w:r w:rsidR="00EB214E" w:rsidRPr="00205AB2">
        <w:rPr>
          <w:rFonts w:ascii="Verdana" w:hAnsi="Verdana" w:cs="Times New Roman"/>
          <w:sz w:val="20"/>
          <w:szCs w:val="20"/>
        </w:rPr>
        <w:t>ir publikavimas</w:t>
      </w:r>
    </w:p>
    <w:p w14:paraId="2EEE72A1" w14:textId="62D4E43A" w:rsidR="005D69F0" w:rsidRPr="00205AB2" w:rsidRDefault="001E22C6" w:rsidP="000910A7">
      <w:pPr>
        <w:pStyle w:val="ListParagraph"/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Verdana" w:hAnsi="Verdana" w:cs="Times New Roman"/>
          <w:sz w:val="20"/>
          <w:szCs w:val="20"/>
        </w:rPr>
      </w:pPr>
      <w:r w:rsidRPr="00205AB2">
        <w:rPr>
          <w:rFonts w:ascii="Verdana" w:hAnsi="Verdana" w:cs="Times New Roman"/>
          <w:sz w:val="20"/>
          <w:szCs w:val="20"/>
        </w:rPr>
        <w:t>Medijos kūrimas</w:t>
      </w:r>
      <w:r w:rsidR="00C3597D" w:rsidRPr="00205AB2">
        <w:rPr>
          <w:rFonts w:ascii="Verdana" w:hAnsi="Verdana" w:cs="Times New Roman"/>
          <w:sz w:val="20"/>
          <w:szCs w:val="20"/>
        </w:rPr>
        <w:t xml:space="preserve"> / talpinimas</w:t>
      </w:r>
      <w:r w:rsidR="00F11927" w:rsidRPr="00205AB2">
        <w:rPr>
          <w:rFonts w:ascii="Verdana" w:hAnsi="Verdana" w:cs="Times New Roman"/>
          <w:sz w:val="20"/>
          <w:szCs w:val="20"/>
        </w:rPr>
        <w:t xml:space="preserve"> VOD</w:t>
      </w:r>
      <w:r w:rsidR="00984606" w:rsidRPr="00205AB2">
        <w:rPr>
          <w:rFonts w:ascii="Verdana" w:hAnsi="Verdana" w:cs="Times New Roman"/>
          <w:sz w:val="20"/>
          <w:szCs w:val="20"/>
        </w:rPr>
        <w:t xml:space="preserve"> (</w:t>
      </w:r>
      <w:r w:rsidR="00984606" w:rsidRPr="00205AB2">
        <w:rPr>
          <w:rFonts w:ascii="Verdana" w:hAnsi="Verdana" w:cs="Times New Roman"/>
          <w:i/>
          <w:iCs/>
          <w:sz w:val="20"/>
          <w:szCs w:val="20"/>
        </w:rPr>
        <w:t>Video on demand</w:t>
      </w:r>
      <w:r w:rsidR="00984606" w:rsidRPr="00205AB2">
        <w:rPr>
          <w:rFonts w:ascii="Verdana" w:hAnsi="Verdana" w:cs="Times New Roman"/>
          <w:sz w:val="20"/>
          <w:szCs w:val="20"/>
        </w:rPr>
        <w:t>)</w:t>
      </w:r>
      <w:r w:rsidR="00F11927" w:rsidRPr="00205AB2">
        <w:rPr>
          <w:rFonts w:ascii="Verdana" w:hAnsi="Verdana" w:cs="Times New Roman"/>
          <w:sz w:val="20"/>
          <w:szCs w:val="20"/>
        </w:rPr>
        <w:t xml:space="preserve"> transliacijoms</w:t>
      </w:r>
      <w:r w:rsidR="007118D9" w:rsidRPr="00205AB2">
        <w:rPr>
          <w:rFonts w:ascii="Verdana" w:hAnsi="Verdana" w:cs="Times New Roman"/>
          <w:sz w:val="20"/>
          <w:szCs w:val="20"/>
        </w:rPr>
        <w:t>:</w:t>
      </w:r>
      <w:r w:rsidR="008B5ADF" w:rsidRPr="00205AB2">
        <w:rPr>
          <w:rFonts w:ascii="Verdana" w:hAnsi="Verdana" w:cs="Times New Roman"/>
          <w:sz w:val="20"/>
          <w:szCs w:val="20"/>
        </w:rPr>
        <w:t xml:space="preserve"> </w:t>
      </w:r>
    </w:p>
    <w:p w14:paraId="3C237BD1" w14:textId="607ED59C" w:rsidR="00B53593" w:rsidRPr="00205AB2" w:rsidRDefault="005C2EC6" w:rsidP="000910A7">
      <w:pPr>
        <w:spacing w:after="0" w:line="240" w:lineRule="auto"/>
        <w:ind w:firstLine="567"/>
        <w:jc w:val="both"/>
        <w:rPr>
          <w:rFonts w:ascii="Verdana" w:hAnsi="Verdana" w:cs="Times New Roman"/>
          <w:i/>
          <w:sz w:val="20"/>
          <w:szCs w:val="20"/>
        </w:rPr>
      </w:pPr>
      <w:r w:rsidRPr="00205AB2">
        <w:rPr>
          <w:rFonts w:ascii="Verdana" w:hAnsi="Verdana" w:cs="Times New Roman"/>
          <w:i/>
          <w:iCs/>
          <w:sz w:val="20"/>
          <w:szCs w:val="20"/>
        </w:rPr>
        <w:t xml:space="preserve">API - </w:t>
      </w:r>
      <w:r w:rsidR="008B5ADF" w:rsidRPr="00205AB2">
        <w:rPr>
          <w:rFonts w:ascii="Verdana" w:hAnsi="Verdana" w:cs="Times New Roman"/>
          <w:i/>
          <w:iCs/>
          <w:sz w:val="20"/>
          <w:szCs w:val="20"/>
        </w:rPr>
        <w:t>aplikacijų programavimo sąsaja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998"/>
        <w:gridCol w:w="4194"/>
        <w:gridCol w:w="2218"/>
        <w:gridCol w:w="2218"/>
      </w:tblGrid>
      <w:tr w:rsidR="00E60F37" w:rsidRPr="00205AB2" w14:paraId="71DA32E9" w14:textId="77777777" w:rsidTr="000910A7">
        <w:trPr>
          <w:jc w:val="center"/>
        </w:trPr>
        <w:tc>
          <w:tcPr>
            <w:tcW w:w="998" w:type="dxa"/>
            <w:vAlign w:val="center"/>
          </w:tcPr>
          <w:p w14:paraId="7EEEE2D3" w14:textId="79D91CA5" w:rsidR="006D53C3" w:rsidRPr="00205AB2" w:rsidRDefault="00AC2913" w:rsidP="000910A7">
            <w:pPr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205AB2">
              <w:rPr>
                <w:rFonts w:ascii="Verdana" w:hAnsi="Verdana" w:cs="Times New Roman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4194" w:type="dxa"/>
            <w:vAlign w:val="center"/>
          </w:tcPr>
          <w:p w14:paraId="2D80C226" w14:textId="5F9CC9AD" w:rsidR="006D53C3" w:rsidRPr="00205AB2" w:rsidRDefault="006D53C3" w:rsidP="000910A7">
            <w:pPr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205AB2">
              <w:rPr>
                <w:rFonts w:ascii="Verdana" w:hAnsi="Verdana" w:cs="Times New Roman"/>
                <w:b/>
                <w:bCs/>
                <w:sz w:val="20"/>
                <w:szCs w:val="20"/>
              </w:rPr>
              <w:t>Funkcionalumo pavadinimas</w:t>
            </w:r>
          </w:p>
        </w:tc>
        <w:tc>
          <w:tcPr>
            <w:tcW w:w="2218" w:type="dxa"/>
            <w:vAlign w:val="center"/>
          </w:tcPr>
          <w:p w14:paraId="765F63AB" w14:textId="77777777" w:rsidR="00D90CC2" w:rsidRPr="00205AB2" w:rsidRDefault="00BF41A4" w:rsidP="00AC2913">
            <w:pPr>
              <w:jc w:val="center"/>
              <w:rPr>
                <w:rFonts w:ascii="Verdana" w:hAnsi="Verdana" w:cs="Times New Roman"/>
                <w:i/>
                <w:iCs/>
                <w:sz w:val="20"/>
                <w:szCs w:val="20"/>
              </w:rPr>
            </w:pPr>
            <w:r w:rsidRPr="00205AB2">
              <w:rPr>
                <w:rFonts w:ascii="Verdana" w:hAnsi="Verdana" w:cs="Times New Roman"/>
                <w:b/>
                <w:bCs/>
                <w:sz w:val="20"/>
                <w:szCs w:val="20"/>
              </w:rPr>
              <w:t xml:space="preserve">Sistemos standartinis funkcionalumas </w:t>
            </w:r>
            <w:r w:rsidRPr="00205AB2">
              <w:rPr>
                <w:rFonts w:ascii="Verdana" w:hAnsi="Verdana" w:cs="Times New Roman"/>
                <w:sz w:val="20"/>
                <w:szCs w:val="20"/>
              </w:rPr>
              <w:t xml:space="preserve">(įrašyti – </w:t>
            </w:r>
            <w:r w:rsidRPr="00205AB2">
              <w:rPr>
                <w:rFonts w:ascii="Verdana" w:hAnsi="Verdana" w:cs="Times New Roman"/>
                <w:b/>
                <w:bCs/>
                <w:i/>
                <w:iCs/>
                <w:sz w:val="20"/>
                <w:szCs w:val="20"/>
              </w:rPr>
              <w:t>taip</w:t>
            </w:r>
            <w:r w:rsidRPr="00205AB2">
              <w:rPr>
                <w:rFonts w:ascii="Verdana" w:hAnsi="Verdana" w:cs="Times New Roman"/>
                <w:sz w:val="20"/>
                <w:szCs w:val="20"/>
              </w:rPr>
              <w:t xml:space="preserve">, jei </w:t>
            </w:r>
            <w:r w:rsidR="007A3161" w:rsidRPr="00205AB2">
              <w:rPr>
                <w:rFonts w:ascii="Verdana" w:hAnsi="Verdana" w:cs="Times New Roman"/>
                <w:sz w:val="20"/>
                <w:szCs w:val="20"/>
              </w:rPr>
              <w:t xml:space="preserve">funkcionalumas </w:t>
            </w:r>
            <w:r w:rsidRPr="00205AB2">
              <w:rPr>
                <w:rFonts w:ascii="Verdana" w:hAnsi="Verdana" w:cs="Times New Roman"/>
                <w:sz w:val="20"/>
                <w:szCs w:val="20"/>
              </w:rPr>
              <w:t>standartinis</w:t>
            </w:r>
            <w:r w:rsidRPr="00205AB2">
              <w:rPr>
                <w:rFonts w:ascii="Verdana" w:hAnsi="Verdana" w:cs="Times New Roman"/>
                <w:i/>
                <w:iCs/>
                <w:sz w:val="20"/>
                <w:szCs w:val="20"/>
              </w:rPr>
              <w:t xml:space="preserve">; </w:t>
            </w:r>
          </w:p>
          <w:p w14:paraId="3FA4EB45" w14:textId="45D579FE" w:rsidR="006D53C3" w:rsidRPr="00205AB2" w:rsidRDefault="00623711" w:rsidP="000910A7">
            <w:pPr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205AB2">
              <w:rPr>
                <w:rFonts w:ascii="Verdana" w:hAnsi="Verdana" w:cs="Times New Roman"/>
                <w:sz w:val="20"/>
                <w:szCs w:val="20"/>
              </w:rPr>
              <w:t>įrašyti</w:t>
            </w:r>
            <w:r w:rsidRPr="00205AB2">
              <w:rPr>
                <w:rFonts w:ascii="Verdana" w:hAnsi="Verdana" w:cs="Times New Roman"/>
                <w:i/>
                <w:iCs/>
                <w:sz w:val="20"/>
                <w:szCs w:val="20"/>
              </w:rPr>
              <w:t xml:space="preserve"> </w:t>
            </w:r>
            <w:r w:rsidRPr="00205AB2">
              <w:rPr>
                <w:rFonts w:ascii="Verdana" w:hAnsi="Verdana" w:cs="Times New Roman"/>
                <w:sz w:val="20"/>
                <w:szCs w:val="20"/>
              </w:rPr>
              <w:t xml:space="preserve">– </w:t>
            </w:r>
            <w:r w:rsidRPr="00205AB2">
              <w:rPr>
                <w:rFonts w:ascii="Verdana" w:hAnsi="Verdana" w:cs="Times New Roman"/>
                <w:b/>
                <w:bCs/>
                <w:i/>
                <w:iCs/>
                <w:sz w:val="20"/>
                <w:szCs w:val="20"/>
              </w:rPr>
              <w:t>ne</w:t>
            </w:r>
            <w:r w:rsidRPr="00205AB2">
              <w:rPr>
                <w:rFonts w:ascii="Verdana" w:hAnsi="Verdana" w:cs="Times New Roman"/>
                <w:sz w:val="20"/>
                <w:szCs w:val="20"/>
              </w:rPr>
              <w:t>, jei</w:t>
            </w:r>
            <w:r w:rsidRPr="00205AB2">
              <w:rPr>
                <w:rFonts w:ascii="Verdana" w:hAnsi="Verdana" w:cs="Times New Roman"/>
                <w:i/>
                <w:iCs/>
                <w:sz w:val="20"/>
                <w:szCs w:val="20"/>
              </w:rPr>
              <w:t xml:space="preserve"> </w:t>
            </w:r>
            <w:r w:rsidR="007A3161" w:rsidRPr="00205AB2">
              <w:rPr>
                <w:rFonts w:ascii="Verdana" w:hAnsi="Verdana" w:cs="Times New Roman"/>
                <w:sz w:val="20"/>
                <w:szCs w:val="20"/>
              </w:rPr>
              <w:t>funkcionalumo nėra</w:t>
            </w:r>
            <w:r w:rsidR="00BF41A4" w:rsidRPr="00205AB2">
              <w:rPr>
                <w:rFonts w:ascii="Verdana" w:hAnsi="Verdana" w:cs="Times New Roman"/>
                <w:sz w:val="20"/>
                <w:szCs w:val="20"/>
              </w:rPr>
              <w:t>)</w:t>
            </w:r>
          </w:p>
        </w:tc>
        <w:tc>
          <w:tcPr>
            <w:tcW w:w="2218" w:type="dxa"/>
            <w:vAlign w:val="center"/>
          </w:tcPr>
          <w:p w14:paraId="72A7CF63" w14:textId="77777777" w:rsidR="00BF41A4" w:rsidRPr="00205AB2" w:rsidRDefault="00BF41A4" w:rsidP="00AC2913">
            <w:pPr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205AB2">
              <w:rPr>
                <w:rFonts w:ascii="Verdana" w:hAnsi="Verdana" w:cs="Times New Roman"/>
                <w:b/>
                <w:bCs/>
                <w:sz w:val="20"/>
                <w:szCs w:val="20"/>
              </w:rPr>
              <w:t xml:space="preserve">Galimybė funkcionalumą valdyti naudojant API </w:t>
            </w:r>
          </w:p>
          <w:p w14:paraId="6A6D4202" w14:textId="68379ED0" w:rsidR="006D53C3" w:rsidRPr="00205AB2" w:rsidRDefault="00BF41A4" w:rsidP="00AC2913">
            <w:pPr>
              <w:jc w:val="center"/>
              <w:rPr>
                <w:rFonts w:ascii="Verdana" w:hAnsi="Verdana" w:cs="Times New Roman"/>
                <w:i/>
                <w:iCs/>
                <w:sz w:val="20"/>
                <w:szCs w:val="20"/>
              </w:rPr>
            </w:pPr>
            <w:r w:rsidRPr="00205AB2">
              <w:rPr>
                <w:rFonts w:ascii="Verdana" w:hAnsi="Verdana" w:cs="Times New Roman"/>
                <w:sz w:val="20"/>
                <w:szCs w:val="20"/>
              </w:rPr>
              <w:t>(įrašyti</w:t>
            </w:r>
            <w:r w:rsidRPr="00205AB2">
              <w:rPr>
                <w:rFonts w:ascii="Verdana" w:hAnsi="Verdana" w:cs="Times New Roman"/>
                <w:b/>
                <w:bCs/>
                <w:sz w:val="20"/>
                <w:szCs w:val="20"/>
              </w:rPr>
              <w:t xml:space="preserve"> </w:t>
            </w:r>
            <w:r w:rsidRPr="00205AB2">
              <w:rPr>
                <w:rFonts w:ascii="Verdana" w:hAnsi="Verdana" w:cs="Times New Roman"/>
                <w:b/>
                <w:bCs/>
                <w:sz w:val="20"/>
                <w:szCs w:val="20"/>
              </w:rPr>
              <w:softHyphen/>
            </w:r>
            <w:r w:rsidR="00E5467E" w:rsidRPr="00205AB2">
              <w:rPr>
                <w:rFonts w:ascii="Verdana" w:hAnsi="Verdana" w:cs="Times New Roman"/>
                <w:sz w:val="20"/>
                <w:szCs w:val="20"/>
              </w:rPr>
              <w:t>–</w:t>
            </w:r>
            <w:r w:rsidRPr="00205AB2">
              <w:rPr>
                <w:rFonts w:ascii="Verdana" w:hAnsi="Verdana" w:cs="Times New Roman"/>
                <w:b/>
                <w:bCs/>
                <w:sz w:val="20"/>
                <w:szCs w:val="20"/>
              </w:rPr>
              <w:t xml:space="preserve"> </w:t>
            </w:r>
            <w:r w:rsidRPr="00205AB2">
              <w:rPr>
                <w:rFonts w:ascii="Verdana" w:hAnsi="Verdana" w:cs="Times New Roman"/>
                <w:b/>
                <w:bCs/>
                <w:i/>
                <w:iCs/>
                <w:sz w:val="20"/>
                <w:szCs w:val="20"/>
              </w:rPr>
              <w:t>taip</w:t>
            </w:r>
            <w:r w:rsidRPr="00205AB2">
              <w:rPr>
                <w:rFonts w:ascii="Verdana" w:hAnsi="Verdana" w:cs="Times New Roman"/>
                <w:sz w:val="20"/>
                <w:szCs w:val="20"/>
              </w:rPr>
              <w:t xml:space="preserve">, jei </w:t>
            </w:r>
            <w:r w:rsidR="00623711" w:rsidRPr="00205AB2">
              <w:rPr>
                <w:rFonts w:ascii="Verdana" w:hAnsi="Verdana" w:cs="Times New Roman"/>
                <w:sz w:val="20"/>
                <w:szCs w:val="20"/>
              </w:rPr>
              <w:t>fun</w:t>
            </w:r>
            <w:r w:rsidR="00F933EA" w:rsidRPr="00205AB2">
              <w:rPr>
                <w:rFonts w:ascii="Verdana" w:hAnsi="Verdana" w:cs="Times New Roman"/>
                <w:sz w:val="20"/>
                <w:szCs w:val="20"/>
              </w:rPr>
              <w:t>k</w:t>
            </w:r>
            <w:r w:rsidR="00623711" w:rsidRPr="00205AB2">
              <w:rPr>
                <w:rFonts w:ascii="Verdana" w:hAnsi="Verdana" w:cs="Times New Roman"/>
                <w:sz w:val="20"/>
                <w:szCs w:val="20"/>
              </w:rPr>
              <w:t>cionalumas standartinis;</w:t>
            </w:r>
          </w:p>
          <w:p w14:paraId="6D31602A" w14:textId="77777777" w:rsidR="007A3161" w:rsidRPr="00205AB2" w:rsidRDefault="00623711" w:rsidP="00AC2913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205AB2">
              <w:rPr>
                <w:rFonts w:ascii="Verdana" w:hAnsi="Verdana" w:cs="Times New Roman"/>
                <w:sz w:val="20"/>
                <w:szCs w:val="20"/>
              </w:rPr>
              <w:t>įrašyti</w:t>
            </w:r>
            <w:r w:rsidRPr="00205AB2">
              <w:rPr>
                <w:rFonts w:ascii="Verdana" w:hAnsi="Verdana" w:cs="Times New Roman"/>
                <w:i/>
                <w:iCs/>
                <w:sz w:val="20"/>
                <w:szCs w:val="20"/>
              </w:rPr>
              <w:t xml:space="preserve"> </w:t>
            </w:r>
            <w:r w:rsidRPr="00205AB2">
              <w:rPr>
                <w:rFonts w:ascii="Verdana" w:hAnsi="Verdana" w:cs="Times New Roman"/>
                <w:sz w:val="20"/>
                <w:szCs w:val="20"/>
              </w:rPr>
              <w:t xml:space="preserve">– </w:t>
            </w:r>
            <w:r w:rsidR="007A3161" w:rsidRPr="00205AB2">
              <w:rPr>
                <w:rFonts w:ascii="Verdana" w:hAnsi="Verdana" w:cs="Times New Roman"/>
                <w:b/>
                <w:bCs/>
                <w:i/>
                <w:iCs/>
                <w:sz w:val="20"/>
                <w:szCs w:val="20"/>
              </w:rPr>
              <w:t>bus</w:t>
            </w:r>
            <w:r w:rsidRPr="00205AB2">
              <w:rPr>
                <w:rFonts w:ascii="Verdana" w:hAnsi="Verdana" w:cs="Times New Roman"/>
                <w:sz w:val="20"/>
                <w:szCs w:val="20"/>
              </w:rPr>
              <w:t>, jei</w:t>
            </w:r>
            <w:r w:rsidRPr="00205AB2">
              <w:rPr>
                <w:rFonts w:ascii="Verdana" w:hAnsi="Verdana" w:cs="Times New Roman"/>
                <w:i/>
                <w:iCs/>
                <w:sz w:val="20"/>
                <w:szCs w:val="20"/>
              </w:rPr>
              <w:t xml:space="preserve"> </w:t>
            </w:r>
            <w:r w:rsidRPr="00205AB2">
              <w:rPr>
                <w:rFonts w:ascii="Verdana" w:hAnsi="Verdana" w:cs="Times New Roman"/>
                <w:sz w:val="20"/>
                <w:szCs w:val="20"/>
              </w:rPr>
              <w:t>bus įgyvendinta diegimo metu</w:t>
            </w:r>
            <w:r w:rsidR="007A3161" w:rsidRPr="00205AB2">
              <w:rPr>
                <w:rFonts w:ascii="Verdana" w:hAnsi="Verdana" w:cs="Times New Roman"/>
                <w:sz w:val="20"/>
                <w:szCs w:val="20"/>
              </w:rPr>
              <w:t>;</w:t>
            </w:r>
          </w:p>
          <w:p w14:paraId="34E28A23" w14:textId="0229142B" w:rsidR="00623711" w:rsidRPr="00205AB2" w:rsidRDefault="007A3161" w:rsidP="000910A7">
            <w:pPr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205AB2">
              <w:rPr>
                <w:rFonts w:ascii="Verdana" w:hAnsi="Verdana" w:cs="Times New Roman"/>
                <w:sz w:val="20"/>
                <w:szCs w:val="20"/>
              </w:rPr>
              <w:t>įrašyti</w:t>
            </w:r>
            <w:r w:rsidRPr="00205AB2">
              <w:rPr>
                <w:rFonts w:ascii="Verdana" w:hAnsi="Verdana" w:cs="Times New Roman"/>
                <w:i/>
                <w:iCs/>
                <w:sz w:val="20"/>
                <w:szCs w:val="20"/>
              </w:rPr>
              <w:t xml:space="preserve"> </w:t>
            </w:r>
            <w:r w:rsidRPr="00205AB2">
              <w:rPr>
                <w:rFonts w:ascii="Verdana" w:hAnsi="Verdana" w:cs="Times New Roman"/>
                <w:sz w:val="20"/>
                <w:szCs w:val="20"/>
              </w:rPr>
              <w:t xml:space="preserve">– </w:t>
            </w:r>
            <w:r w:rsidRPr="00205AB2">
              <w:rPr>
                <w:rFonts w:ascii="Verdana" w:hAnsi="Verdana" w:cs="Times New Roman"/>
                <w:b/>
                <w:bCs/>
                <w:i/>
                <w:iCs/>
                <w:sz w:val="20"/>
                <w:szCs w:val="20"/>
              </w:rPr>
              <w:t>ne</w:t>
            </w:r>
            <w:r w:rsidRPr="00205AB2">
              <w:rPr>
                <w:rFonts w:ascii="Verdana" w:hAnsi="Verdana" w:cs="Times New Roman"/>
                <w:sz w:val="20"/>
                <w:szCs w:val="20"/>
              </w:rPr>
              <w:t>, jei</w:t>
            </w:r>
            <w:r w:rsidRPr="00205AB2">
              <w:rPr>
                <w:rFonts w:ascii="Verdana" w:hAnsi="Verdana" w:cs="Times New Roman"/>
                <w:i/>
                <w:iCs/>
                <w:sz w:val="20"/>
                <w:szCs w:val="20"/>
              </w:rPr>
              <w:t xml:space="preserve"> </w:t>
            </w:r>
            <w:r w:rsidRPr="00205AB2">
              <w:rPr>
                <w:rFonts w:ascii="Verdana" w:hAnsi="Verdana" w:cs="Times New Roman"/>
                <w:sz w:val="20"/>
                <w:szCs w:val="20"/>
              </w:rPr>
              <w:t>funkcionalumo nėra</w:t>
            </w:r>
            <w:r w:rsidR="00623711" w:rsidRPr="00205AB2">
              <w:rPr>
                <w:rFonts w:ascii="Verdana" w:hAnsi="Verdana" w:cs="Times New Roman"/>
                <w:sz w:val="20"/>
                <w:szCs w:val="20"/>
              </w:rPr>
              <w:t>)</w:t>
            </w:r>
          </w:p>
        </w:tc>
      </w:tr>
      <w:tr w:rsidR="001F15AE" w:rsidRPr="00205AB2" w14:paraId="0929CA03" w14:textId="77777777" w:rsidTr="000910A7">
        <w:trPr>
          <w:jc w:val="center"/>
        </w:trPr>
        <w:tc>
          <w:tcPr>
            <w:tcW w:w="998" w:type="dxa"/>
          </w:tcPr>
          <w:p w14:paraId="5ADFF873" w14:textId="19D189FA" w:rsidR="001F15AE" w:rsidRPr="00205AB2" w:rsidRDefault="001F15AE" w:rsidP="001F15AE">
            <w:pPr>
              <w:pStyle w:val="ListParagraph"/>
              <w:numPr>
                <w:ilvl w:val="3"/>
                <w:numId w:val="1"/>
              </w:numPr>
              <w:ind w:left="588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4194" w:type="dxa"/>
          </w:tcPr>
          <w:p w14:paraId="5D4B2B84" w14:textId="06E6F452" w:rsidR="001F15AE" w:rsidRPr="00205AB2" w:rsidRDefault="001F15AE" w:rsidP="001F15AE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205AB2">
              <w:rPr>
                <w:rFonts w:ascii="Verdana" w:hAnsi="Verdana" w:cs="Times New Roman"/>
                <w:sz w:val="20"/>
                <w:szCs w:val="20"/>
              </w:rPr>
              <w:t>Medijos publikavimas platformoje</w:t>
            </w:r>
          </w:p>
        </w:tc>
        <w:tc>
          <w:tcPr>
            <w:tcW w:w="2218" w:type="dxa"/>
          </w:tcPr>
          <w:p w14:paraId="27D15BB1" w14:textId="70179D41" w:rsidR="001F15AE" w:rsidRPr="00205AB2" w:rsidRDefault="001F15AE" w:rsidP="001F15AE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205AB2">
              <w:rPr>
                <w:rFonts w:ascii="Verdana" w:hAnsi="Verdana" w:cs="Times New Roman"/>
                <w:sz w:val="20"/>
                <w:szCs w:val="20"/>
              </w:rPr>
              <w:t>/įrašyti/</w:t>
            </w:r>
          </w:p>
        </w:tc>
        <w:tc>
          <w:tcPr>
            <w:tcW w:w="2218" w:type="dxa"/>
          </w:tcPr>
          <w:p w14:paraId="25B76EFE" w14:textId="2FE8C8F8" w:rsidR="001F15AE" w:rsidRPr="00205AB2" w:rsidRDefault="001F15AE" w:rsidP="001F15AE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205AB2">
              <w:rPr>
                <w:rFonts w:ascii="Verdana" w:hAnsi="Verdana" w:cs="Times New Roman"/>
                <w:sz w:val="20"/>
                <w:szCs w:val="20"/>
              </w:rPr>
              <w:t>/įrašyti/</w:t>
            </w:r>
          </w:p>
        </w:tc>
      </w:tr>
      <w:tr w:rsidR="001F15AE" w:rsidRPr="00205AB2" w14:paraId="5C94A274" w14:textId="77777777" w:rsidTr="000910A7">
        <w:trPr>
          <w:jc w:val="center"/>
        </w:trPr>
        <w:tc>
          <w:tcPr>
            <w:tcW w:w="998" w:type="dxa"/>
          </w:tcPr>
          <w:p w14:paraId="2337905C" w14:textId="30485C7A" w:rsidR="001F15AE" w:rsidRPr="00205AB2" w:rsidRDefault="001F15AE" w:rsidP="001F15AE">
            <w:pPr>
              <w:pStyle w:val="ListParagraph"/>
              <w:numPr>
                <w:ilvl w:val="3"/>
                <w:numId w:val="1"/>
              </w:numPr>
              <w:ind w:left="588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4194" w:type="dxa"/>
          </w:tcPr>
          <w:p w14:paraId="25A9E6E6" w14:textId="38D4857A" w:rsidR="001F15AE" w:rsidRPr="00205AB2" w:rsidRDefault="001F15AE" w:rsidP="001F15AE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205AB2">
              <w:rPr>
                <w:rFonts w:ascii="Verdana" w:hAnsi="Verdana" w:cs="Times New Roman"/>
                <w:sz w:val="20"/>
                <w:szCs w:val="20"/>
              </w:rPr>
              <w:t>Metaduomenų, susijusių su medija, įvedimas į siūlomą publikacijos platformą</w:t>
            </w:r>
          </w:p>
        </w:tc>
        <w:tc>
          <w:tcPr>
            <w:tcW w:w="2218" w:type="dxa"/>
          </w:tcPr>
          <w:p w14:paraId="020BD85B" w14:textId="54F8B816" w:rsidR="001F15AE" w:rsidRPr="00205AB2" w:rsidRDefault="001F15AE" w:rsidP="001F15AE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205AB2">
              <w:rPr>
                <w:rFonts w:ascii="Verdana" w:hAnsi="Verdana" w:cs="Times New Roman"/>
                <w:sz w:val="20"/>
                <w:szCs w:val="20"/>
              </w:rPr>
              <w:t>/įrašyti/</w:t>
            </w:r>
          </w:p>
        </w:tc>
        <w:tc>
          <w:tcPr>
            <w:tcW w:w="2218" w:type="dxa"/>
          </w:tcPr>
          <w:p w14:paraId="1B77C386" w14:textId="10728E57" w:rsidR="001F15AE" w:rsidRPr="00205AB2" w:rsidRDefault="001F15AE" w:rsidP="001F15AE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205AB2">
              <w:rPr>
                <w:rFonts w:ascii="Verdana" w:hAnsi="Verdana" w:cs="Times New Roman"/>
                <w:sz w:val="20"/>
                <w:szCs w:val="20"/>
              </w:rPr>
              <w:t>/įrašyti/</w:t>
            </w:r>
          </w:p>
        </w:tc>
      </w:tr>
      <w:tr w:rsidR="001F15AE" w:rsidRPr="00205AB2" w14:paraId="717A7333" w14:textId="77777777" w:rsidTr="000910A7">
        <w:trPr>
          <w:jc w:val="center"/>
        </w:trPr>
        <w:tc>
          <w:tcPr>
            <w:tcW w:w="998" w:type="dxa"/>
          </w:tcPr>
          <w:p w14:paraId="4D292484" w14:textId="77777777" w:rsidR="001F15AE" w:rsidRPr="00205AB2" w:rsidRDefault="001F15AE" w:rsidP="001F15AE">
            <w:pPr>
              <w:pStyle w:val="ListParagraph"/>
              <w:numPr>
                <w:ilvl w:val="3"/>
                <w:numId w:val="1"/>
              </w:numPr>
              <w:ind w:left="588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4194" w:type="dxa"/>
          </w:tcPr>
          <w:p w14:paraId="3E6AB6C4" w14:textId="7BC7CA27" w:rsidR="001F15AE" w:rsidRPr="00205AB2" w:rsidRDefault="001F15AE" w:rsidP="001F15AE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205AB2">
              <w:rPr>
                <w:rFonts w:ascii="Verdana" w:hAnsi="Verdana" w:cs="Times New Roman"/>
                <w:sz w:val="20"/>
                <w:szCs w:val="20"/>
              </w:rPr>
              <w:t>Tekstinių laukų, skirtų medijos aprašui talpinti, sukūrimas</w:t>
            </w:r>
          </w:p>
        </w:tc>
        <w:tc>
          <w:tcPr>
            <w:tcW w:w="2218" w:type="dxa"/>
          </w:tcPr>
          <w:p w14:paraId="1EF25CBD" w14:textId="64BB0D1D" w:rsidR="001F15AE" w:rsidRPr="00205AB2" w:rsidRDefault="001F15AE" w:rsidP="001F15AE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205AB2">
              <w:rPr>
                <w:rFonts w:ascii="Verdana" w:hAnsi="Verdana" w:cs="Times New Roman"/>
                <w:sz w:val="20"/>
                <w:szCs w:val="20"/>
              </w:rPr>
              <w:t>/įrašyti/</w:t>
            </w:r>
          </w:p>
        </w:tc>
        <w:tc>
          <w:tcPr>
            <w:tcW w:w="2218" w:type="dxa"/>
          </w:tcPr>
          <w:p w14:paraId="52DC88D7" w14:textId="15CB5495" w:rsidR="001F15AE" w:rsidRPr="00205AB2" w:rsidRDefault="001F15AE" w:rsidP="001F15AE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205AB2">
              <w:rPr>
                <w:rFonts w:ascii="Verdana" w:hAnsi="Verdana" w:cs="Times New Roman"/>
                <w:sz w:val="20"/>
                <w:szCs w:val="20"/>
              </w:rPr>
              <w:t>/įrašyti/</w:t>
            </w:r>
          </w:p>
        </w:tc>
      </w:tr>
      <w:tr w:rsidR="001F15AE" w:rsidRPr="00205AB2" w14:paraId="677617FC" w14:textId="77777777" w:rsidTr="000910A7">
        <w:trPr>
          <w:jc w:val="center"/>
        </w:trPr>
        <w:tc>
          <w:tcPr>
            <w:tcW w:w="998" w:type="dxa"/>
          </w:tcPr>
          <w:p w14:paraId="19670BFE" w14:textId="0357A469" w:rsidR="001F15AE" w:rsidRPr="00205AB2" w:rsidRDefault="001F15AE" w:rsidP="001F15AE">
            <w:pPr>
              <w:pStyle w:val="ListParagraph"/>
              <w:numPr>
                <w:ilvl w:val="3"/>
                <w:numId w:val="1"/>
              </w:numPr>
              <w:ind w:left="588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4194" w:type="dxa"/>
          </w:tcPr>
          <w:p w14:paraId="2143D3FC" w14:textId="4F1ED674" w:rsidR="001F15AE" w:rsidRPr="00205AB2" w:rsidRDefault="001F15AE" w:rsidP="001F15AE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205AB2">
              <w:rPr>
                <w:rFonts w:ascii="Verdana" w:hAnsi="Verdana" w:cs="Times New Roman"/>
                <w:sz w:val="20"/>
                <w:szCs w:val="20"/>
              </w:rPr>
              <w:t>Publikavimo galiojimo datų (nuo, iki) nustatymas</w:t>
            </w:r>
          </w:p>
        </w:tc>
        <w:tc>
          <w:tcPr>
            <w:tcW w:w="2218" w:type="dxa"/>
          </w:tcPr>
          <w:p w14:paraId="422833AD" w14:textId="76F30BAA" w:rsidR="001F15AE" w:rsidRPr="00205AB2" w:rsidRDefault="001F15AE" w:rsidP="001F15AE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205AB2">
              <w:rPr>
                <w:rFonts w:ascii="Verdana" w:hAnsi="Verdana" w:cs="Times New Roman"/>
                <w:sz w:val="20"/>
                <w:szCs w:val="20"/>
              </w:rPr>
              <w:t>/įrašyti/</w:t>
            </w:r>
          </w:p>
        </w:tc>
        <w:tc>
          <w:tcPr>
            <w:tcW w:w="2218" w:type="dxa"/>
          </w:tcPr>
          <w:p w14:paraId="1B53587B" w14:textId="34789BB7" w:rsidR="001F15AE" w:rsidRPr="00205AB2" w:rsidRDefault="001F15AE" w:rsidP="001F15AE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205AB2">
              <w:rPr>
                <w:rFonts w:ascii="Verdana" w:hAnsi="Verdana" w:cs="Times New Roman"/>
                <w:sz w:val="20"/>
                <w:szCs w:val="20"/>
              </w:rPr>
              <w:t>/įrašyti/</w:t>
            </w:r>
          </w:p>
        </w:tc>
      </w:tr>
      <w:tr w:rsidR="001F15AE" w:rsidRPr="00205AB2" w14:paraId="5E30B4AC" w14:textId="77777777" w:rsidTr="000910A7">
        <w:trPr>
          <w:jc w:val="center"/>
        </w:trPr>
        <w:tc>
          <w:tcPr>
            <w:tcW w:w="998" w:type="dxa"/>
          </w:tcPr>
          <w:p w14:paraId="38830C51" w14:textId="544B10F5" w:rsidR="001F15AE" w:rsidRPr="00205AB2" w:rsidRDefault="001F15AE" w:rsidP="001F15AE">
            <w:pPr>
              <w:pStyle w:val="ListParagraph"/>
              <w:numPr>
                <w:ilvl w:val="3"/>
                <w:numId w:val="1"/>
              </w:numPr>
              <w:ind w:left="588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4194" w:type="dxa"/>
          </w:tcPr>
          <w:p w14:paraId="167C5D3D" w14:textId="4C117316" w:rsidR="001F15AE" w:rsidRPr="00205AB2" w:rsidRDefault="001F15AE" w:rsidP="001F15AE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205AB2">
              <w:rPr>
                <w:rFonts w:ascii="Verdana" w:hAnsi="Verdana" w:cs="Times New Roman"/>
                <w:sz w:val="20"/>
                <w:szCs w:val="20"/>
              </w:rPr>
              <w:t>Medija žymių įvedimas, bendro žymių sąrašo naudojimas</w:t>
            </w:r>
          </w:p>
        </w:tc>
        <w:tc>
          <w:tcPr>
            <w:tcW w:w="2218" w:type="dxa"/>
          </w:tcPr>
          <w:p w14:paraId="3C11B085" w14:textId="65137BCE" w:rsidR="001F15AE" w:rsidRPr="00205AB2" w:rsidRDefault="001F15AE" w:rsidP="001F15AE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205AB2">
              <w:rPr>
                <w:rFonts w:ascii="Verdana" w:hAnsi="Verdana" w:cs="Times New Roman"/>
                <w:sz w:val="20"/>
                <w:szCs w:val="20"/>
              </w:rPr>
              <w:t>/įrašyti/</w:t>
            </w:r>
          </w:p>
        </w:tc>
        <w:tc>
          <w:tcPr>
            <w:tcW w:w="2218" w:type="dxa"/>
          </w:tcPr>
          <w:p w14:paraId="0DADC379" w14:textId="11FA8F2E" w:rsidR="001F15AE" w:rsidRPr="00205AB2" w:rsidRDefault="001F15AE" w:rsidP="001F15AE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205AB2">
              <w:rPr>
                <w:rFonts w:ascii="Verdana" w:hAnsi="Verdana" w:cs="Times New Roman"/>
                <w:sz w:val="20"/>
                <w:szCs w:val="20"/>
              </w:rPr>
              <w:t>/įrašyti/</w:t>
            </w:r>
          </w:p>
        </w:tc>
      </w:tr>
      <w:tr w:rsidR="001F15AE" w:rsidRPr="00205AB2" w14:paraId="4D759B4A" w14:textId="77777777" w:rsidTr="000910A7">
        <w:trPr>
          <w:jc w:val="center"/>
        </w:trPr>
        <w:tc>
          <w:tcPr>
            <w:tcW w:w="998" w:type="dxa"/>
          </w:tcPr>
          <w:p w14:paraId="0D9021C6" w14:textId="5ED66569" w:rsidR="001F15AE" w:rsidRPr="00205AB2" w:rsidRDefault="001F15AE" w:rsidP="001F15AE">
            <w:pPr>
              <w:pStyle w:val="ListParagraph"/>
              <w:numPr>
                <w:ilvl w:val="3"/>
                <w:numId w:val="1"/>
              </w:numPr>
              <w:ind w:left="588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4194" w:type="dxa"/>
          </w:tcPr>
          <w:p w14:paraId="6D6C62FF" w14:textId="49B38A98" w:rsidR="001F15AE" w:rsidRPr="00205AB2" w:rsidRDefault="001F15AE" w:rsidP="001F15AE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205AB2">
              <w:rPr>
                <w:rFonts w:ascii="Verdana" w:hAnsi="Verdana" w:cs="Times New Roman"/>
                <w:sz w:val="20"/>
                <w:szCs w:val="20"/>
              </w:rPr>
              <w:t>Vartotojų auditorijos valdymas / prieigos ribojimas pagal amžių</w:t>
            </w:r>
          </w:p>
        </w:tc>
        <w:tc>
          <w:tcPr>
            <w:tcW w:w="2218" w:type="dxa"/>
          </w:tcPr>
          <w:p w14:paraId="721EC812" w14:textId="37818233" w:rsidR="001F15AE" w:rsidRPr="00205AB2" w:rsidRDefault="001F15AE" w:rsidP="001F15AE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205AB2">
              <w:rPr>
                <w:rFonts w:ascii="Verdana" w:hAnsi="Verdana" w:cs="Times New Roman"/>
                <w:sz w:val="20"/>
                <w:szCs w:val="20"/>
              </w:rPr>
              <w:t>/įrašyti/</w:t>
            </w:r>
          </w:p>
        </w:tc>
        <w:tc>
          <w:tcPr>
            <w:tcW w:w="2218" w:type="dxa"/>
          </w:tcPr>
          <w:p w14:paraId="21EE490F" w14:textId="54538711" w:rsidR="001F15AE" w:rsidRPr="00205AB2" w:rsidRDefault="001F15AE" w:rsidP="001F15AE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205AB2">
              <w:rPr>
                <w:rFonts w:ascii="Verdana" w:hAnsi="Verdana" w:cs="Times New Roman"/>
                <w:sz w:val="20"/>
                <w:szCs w:val="20"/>
              </w:rPr>
              <w:t>/įrašyti/</w:t>
            </w:r>
          </w:p>
        </w:tc>
      </w:tr>
      <w:tr w:rsidR="001F15AE" w:rsidRPr="00205AB2" w14:paraId="346610D6" w14:textId="77777777" w:rsidTr="000910A7">
        <w:trPr>
          <w:jc w:val="center"/>
        </w:trPr>
        <w:tc>
          <w:tcPr>
            <w:tcW w:w="998" w:type="dxa"/>
          </w:tcPr>
          <w:p w14:paraId="632D2D8F" w14:textId="61FD6840" w:rsidR="001F15AE" w:rsidRPr="00205AB2" w:rsidRDefault="001F15AE" w:rsidP="001F15AE">
            <w:pPr>
              <w:pStyle w:val="ListParagraph"/>
              <w:numPr>
                <w:ilvl w:val="3"/>
                <w:numId w:val="1"/>
              </w:numPr>
              <w:ind w:left="588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4194" w:type="dxa"/>
          </w:tcPr>
          <w:p w14:paraId="5739B8EA" w14:textId="28B24050" w:rsidR="001F15AE" w:rsidRPr="00205AB2" w:rsidRDefault="001F15AE" w:rsidP="001F15AE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205AB2">
              <w:rPr>
                <w:rFonts w:ascii="Verdana" w:hAnsi="Verdana" w:cs="Times New Roman"/>
                <w:sz w:val="20"/>
                <w:szCs w:val="20"/>
              </w:rPr>
              <w:t>Paveikslėlio prie medijos prisegimas, naudojant paveikslėlį kaip failą arba nuorodą</w:t>
            </w:r>
          </w:p>
        </w:tc>
        <w:tc>
          <w:tcPr>
            <w:tcW w:w="2218" w:type="dxa"/>
          </w:tcPr>
          <w:p w14:paraId="5C77CD69" w14:textId="7E6CBBBC" w:rsidR="001F15AE" w:rsidRPr="00205AB2" w:rsidRDefault="001F15AE" w:rsidP="001F15AE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205AB2">
              <w:rPr>
                <w:rFonts w:ascii="Verdana" w:hAnsi="Verdana" w:cs="Times New Roman"/>
                <w:sz w:val="20"/>
                <w:szCs w:val="20"/>
              </w:rPr>
              <w:t>/įrašyti/</w:t>
            </w:r>
          </w:p>
        </w:tc>
        <w:tc>
          <w:tcPr>
            <w:tcW w:w="2218" w:type="dxa"/>
          </w:tcPr>
          <w:p w14:paraId="7B101E44" w14:textId="23716939" w:rsidR="001F15AE" w:rsidRPr="00205AB2" w:rsidRDefault="001F15AE" w:rsidP="001F15AE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205AB2">
              <w:rPr>
                <w:rFonts w:ascii="Verdana" w:hAnsi="Verdana" w:cs="Times New Roman"/>
                <w:sz w:val="20"/>
                <w:szCs w:val="20"/>
              </w:rPr>
              <w:t>/įrašyti/</w:t>
            </w:r>
          </w:p>
        </w:tc>
      </w:tr>
      <w:tr w:rsidR="001F15AE" w:rsidRPr="00205AB2" w14:paraId="727F2FA6" w14:textId="77777777" w:rsidTr="000910A7">
        <w:trPr>
          <w:jc w:val="center"/>
        </w:trPr>
        <w:tc>
          <w:tcPr>
            <w:tcW w:w="998" w:type="dxa"/>
          </w:tcPr>
          <w:p w14:paraId="3D925607" w14:textId="519549CC" w:rsidR="001F15AE" w:rsidRPr="00205AB2" w:rsidRDefault="001F15AE" w:rsidP="001F15AE">
            <w:pPr>
              <w:pStyle w:val="ListParagraph"/>
              <w:numPr>
                <w:ilvl w:val="3"/>
                <w:numId w:val="1"/>
              </w:numPr>
              <w:ind w:left="588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4194" w:type="dxa"/>
          </w:tcPr>
          <w:p w14:paraId="31FB17DF" w14:textId="1B41154A" w:rsidR="001F15AE" w:rsidRPr="00205AB2" w:rsidRDefault="001F15AE" w:rsidP="001F15AE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205AB2">
              <w:rPr>
                <w:rFonts w:ascii="Verdana" w:hAnsi="Verdana" w:cs="Times New Roman"/>
                <w:sz w:val="20"/>
                <w:szCs w:val="20"/>
              </w:rPr>
              <w:t>Hierarchinis medijos grupavimas ir paieška pagal serialus, sezonus, kolekcijas (Laidas), turinio kategorijas</w:t>
            </w:r>
          </w:p>
        </w:tc>
        <w:tc>
          <w:tcPr>
            <w:tcW w:w="2218" w:type="dxa"/>
          </w:tcPr>
          <w:p w14:paraId="08CF8AE0" w14:textId="2C6B1A01" w:rsidR="001F15AE" w:rsidRPr="00205AB2" w:rsidRDefault="001F15AE" w:rsidP="001F15AE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205AB2">
              <w:rPr>
                <w:rFonts w:ascii="Verdana" w:hAnsi="Verdana" w:cs="Times New Roman"/>
                <w:sz w:val="20"/>
                <w:szCs w:val="20"/>
              </w:rPr>
              <w:t>/įrašyti/</w:t>
            </w:r>
          </w:p>
        </w:tc>
        <w:tc>
          <w:tcPr>
            <w:tcW w:w="2218" w:type="dxa"/>
          </w:tcPr>
          <w:p w14:paraId="1D0F6415" w14:textId="50DE8593" w:rsidR="001F15AE" w:rsidRPr="00205AB2" w:rsidRDefault="001F15AE" w:rsidP="001F15AE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205AB2">
              <w:rPr>
                <w:rFonts w:ascii="Verdana" w:hAnsi="Verdana" w:cs="Times New Roman"/>
                <w:sz w:val="20"/>
                <w:szCs w:val="20"/>
              </w:rPr>
              <w:t>/įrašyti/</w:t>
            </w:r>
          </w:p>
        </w:tc>
      </w:tr>
      <w:tr w:rsidR="001F15AE" w:rsidRPr="00205AB2" w14:paraId="09FE5A7E" w14:textId="77777777" w:rsidTr="000910A7">
        <w:trPr>
          <w:jc w:val="center"/>
        </w:trPr>
        <w:tc>
          <w:tcPr>
            <w:tcW w:w="998" w:type="dxa"/>
          </w:tcPr>
          <w:p w14:paraId="5115783F" w14:textId="673CFC30" w:rsidR="001F15AE" w:rsidRPr="00205AB2" w:rsidRDefault="001F15AE" w:rsidP="001F15AE">
            <w:pPr>
              <w:pStyle w:val="ListParagraph"/>
              <w:numPr>
                <w:ilvl w:val="3"/>
                <w:numId w:val="1"/>
              </w:numPr>
              <w:ind w:left="588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4194" w:type="dxa"/>
          </w:tcPr>
          <w:p w14:paraId="3FB2EF04" w14:textId="5478DDB2" w:rsidR="001F15AE" w:rsidRPr="00205AB2" w:rsidRDefault="001F15AE" w:rsidP="001F15AE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205AB2">
              <w:rPr>
                <w:rFonts w:ascii="Verdana" w:hAnsi="Verdana" w:cs="Times New Roman"/>
                <w:sz w:val="20"/>
                <w:szCs w:val="20"/>
              </w:rPr>
              <w:t>Platformoje turi būti matoma informacija apie medija – paveikslėlis, video rezoliucija, publikavimo statusas, sukūrimo data, atnaujinimo data, galiojimo data</w:t>
            </w:r>
          </w:p>
        </w:tc>
        <w:tc>
          <w:tcPr>
            <w:tcW w:w="2218" w:type="dxa"/>
          </w:tcPr>
          <w:p w14:paraId="4E883608" w14:textId="23D151D6" w:rsidR="001F15AE" w:rsidRPr="00205AB2" w:rsidRDefault="001F15AE" w:rsidP="001F15AE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205AB2">
              <w:rPr>
                <w:rFonts w:ascii="Verdana" w:hAnsi="Verdana" w:cs="Times New Roman"/>
                <w:sz w:val="20"/>
                <w:szCs w:val="20"/>
              </w:rPr>
              <w:t>/įrašyti/</w:t>
            </w:r>
          </w:p>
        </w:tc>
        <w:tc>
          <w:tcPr>
            <w:tcW w:w="2218" w:type="dxa"/>
          </w:tcPr>
          <w:p w14:paraId="5A8DB8FB" w14:textId="03B73864" w:rsidR="001F15AE" w:rsidRPr="00205AB2" w:rsidRDefault="001F15AE" w:rsidP="001F15AE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205AB2">
              <w:rPr>
                <w:rFonts w:ascii="Verdana" w:hAnsi="Verdana" w:cs="Times New Roman"/>
                <w:sz w:val="20"/>
                <w:szCs w:val="20"/>
              </w:rPr>
              <w:t>/įrašyti/</w:t>
            </w:r>
          </w:p>
        </w:tc>
      </w:tr>
      <w:tr w:rsidR="001F15AE" w:rsidRPr="00205AB2" w14:paraId="26500596" w14:textId="77777777" w:rsidTr="000910A7">
        <w:trPr>
          <w:jc w:val="center"/>
        </w:trPr>
        <w:tc>
          <w:tcPr>
            <w:tcW w:w="998" w:type="dxa"/>
          </w:tcPr>
          <w:p w14:paraId="600C8A2E" w14:textId="29A3988D" w:rsidR="001F15AE" w:rsidRPr="00205AB2" w:rsidRDefault="001F15AE" w:rsidP="001F15AE">
            <w:pPr>
              <w:pStyle w:val="ListParagraph"/>
              <w:numPr>
                <w:ilvl w:val="3"/>
                <w:numId w:val="1"/>
              </w:numPr>
              <w:ind w:left="588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4194" w:type="dxa"/>
          </w:tcPr>
          <w:p w14:paraId="5C1DEC16" w14:textId="72C5CBBE" w:rsidR="001F15AE" w:rsidRPr="00205AB2" w:rsidRDefault="001F15AE" w:rsidP="001F15AE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205AB2">
              <w:rPr>
                <w:rFonts w:ascii="Verdana" w:hAnsi="Verdana" w:cs="Times New Roman"/>
                <w:sz w:val="20"/>
                <w:szCs w:val="20"/>
              </w:rPr>
              <w:t>Medijos publikavimo eiliškumo valdymas</w:t>
            </w:r>
          </w:p>
        </w:tc>
        <w:tc>
          <w:tcPr>
            <w:tcW w:w="2218" w:type="dxa"/>
          </w:tcPr>
          <w:p w14:paraId="02F6FEFB" w14:textId="303D3E6F" w:rsidR="001F15AE" w:rsidRPr="00205AB2" w:rsidRDefault="001F15AE" w:rsidP="001F15AE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205AB2">
              <w:rPr>
                <w:rFonts w:ascii="Verdana" w:hAnsi="Verdana" w:cs="Times New Roman"/>
                <w:sz w:val="20"/>
                <w:szCs w:val="20"/>
              </w:rPr>
              <w:t>/įrašyti/</w:t>
            </w:r>
          </w:p>
        </w:tc>
        <w:tc>
          <w:tcPr>
            <w:tcW w:w="2218" w:type="dxa"/>
          </w:tcPr>
          <w:p w14:paraId="58A0A7BE" w14:textId="26FAFB98" w:rsidR="001F15AE" w:rsidRPr="00205AB2" w:rsidRDefault="001F15AE" w:rsidP="001F15AE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205AB2">
              <w:rPr>
                <w:rFonts w:ascii="Verdana" w:hAnsi="Verdana" w:cs="Times New Roman"/>
                <w:sz w:val="20"/>
                <w:szCs w:val="20"/>
              </w:rPr>
              <w:t>/įrašyti/</w:t>
            </w:r>
          </w:p>
        </w:tc>
      </w:tr>
      <w:tr w:rsidR="001F15AE" w:rsidRPr="00205AB2" w14:paraId="049DEC53" w14:textId="77777777" w:rsidTr="000910A7">
        <w:trPr>
          <w:jc w:val="center"/>
        </w:trPr>
        <w:tc>
          <w:tcPr>
            <w:tcW w:w="998" w:type="dxa"/>
          </w:tcPr>
          <w:p w14:paraId="1ABBC364" w14:textId="04202E45" w:rsidR="001F15AE" w:rsidRPr="00205AB2" w:rsidRDefault="001F15AE" w:rsidP="001F15AE">
            <w:pPr>
              <w:pStyle w:val="ListParagraph"/>
              <w:numPr>
                <w:ilvl w:val="3"/>
                <w:numId w:val="1"/>
              </w:numPr>
              <w:ind w:left="588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4194" w:type="dxa"/>
          </w:tcPr>
          <w:p w14:paraId="30439EA2" w14:textId="721C3AC4" w:rsidR="001F15AE" w:rsidRPr="00205AB2" w:rsidRDefault="001F15AE" w:rsidP="001F15AE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205AB2">
              <w:rPr>
                <w:rFonts w:ascii="Verdana" w:hAnsi="Verdana" w:cs="Times New Roman"/>
                <w:sz w:val="20"/>
                <w:szCs w:val="20"/>
              </w:rPr>
              <w:t>Medijos ir su ja susijusių metaduomenų bei objektų redagavimas</w:t>
            </w:r>
          </w:p>
        </w:tc>
        <w:tc>
          <w:tcPr>
            <w:tcW w:w="2218" w:type="dxa"/>
          </w:tcPr>
          <w:p w14:paraId="2D2980E3" w14:textId="3890EAF0" w:rsidR="001F15AE" w:rsidRPr="00205AB2" w:rsidRDefault="001F15AE" w:rsidP="001F15AE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205AB2">
              <w:rPr>
                <w:rFonts w:ascii="Verdana" w:hAnsi="Verdana" w:cs="Times New Roman"/>
                <w:sz w:val="20"/>
                <w:szCs w:val="20"/>
              </w:rPr>
              <w:t>/įrašyti/</w:t>
            </w:r>
          </w:p>
        </w:tc>
        <w:tc>
          <w:tcPr>
            <w:tcW w:w="2218" w:type="dxa"/>
          </w:tcPr>
          <w:p w14:paraId="2C423FFF" w14:textId="0592B097" w:rsidR="001F15AE" w:rsidRPr="00205AB2" w:rsidRDefault="001F15AE" w:rsidP="001F15AE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205AB2">
              <w:rPr>
                <w:rFonts w:ascii="Verdana" w:hAnsi="Verdana" w:cs="Times New Roman"/>
                <w:sz w:val="20"/>
                <w:szCs w:val="20"/>
              </w:rPr>
              <w:t>/įrašyti/</w:t>
            </w:r>
          </w:p>
        </w:tc>
      </w:tr>
      <w:tr w:rsidR="001F15AE" w:rsidRPr="00205AB2" w14:paraId="0E22CE0F" w14:textId="77777777" w:rsidTr="000910A7">
        <w:trPr>
          <w:jc w:val="center"/>
        </w:trPr>
        <w:tc>
          <w:tcPr>
            <w:tcW w:w="998" w:type="dxa"/>
          </w:tcPr>
          <w:p w14:paraId="771057C1" w14:textId="619BC6C2" w:rsidR="001F15AE" w:rsidRPr="00205AB2" w:rsidRDefault="001F15AE" w:rsidP="001F15AE">
            <w:pPr>
              <w:pStyle w:val="ListParagraph"/>
              <w:numPr>
                <w:ilvl w:val="3"/>
                <w:numId w:val="1"/>
              </w:numPr>
              <w:ind w:left="588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4194" w:type="dxa"/>
          </w:tcPr>
          <w:p w14:paraId="490391A8" w14:textId="03D5B62C" w:rsidR="001F15AE" w:rsidRPr="00205AB2" w:rsidRDefault="001F15AE" w:rsidP="001F15AE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205AB2">
              <w:rPr>
                <w:rFonts w:ascii="Verdana" w:hAnsi="Verdana" w:cs="Times New Roman"/>
                <w:sz w:val="20"/>
                <w:szCs w:val="20"/>
              </w:rPr>
              <w:t>Medijos ir su ja susijusių metaduomenų bei objektų šalinimas</w:t>
            </w:r>
          </w:p>
        </w:tc>
        <w:tc>
          <w:tcPr>
            <w:tcW w:w="2218" w:type="dxa"/>
          </w:tcPr>
          <w:p w14:paraId="28F7AE54" w14:textId="2A91BF06" w:rsidR="001F15AE" w:rsidRPr="00205AB2" w:rsidRDefault="001F15AE" w:rsidP="001F15AE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205AB2">
              <w:rPr>
                <w:rFonts w:ascii="Verdana" w:hAnsi="Verdana" w:cs="Times New Roman"/>
                <w:sz w:val="20"/>
                <w:szCs w:val="20"/>
              </w:rPr>
              <w:t>/įrašyti/</w:t>
            </w:r>
          </w:p>
        </w:tc>
        <w:tc>
          <w:tcPr>
            <w:tcW w:w="2218" w:type="dxa"/>
          </w:tcPr>
          <w:p w14:paraId="40E78D41" w14:textId="678D5770" w:rsidR="001F15AE" w:rsidRPr="00205AB2" w:rsidRDefault="001F15AE" w:rsidP="001F15AE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205AB2">
              <w:rPr>
                <w:rFonts w:ascii="Verdana" w:hAnsi="Verdana" w:cs="Times New Roman"/>
                <w:sz w:val="20"/>
                <w:szCs w:val="20"/>
              </w:rPr>
              <w:t>/įrašyti/</w:t>
            </w:r>
          </w:p>
        </w:tc>
      </w:tr>
      <w:tr w:rsidR="001F15AE" w:rsidRPr="00205AB2" w14:paraId="537FB599" w14:textId="77777777" w:rsidTr="000910A7">
        <w:trPr>
          <w:jc w:val="center"/>
        </w:trPr>
        <w:tc>
          <w:tcPr>
            <w:tcW w:w="998" w:type="dxa"/>
          </w:tcPr>
          <w:p w14:paraId="43CF6CA0" w14:textId="3024FB6F" w:rsidR="001F15AE" w:rsidRPr="00205AB2" w:rsidRDefault="001F15AE" w:rsidP="001F15AE">
            <w:pPr>
              <w:pStyle w:val="ListParagraph"/>
              <w:numPr>
                <w:ilvl w:val="3"/>
                <w:numId w:val="1"/>
              </w:numPr>
              <w:ind w:left="588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4194" w:type="dxa"/>
          </w:tcPr>
          <w:p w14:paraId="0786FF09" w14:textId="5EDF6140" w:rsidR="001F15AE" w:rsidRPr="00205AB2" w:rsidRDefault="001F15AE" w:rsidP="001F15AE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205AB2">
              <w:rPr>
                <w:rFonts w:ascii="Verdana" w:hAnsi="Verdana" w:cs="Times New Roman"/>
                <w:sz w:val="20"/>
                <w:szCs w:val="20"/>
              </w:rPr>
              <w:t>Platformoje sukurtos medijos paieška pagal su ja susijusius metaduomenis</w:t>
            </w:r>
          </w:p>
        </w:tc>
        <w:tc>
          <w:tcPr>
            <w:tcW w:w="2218" w:type="dxa"/>
          </w:tcPr>
          <w:p w14:paraId="60F2A5A1" w14:textId="345A07BF" w:rsidR="001F15AE" w:rsidRPr="00205AB2" w:rsidRDefault="001F15AE" w:rsidP="001F15AE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205AB2">
              <w:rPr>
                <w:rFonts w:ascii="Verdana" w:hAnsi="Verdana" w:cs="Times New Roman"/>
                <w:sz w:val="20"/>
                <w:szCs w:val="20"/>
              </w:rPr>
              <w:t>/įrašyti/</w:t>
            </w:r>
          </w:p>
        </w:tc>
        <w:tc>
          <w:tcPr>
            <w:tcW w:w="2218" w:type="dxa"/>
          </w:tcPr>
          <w:p w14:paraId="57C8F584" w14:textId="34604193" w:rsidR="001F15AE" w:rsidRPr="00205AB2" w:rsidRDefault="001F15AE" w:rsidP="001F15AE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205AB2">
              <w:rPr>
                <w:rFonts w:ascii="Verdana" w:hAnsi="Verdana" w:cs="Times New Roman"/>
                <w:sz w:val="20"/>
                <w:szCs w:val="20"/>
              </w:rPr>
              <w:t>/įrašyti/</w:t>
            </w:r>
          </w:p>
        </w:tc>
      </w:tr>
      <w:tr w:rsidR="001F15AE" w:rsidRPr="00205AB2" w14:paraId="65044F5C" w14:textId="77777777" w:rsidTr="000910A7">
        <w:trPr>
          <w:jc w:val="center"/>
        </w:trPr>
        <w:tc>
          <w:tcPr>
            <w:tcW w:w="998" w:type="dxa"/>
          </w:tcPr>
          <w:p w14:paraId="63C86D5A" w14:textId="17CD75FF" w:rsidR="001F15AE" w:rsidRPr="00205AB2" w:rsidRDefault="001F15AE" w:rsidP="001F15AE">
            <w:pPr>
              <w:pStyle w:val="ListParagraph"/>
              <w:numPr>
                <w:ilvl w:val="3"/>
                <w:numId w:val="1"/>
              </w:numPr>
              <w:ind w:left="588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4194" w:type="dxa"/>
          </w:tcPr>
          <w:p w14:paraId="1B18124E" w14:textId="5F321B3B" w:rsidR="001F15AE" w:rsidRPr="00205AB2" w:rsidRDefault="001F15AE" w:rsidP="001F15AE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205AB2">
              <w:rPr>
                <w:rFonts w:ascii="Verdana" w:hAnsi="Verdana" w:cs="Times New Roman"/>
                <w:sz w:val="20"/>
                <w:szCs w:val="20"/>
              </w:rPr>
              <w:t>Medijos subtitrų talpinimas, nusiunčiant tiekėjui subtitrų failą arba nuoroda į subtitrų failą LRT mediatekoje</w:t>
            </w:r>
          </w:p>
        </w:tc>
        <w:tc>
          <w:tcPr>
            <w:tcW w:w="2218" w:type="dxa"/>
          </w:tcPr>
          <w:p w14:paraId="0582F070" w14:textId="7CE7F78F" w:rsidR="001F15AE" w:rsidRPr="00205AB2" w:rsidRDefault="001F15AE" w:rsidP="001F15AE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205AB2">
              <w:rPr>
                <w:rFonts w:ascii="Verdana" w:hAnsi="Verdana" w:cs="Times New Roman"/>
                <w:sz w:val="20"/>
                <w:szCs w:val="20"/>
              </w:rPr>
              <w:t>/įrašyti/</w:t>
            </w:r>
          </w:p>
        </w:tc>
        <w:tc>
          <w:tcPr>
            <w:tcW w:w="2218" w:type="dxa"/>
          </w:tcPr>
          <w:p w14:paraId="0B4EB1B6" w14:textId="6BC06EBB" w:rsidR="001F15AE" w:rsidRPr="00205AB2" w:rsidRDefault="001F15AE" w:rsidP="001F15AE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205AB2">
              <w:rPr>
                <w:rFonts w:ascii="Verdana" w:hAnsi="Verdana" w:cs="Times New Roman"/>
                <w:sz w:val="20"/>
                <w:szCs w:val="20"/>
              </w:rPr>
              <w:t>/įrašyti/</w:t>
            </w:r>
          </w:p>
        </w:tc>
      </w:tr>
      <w:tr w:rsidR="001F15AE" w:rsidRPr="00205AB2" w14:paraId="2257F460" w14:textId="77777777" w:rsidTr="000910A7">
        <w:trPr>
          <w:jc w:val="center"/>
        </w:trPr>
        <w:tc>
          <w:tcPr>
            <w:tcW w:w="998" w:type="dxa"/>
          </w:tcPr>
          <w:p w14:paraId="17E1B87C" w14:textId="22EEFACD" w:rsidR="001F15AE" w:rsidRPr="00205AB2" w:rsidRDefault="001F15AE" w:rsidP="001F15AE">
            <w:pPr>
              <w:pStyle w:val="ListParagraph"/>
              <w:numPr>
                <w:ilvl w:val="3"/>
                <w:numId w:val="1"/>
              </w:numPr>
              <w:ind w:left="588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4194" w:type="dxa"/>
          </w:tcPr>
          <w:p w14:paraId="496F3A73" w14:textId="3BDDD32D" w:rsidR="001F15AE" w:rsidRPr="00205AB2" w:rsidRDefault="001F15AE" w:rsidP="001F15AE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205AB2">
              <w:rPr>
                <w:rFonts w:ascii="Verdana" w:hAnsi="Verdana" w:cs="Times New Roman"/>
                <w:sz w:val="20"/>
                <w:szCs w:val="20"/>
              </w:rPr>
              <w:t>Funkcionalumas rodyti tik Lietuvoje</w:t>
            </w:r>
          </w:p>
        </w:tc>
        <w:tc>
          <w:tcPr>
            <w:tcW w:w="2218" w:type="dxa"/>
          </w:tcPr>
          <w:p w14:paraId="4B22199B" w14:textId="6A112C99" w:rsidR="001F15AE" w:rsidRPr="00205AB2" w:rsidRDefault="001F15AE" w:rsidP="001F15AE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205AB2">
              <w:rPr>
                <w:rFonts w:ascii="Verdana" w:hAnsi="Verdana" w:cs="Times New Roman"/>
                <w:sz w:val="20"/>
                <w:szCs w:val="20"/>
              </w:rPr>
              <w:t>/įrašyti/</w:t>
            </w:r>
          </w:p>
        </w:tc>
        <w:tc>
          <w:tcPr>
            <w:tcW w:w="2218" w:type="dxa"/>
          </w:tcPr>
          <w:p w14:paraId="763D2240" w14:textId="5064DCF7" w:rsidR="001F15AE" w:rsidRPr="00205AB2" w:rsidRDefault="001F15AE" w:rsidP="001F15AE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205AB2">
              <w:rPr>
                <w:rFonts w:ascii="Verdana" w:hAnsi="Verdana" w:cs="Times New Roman"/>
                <w:sz w:val="20"/>
                <w:szCs w:val="20"/>
              </w:rPr>
              <w:t>/įrašyti/</w:t>
            </w:r>
          </w:p>
        </w:tc>
      </w:tr>
    </w:tbl>
    <w:p w14:paraId="59C45DA6" w14:textId="77777777" w:rsidR="001454C8" w:rsidRPr="00205AB2" w:rsidRDefault="001454C8" w:rsidP="005D69F0">
      <w:pPr>
        <w:spacing w:after="0" w:line="240" w:lineRule="auto"/>
        <w:ind w:left="720"/>
        <w:jc w:val="both"/>
        <w:rPr>
          <w:rFonts w:ascii="Verdana" w:hAnsi="Verdana" w:cs="Times New Roman"/>
          <w:sz w:val="20"/>
          <w:szCs w:val="20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068"/>
        <w:gridCol w:w="4030"/>
        <w:gridCol w:w="4530"/>
      </w:tblGrid>
      <w:tr w:rsidR="00117644" w:rsidRPr="00205AB2" w14:paraId="09BD4479" w14:textId="77777777" w:rsidTr="000910A7">
        <w:trPr>
          <w:jc w:val="center"/>
        </w:trPr>
        <w:tc>
          <w:tcPr>
            <w:tcW w:w="1068" w:type="dxa"/>
          </w:tcPr>
          <w:p w14:paraId="6ACA7F57" w14:textId="77777777" w:rsidR="00117644" w:rsidRPr="00205AB2" w:rsidRDefault="00117644" w:rsidP="00C24DA7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4030" w:type="dxa"/>
          </w:tcPr>
          <w:p w14:paraId="7584289C" w14:textId="77777777" w:rsidR="00117644" w:rsidRPr="00205AB2" w:rsidRDefault="00117644" w:rsidP="00C24DA7">
            <w:pPr>
              <w:jc w:val="both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205AB2">
              <w:rPr>
                <w:rFonts w:ascii="Verdana" w:hAnsi="Verdana" w:cs="Times New Roman"/>
                <w:b/>
                <w:bCs/>
                <w:sz w:val="20"/>
                <w:szCs w:val="20"/>
              </w:rPr>
              <w:t>Funkcionalumo pavadinimas</w:t>
            </w:r>
          </w:p>
        </w:tc>
        <w:tc>
          <w:tcPr>
            <w:tcW w:w="4530" w:type="dxa"/>
          </w:tcPr>
          <w:p w14:paraId="28A5F8B6" w14:textId="77777777" w:rsidR="009E5054" w:rsidRPr="00205AB2" w:rsidRDefault="0082239A" w:rsidP="00C24DA7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205AB2">
              <w:rPr>
                <w:rFonts w:ascii="Verdana" w:hAnsi="Verdana" w:cs="Times New Roman"/>
                <w:sz w:val="20"/>
                <w:szCs w:val="20"/>
              </w:rPr>
              <w:t>Tiekėjo sistema gali pilnai pasiekti LRT mediateką ir publikuoti LRT mediatekos turinį</w:t>
            </w:r>
            <w:r w:rsidR="000776BE" w:rsidRPr="00205AB2">
              <w:rPr>
                <w:rFonts w:ascii="Verdana" w:hAnsi="Verdana" w:cs="Times New Roman"/>
                <w:sz w:val="20"/>
                <w:szCs w:val="20"/>
              </w:rPr>
              <w:t xml:space="preserve"> – įrašyti </w:t>
            </w:r>
            <w:r w:rsidR="000776BE" w:rsidRPr="00205AB2">
              <w:rPr>
                <w:rFonts w:ascii="Verdana" w:hAnsi="Verdana" w:cs="Times New Roman"/>
                <w:b/>
                <w:bCs/>
                <w:i/>
                <w:iCs/>
                <w:sz w:val="20"/>
                <w:szCs w:val="20"/>
              </w:rPr>
              <w:t>taip</w:t>
            </w:r>
            <w:r w:rsidR="000776BE" w:rsidRPr="00205AB2">
              <w:rPr>
                <w:rFonts w:ascii="Verdana" w:hAnsi="Verdana" w:cs="Times New Roman"/>
                <w:sz w:val="20"/>
                <w:szCs w:val="20"/>
              </w:rPr>
              <w:t xml:space="preserve">. </w:t>
            </w:r>
          </w:p>
          <w:p w14:paraId="6A16DA30" w14:textId="7CF75ED4" w:rsidR="00117644" w:rsidRPr="00205AB2" w:rsidRDefault="002B4F2E" w:rsidP="00C24DA7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205AB2">
              <w:rPr>
                <w:rFonts w:ascii="Verdana" w:hAnsi="Verdana" w:cs="Times New Roman"/>
                <w:sz w:val="20"/>
                <w:szCs w:val="20"/>
              </w:rPr>
              <w:t xml:space="preserve">Visa </w:t>
            </w:r>
            <w:r w:rsidR="009E5054" w:rsidRPr="00205AB2">
              <w:rPr>
                <w:rFonts w:ascii="Verdana" w:hAnsi="Verdana" w:cs="Times New Roman"/>
                <w:sz w:val="20"/>
                <w:szCs w:val="20"/>
              </w:rPr>
              <w:t xml:space="preserve">ar dalis </w:t>
            </w:r>
            <w:r w:rsidR="00F84CF8" w:rsidRPr="00205AB2">
              <w:rPr>
                <w:rFonts w:ascii="Verdana" w:hAnsi="Verdana" w:cs="Times New Roman"/>
                <w:sz w:val="20"/>
                <w:szCs w:val="20"/>
              </w:rPr>
              <w:t xml:space="preserve">LRT mediatekos turinio </w:t>
            </w:r>
            <w:r w:rsidRPr="00205AB2">
              <w:rPr>
                <w:rFonts w:ascii="Verdana" w:hAnsi="Verdana" w:cs="Times New Roman"/>
                <w:sz w:val="20"/>
                <w:szCs w:val="20"/>
              </w:rPr>
              <w:t>turi</w:t>
            </w:r>
            <w:r w:rsidR="0030536D" w:rsidRPr="00205AB2">
              <w:rPr>
                <w:rFonts w:ascii="Verdana" w:hAnsi="Verdana" w:cs="Times New Roman"/>
                <w:sz w:val="20"/>
                <w:szCs w:val="20"/>
              </w:rPr>
              <w:t xml:space="preserve"> būti</w:t>
            </w:r>
            <w:r w:rsidRPr="00205AB2">
              <w:rPr>
                <w:rFonts w:ascii="Verdana" w:hAnsi="Verdana" w:cs="Times New Roman"/>
                <w:sz w:val="20"/>
                <w:szCs w:val="20"/>
              </w:rPr>
              <w:t xml:space="preserve"> pilnai perkeliama į tiekėjo platformą </w:t>
            </w:r>
            <w:r w:rsidR="00E508D0" w:rsidRPr="00205AB2">
              <w:rPr>
                <w:rFonts w:ascii="Verdana" w:hAnsi="Verdana" w:cs="Times New Roman"/>
                <w:sz w:val="20"/>
                <w:szCs w:val="20"/>
              </w:rPr>
              <w:t>–</w:t>
            </w:r>
            <w:r w:rsidRPr="00205AB2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="00E508D0" w:rsidRPr="00205AB2">
              <w:rPr>
                <w:rFonts w:ascii="Verdana" w:hAnsi="Verdana" w:cs="Times New Roman"/>
                <w:sz w:val="20"/>
                <w:szCs w:val="20"/>
              </w:rPr>
              <w:t xml:space="preserve">įrašyti </w:t>
            </w:r>
            <w:r w:rsidR="00E508D0" w:rsidRPr="00205AB2">
              <w:rPr>
                <w:rFonts w:ascii="Verdana" w:hAnsi="Verdana" w:cs="Times New Roman"/>
                <w:b/>
                <w:bCs/>
                <w:i/>
                <w:iCs/>
                <w:sz w:val="20"/>
                <w:szCs w:val="20"/>
              </w:rPr>
              <w:t>ne</w:t>
            </w:r>
            <w:r w:rsidR="00E508D0" w:rsidRPr="00205AB2">
              <w:rPr>
                <w:rFonts w:ascii="Verdana" w:hAnsi="Verdana" w:cs="Times New Roman"/>
                <w:sz w:val="20"/>
                <w:szCs w:val="20"/>
              </w:rPr>
              <w:t>.</w:t>
            </w:r>
          </w:p>
        </w:tc>
      </w:tr>
      <w:tr w:rsidR="00117644" w:rsidRPr="00205AB2" w14:paraId="282BAA17" w14:textId="77777777" w:rsidTr="000910A7">
        <w:trPr>
          <w:jc w:val="center"/>
        </w:trPr>
        <w:tc>
          <w:tcPr>
            <w:tcW w:w="1068" w:type="dxa"/>
          </w:tcPr>
          <w:p w14:paraId="3CF8920D" w14:textId="77777777" w:rsidR="00117644" w:rsidRPr="00205AB2" w:rsidRDefault="00117644" w:rsidP="00C24DA7">
            <w:pPr>
              <w:pStyle w:val="ListParagraph"/>
              <w:numPr>
                <w:ilvl w:val="3"/>
                <w:numId w:val="1"/>
              </w:numPr>
              <w:ind w:left="588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4030" w:type="dxa"/>
          </w:tcPr>
          <w:p w14:paraId="2707CA20" w14:textId="4C50D718" w:rsidR="00117644" w:rsidRPr="00205AB2" w:rsidRDefault="00802F16" w:rsidP="00C24DA7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205AB2">
              <w:rPr>
                <w:rFonts w:ascii="Verdana" w:hAnsi="Verdana" w:cs="Times New Roman"/>
                <w:sz w:val="20"/>
                <w:szCs w:val="20"/>
              </w:rPr>
              <w:t>Medijos turinio talpinim</w:t>
            </w:r>
            <w:r w:rsidR="00152880" w:rsidRPr="00205AB2">
              <w:rPr>
                <w:rFonts w:ascii="Verdana" w:hAnsi="Verdana" w:cs="Times New Roman"/>
                <w:sz w:val="20"/>
                <w:szCs w:val="20"/>
              </w:rPr>
              <w:t>o vieta</w:t>
            </w:r>
          </w:p>
        </w:tc>
        <w:tc>
          <w:tcPr>
            <w:tcW w:w="4530" w:type="dxa"/>
          </w:tcPr>
          <w:p w14:paraId="70E1F973" w14:textId="487DD243" w:rsidR="00117644" w:rsidRPr="00205AB2" w:rsidRDefault="001F15AE" w:rsidP="00C24DA7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205AB2">
              <w:rPr>
                <w:rFonts w:ascii="Verdana" w:hAnsi="Verdana" w:cs="Times New Roman"/>
                <w:sz w:val="20"/>
                <w:szCs w:val="20"/>
              </w:rPr>
              <w:t>/įrašyti/</w:t>
            </w:r>
          </w:p>
        </w:tc>
      </w:tr>
    </w:tbl>
    <w:p w14:paraId="3E9C9055" w14:textId="77777777" w:rsidR="009C293A" w:rsidRPr="00205AB2" w:rsidRDefault="009C293A" w:rsidP="005D69F0">
      <w:pPr>
        <w:spacing w:after="0" w:line="240" w:lineRule="auto"/>
        <w:ind w:left="720"/>
        <w:jc w:val="both"/>
        <w:rPr>
          <w:rFonts w:ascii="Verdana" w:hAnsi="Verdana" w:cs="Times New Roman"/>
          <w:sz w:val="20"/>
          <w:szCs w:val="20"/>
        </w:rPr>
      </w:pPr>
    </w:p>
    <w:p w14:paraId="4AF02B88" w14:textId="0E87FB0F" w:rsidR="00B44D36" w:rsidRPr="00205AB2" w:rsidRDefault="00B44D36" w:rsidP="00B44D36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205AB2">
        <w:rPr>
          <w:rFonts w:ascii="Verdana" w:hAnsi="Verdana" w:cs="Times New Roman"/>
          <w:sz w:val="20"/>
          <w:szCs w:val="20"/>
        </w:rPr>
        <w:t>Tiesioginės transliacijos</w:t>
      </w:r>
      <w:r w:rsidR="007118D9" w:rsidRPr="00205AB2">
        <w:rPr>
          <w:rFonts w:ascii="Verdana" w:hAnsi="Verdana" w:cs="Times New Roman"/>
          <w:sz w:val="20"/>
          <w:szCs w:val="20"/>
        </w:rPr>
        <w:t>: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068"/>
        <w:gridCol w:w="4030"/>
        <w:gridCol w:w="4530"/>
      </w:tblGrid>
      <w:tr w:rsidR="00BB1888" w:rsidRPr="00205AB2" w14:paraId="535B355D" w14:textId="77777777" w:rsidTr="000910A7">
        <w:trPr>
          <w:jc w:val="center"/>
        </w:trPr>
        <w:tc>
          <w:tcPr>
            <w:tcW w:w="1068" w:type="dxa"/>
          </w:tcPr>
          <w:p w14:paraId="76ABC2BC" w14:textId="77777777" w:rsidR="00BB1888" w:rsidRPr="00205AB2" w:rsidRDefault="00BB1888" w:rsidP="00C24DA7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4030" w:type="dxa"/>
          </w:tcPr>
          <w:p w14:paraId="365AA05B" w14:textId="77777777" w:rsidR="00BB1888" w:rsidRPr="00205AB2" w:rsidRDefault="00BB1888" w:rsidP="00C24DA7">
            <w:pPr>
              <w:jc w:val="both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205AB2">
              <w:rPr>
                <w:rFonts w:ascii="Verdana" w:hAnsi="Verdana" w:cs="Times New Roman"/>
                <w:b/>
                <w:bCs/>
                <w:sz w:val="20"/>
                <w:szCs w:val="20"/>
              </w:rPr>
              <w:t>Funkcionalumo pavadinimas</w:t>
            </w:r>
          </w:p>
        </w:tc>
        <w:tc>
          <w:tcPr>
            <w:tcW w:w="4530" w:type="dxa"/>
          </w:tcPr>
          <w:p w14:paraId="56E2BC36" w14:textId="7FA5F27B" w:rsidR="00BB1888" w:rsidRPr="00205AB2" w:rsidRDefault="002404D1" w:rsidP="00C24DA7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205AB2">
              <w:rPr>
                <w:rFonts w:ascii="Verdana" w:hAnsi="Verdana" w:cs="Times New Roman"/>
                <w:sz w:val="20"/>
                <w:szCs w:val="20"/>
              </w:rPr>
              <w:t xml:space="preserve">Transliacijoms platinti bus naudojamas LRT </w:t>
            </w:r>
            <w:r w:rsidR="00E508D0" w:rsidRPr="00205AB2">
              <w:rPr>
                <w:rFonts w:ascii="Verdana" w:hAnsi="Verdana" w:cs="Times New Roman"/>
                <w:sz w:val="20"/>
                <w:szCs w:val="20"/>
              </w:rPr>
              <w:t xml:space="preserve">tiesioginių </w:t>
            </w:r>
            <w:r w:rsidRPr="00205AB2">
              <w:rPr>
                <w:rFonts w:ascii="Verdana" w:hAnsi="Verdana" w:cs="Times New Roman"/>
                <w:sz w:val="20"/>
                <w:szCs w:val="20"/>
              </w:rPr>
              <w:t>transliacijų serveris</w:t>
            </w:r>
            <w:r w:rsidR="00E508D0" w:rsidRPr="00205AB2">
              <w:rPr>
                <w:rFonts w:ascii="Verdana" w:hAnsi="Verdana" w:cs="Times New Roman"/>
                <w:sz w:val="20"/>
                <w:szCs w:val="20"/>
              </w:rPr>
              <w:t xml:space="preserve"> – įrašyti </w:t>
            </w:r>
            <w:r w:rsidR="00E508D0" w:rsidRPr="00205AB2">
              <w:rPr>
                <w:rFonts w:ascii="Verdana" w:hAnsi="Verdana" w:cs="Times New Roman"/>
                <w:b/>
                <w:bCs/>
                <w:i/>
                <w:iCs/>
                <w:sz w:val="20"/>
                <w:szCs w:val="20"/>
              </w:rPr>
              <w:t>taip</w:t>
            </w:r>
            <w:r w:rsidR="00E508D0" w:rsidRPr="00205AB2">
              <w:rPr>
                <w:rFonts w:ascii="Verdana" w:hAnsi="Verdana" w:cs="Times New Roman"/>
                <w:sz w:val="20"/>
                <w:szCs w:val="20"/>
              </w:rPr>
              <w:t>.</w:t>
            </w:r>
            <w:r w:rsidR="00FF1C01" w:rsidRPr="00205AB2">
              <w:rPr>
                <w:rFonts w:ascii="Verdana" w:hAnsi="Verdana" w:cs="Times New Roman"/>
                <w:sz w:val="20"/>
                <w:szCs w:val="20"/>
              </w:rPr>
              <w:t xml:space="preserve"> Transliacijoms platinti </w:t>
            </w:r>
            <w:r w:rsidR="008A2BE9" w:rsidRPr="00205AB2">
              <w:rPr>
                <w:rFonts w:ascii="Verdana" w:hAnsi="Verdana" w:cs="Times New Roman"/>
                <w:sz w:val="20"/>
                <w:szCs w:val="20"/>
              </w:rPr>
              <w:t xml:space="preserve"> bus </w:t>
            </w:r>
            <w:r w:rsidR="00FF1C01" w:rsidRPr="00205AB2">
              <w:rPr>
                <w:rFonts w:ascii="Verdana" w:hAnsi="Verdana" w:cs="Times New Roman"/>
                <w:sz w:val="20"/>
                <w:szCs w:val="20"/>
              </w:rPr>
              <w:t>naudoja</w:t>
            </w:r>
            <w:r w:rsidR="008A2BE9" w:rsidRPr="00205AB2">
              <w:rPr>
                <w:rFonts w:ascii="Verdana" w:hAnsi="Verdana" w:cs="Times New Roman"/>
                <w:sz w:val="20"/>
                <w:szCs w:val="20"/>
              </w:rPr>
              <w:t>mas</w:t>
            </w:r>
            <w:r w:rsidR="00FF1C01" w:rsidRPr="00205AB2">
              <w:rPr>
                <w:rFonts w:ascii="Verdana" w:hAnsi="Verdana" w:cs="Times New Roman"/>
                <w:sz w:val="20"/>
                <w:szCs w:val="20"/>
              </w:rPr>
              <w:t xml:space="preserve"> tiekėjo tiesioginių transliacijų platinimo server</w:t>
            </w:r>
            <w:r w:rsidR="008A2BE9" w:rsidRPr="00205AB2">
              <w:rPr>
                <w:rFonts w:ascii="Verdana" w:hAnsi="Verdana" w:cs="Times New Roman"/>
                <w:sz w:val="20"/>
                <w:szCs w:val="20"/>
              </w:rPr>
              <w:t xml:space="preserve">is – įrašyti </w:t>
            </w:r>
            <w:r w:rsidR="008A2BE9" w:rsidRPr="00205AB2">
              <w:rPr>
                <w:rFonts w:ascii="Verdana" w:hAnsi="Verdana" w:cs="Times New Roman"/>
                <w:b/>
                <w:bCs/>
                <w:i/>
                <w:iCs/>
                <w:sz w:val="20"/>
                <w:szCs w:val="20"/>
              </w:rPr>
              <w:t>ne</w:t>
            </w:r>
            <w:r w:rsidR="008A2BE9" w:rsidRPr="00205AB2">
              <w:rPr>
                <w:rFonts w:ascii="Verdana" w:hAnsi="Verdana" w:cs="Times New Roman"/>
                <w:sz w:val="20"/>
                <w:szCs w:val="20"/>
              </w:rPr>
              <w:t>.</w:t>
            </w:r>
          </w:p>
        </w:tc>
      </w:tr>
      <w:tr w:rsidR="00BB1888" w:rsidRPr="00205AB2" w14:paraId="679DF650" w14:textId="77777777" w:rsidTr="000910A7">
        <w:trPr>
          <w:jc w:val="center"/>
        </w:trPr>
        <w:tc>
          <w:tcPr>
            <w:tcW w:w="1068" w:type="dxa"/>
          </w:tcPr>
          <w:p w14:paraId="6D1B1124" w14:textId="77777777" w:rsidR="00BB1888" w:rsidRPr="00205AB2" w:rsidRDefault="00BB1888" w:rsidP="00C24DA7">
            <w:pPr>
              <w:pStyle w:val="ListParagraph"/>
              <w:numPr>
                <w:ilvl w:val="3"/>
                <w:numId w:val="1"/>
              </w:numPr>
              <w:ind w:left="588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4030" w:type="dxa"/>
          </w:tcPr>
          <w:p w14:paraId="426D828C" w14:textId="6612EEE0" w:rsidR="00BB1888" w:rsidRPr="00205AB2" w:rsidRDefault="007B7326" w:rsidP="00C24DA7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205AB2">
              <w:rPr>
                <w:rFonts w:ascii="Verdana" w:hAnsi="Verdana" w:cs="Times New Roman"/>
                <w:sz w:val="20"/>
                <w:szCs w:val="20"/>
              </w:rPr>
              <w:t xml:space="preserve">Funkcionalumas </w:t>
            </w:r>
            <w:r w:rsidR="002B30FB" w:rsidRPr="00205AB2">
              <w:rPr>
                <w:rFonts w:ascii="Verdana" w:hAnsi="Verdana" w:cs="Times New Roman"/>
                <w:sz w:val="20"/>
                <w:szCs w:val="20"/>
              </w:rPr>
              <w:t xml:space="preserve">kurti </w:t>
            </w:r>
            <w:r w:rsidR="002257B3" w:rsidRPr="00205AB2">
              <w:rPr>
                <w:rFonts w:ascii="Verdana" w:hAnsi="Verdana" w:cs="Times New Roman"/>
                <w:sz w:val="20"/>
                <w:szCs w:val="20"/>
              </w:rPr>
              <w:t>tiesiogines</w:t>
            </w:r>
            <w:r w:rsidR="002B30FB" w:rsidRPr="00205AB2">
              <w:rPr>
                <w:rFonts w:ascii="Verdana" w:hAnsi="Verdana" w:cs="Times New Roman"/>
                <w:sz w:val="20"/>
                <w:szCs w:val="20"/>
              </w:rPr>
              <w:t xml:space="preserve"> transliacijas (audio,</w:t>
            </w:r>
            <w:r w:rsidR="00820D3F" w:rsidRPr="00205AB2">
              <w:rPr>
                <w:rFonts w:ascii="Verdana" w:hAnsi="Verdana" w:cs="Times New Roman"/>
                <w:sz w:val="20"/>
                <w:szCs w:val="20"/>
              </w:rPr>
              <w:t xml:space="preserve"> video su audio</w:t>
            </w:r>
            <w:r w:rsidR="002B30FB" w:rsidRPr="00205AB2">
              <w:rPr>
                <w:rFonts w:ascii="Verdana" w:hAnsi="Verdana" w:cs="Times New Roman"/>
                <w:sz w:val="20"/>
                <w:szCs w:val="20"/>
              </w:rPr>
              <w:t>)</w:t>
            </w:r>
          </w:p>
        </w:tc>
        <w:tc>
          <w:tcPr>
            <w:tcW w:w="4530" w:type="dxa"/>
          </w:tcPr>
          <w:p w14:paraId="78D3923C" w14:textId="1DF828B6" w:rsidR="00BB1888" w:rsidRPr="00205AB2" w:rsidRDefault="001F15AE" w:rsidP="00C24DA7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205AB2">
              <w:rPr>
                <w:rFonts w:ascii="Verdana" w:hAnsi="Verdana" w:cs="Times New Roman"/>
                <w:sz w:val="20"/>
                <w:szCs w:val="20"/>
              </w:rPr>
              <w:t>/įrašyti/</w:t>
            </w:r>
          </w:p>
        </w:tc>
      </w:tr>
    </w:tbl>
    <w:p w14:paraId="45C2ED21" w14:textId="77777777" w:rsidR="00B35D40" w:rsidRPr="00205AB2" w:rsidRDefault="00B35D40" w:rsidP="00B35D40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14:paraId="1945850F" w14:textId="5B5A9354" w:rsidR="005D69F0" w:rsidRPr="00205AB2" w:rsidRDefault="00B44D36" w:rsidP="00B305B5">
      <w:pPr>
        <w:pStyle w:val="ListParagraph"/>
        <w:numPr>
          <w:ilvl w:val="3"/>
          <w:numId w:val="1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205AB2">
        <w:rPr>
          <w:rFonts w:ascii="Verdana" w:hAnsi="Verdana" w:cs="Times New Roman"/>
          <w:sz w:val="20"/>
          <w:szCs w:val="20"/>
        </w:rPr>
        <w:t>Tiesioginių audio</w:t>
      </w:r>
      <w:r w:rsidR="003C1ACF" w:rsidRPr="00205AB2">
        <w:rPr>
          <w:rFonts w:ascii="Verdana" w:hAnsi="Verdana" w:cs="Times New Roman"/>
          <w:sz w:val="20"/>
          <w:szCs w:val="20"/>
        </w:rPr>
        <w:t>,</w:t>
      </w:r>
      <w:r w:rsidRPr="00205AB2">
        <w:rPr>
          <w:rFonts w:ascii="Verdana" w:hAnsi="Verdana" w:cs="Times New Roman"/>
          <w:sz w:val="20"/>
          <w:szCs w:val="20"/>
        </w:rPr>
        <w:t xml:space="preserve"> video </w:t>
      </w:r>
      <w:r w:rsidR="003C1ACF" w:rsidRPr="00205AB2">
        <w:rPr>
          <w:rFonts w:ascii="Verdana" w:hAnsi="Verdana" w:cs="Times New Roman"/>
          <w:sz w:val="20"/>
          <w:szCs w:val="20"/>
        </w:rPr>
        <w:t>ir audio</w:t>
      </w:r>
      <w:r w:rsidRPr="00205AB2">
        <w:rPr>
          <w:rFonts w:ascii="Verdana" w:hAnsi="Verdana" w:cs="Times New Roman"/>
          <w:sz w:val="20"/>
          <w:szCs w:val="20"/>
        </w:rPr>
        <w:t xml:space="preserve"> transliacijos kanalų valdymas</w:t>
      </w:r>
      <w:r w:rsidR="007118D9" w:rsidRPr="00205AB2">
        <w:rPr>
          <w:rFonts w:ascii="Verdana" w:hAnsi="Verdana" w:cs="Times New Roman"/>
          <w:sz w:val="20"/>
          <w:szCs w:val="20"/>
        </w:rPr>
        <w:t>;</w:t>
      </w:r>
      <w:r w:rsidR="008B5ADF" w:rsidRPr="00205AB2">
        <w:rPr>
          <w:rFonts w:ascii="Verdana" w:hAnsi="Verdana" w:cs="Times New Roman"/>
          <w:sz w:val="20"/>
          <w:szCs w:val="20"/>
        </w:rPr>
        <w:t xml:space="preserve"> 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129"/>
        <w:gridCol w:w="4241"/>
        <w:gridCol w:w="1994"/>
        <w:gridCol w:w="2264"/>
      </w:tblGrid>
      <w:tr w:rsidR="00B07C0A" w:rsidRPr="00205AB2" w14:paraId="07D7BB64" w14:textId="77777777" w:rsidTr="007342D2">
        <w:trPr>
          <w:jc w:val="center"/>
        </w:trPr>
        <w:tc>
          <w:tcPr>
            <w:tcW w:w="1129" w:type="dxa"/>
          </w:tcPr>
          <w:p w14:paraId="42A7C91D" w14:textId="77777777" w:rsidR="00B07C0A" w:rsidRPr="00205AB2" w:rsidRDefault="00B07C0A" w:rsidP="00B07C0A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4241" w:type="dxa"/>
          </w:tcPr>
          <w:p w14:paraId="39DB2F95" w14:textId="77777777" w:rsidR="00B07C0A" w:rsidRPr="00205AB2" w:rsidRDefault="00B07C0A" w:rsidP="00B07C0A">
            <w:pPr>
              <w:jc w:val="both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205AB2">
              <w:rPr>
                <w:rFonts w:ascii="Verdana" w:hAnsi="Verdana" w:cs="Times New Roman"/>
                <w:b/>
                <w:bCs/>
                <w:sz w:val="20"/>
                <w:szCs w:val="20"/>
              </w:rPr>
              <w:t>Funkcionalumo pavadinimas</w:t>
            </w:r>
          </w:p>
        </w:tc>
        <w:tc>
          <w:tcPr>
            <w:tcW w:w="1994" w:type="dxa"/>
            <w:vAlign w:val="center"/>
          </w:tcPr>
          <w:p w14:paraId="0A7D5454" w14:textId="77777777" w:rsidR="00B07C0A" w:rsidRPr="00205AB2" w:rsidRDefault="00B07C0A" w:rsidP="00B07C0A">
            <w:pPr>
              <w:jc w:val="center"/>
              <w:rPr>
                <w:rFonts w:ascii="Verdana" w:hAnsi="Verdana" w:cs="Times New Roman"/>
                <w:i/>
                <w:iCs/>
                <w:sz w:val="20"/>
                <w:szCs w:val="20"/>
              </w:rPr>
            </w:pPr>
            <w:r w:rsidRPr="00205AB2">
              <w:rPr>
                <w:rFonts w:ascii="Verdana" w:hAnsi="Verdana" w:cs="Times New Roman"/>
                <w:b/>
                <w:bCs/>
                <w:sz w:val="20"/>
                <w:szCs w:val="20"/>
              </w:rPr>
              <w:t xml:space="preserve">Sistemos standartinis funkcionalumas </w:t>
            </w:r>
            <w:r w:rsidRPr="00205AB2">
              <w:rPr>
                <w:rFonts w:ascii="Verdana" w:hAnsi="Verdana" w:cs="Times New Roman"/>
                <w:sz w:val="20"/>
                <w:szCs w:val="20"/>
              </w:rPr>
              <w:t xml:space="preserve">(įrašyti – </w:t>
            </w:r>
            <w:r w:rsidRPr="00205AB2">
              <w:rPr>
                <w:rFonts w:ascii="Verdana" w:hAnsi="Verdana" w:cs="Times New Roman"/>
                <w:b/>
                <w:bCs/>
                <w:i/>
                <w:iCs/>
                <w:sz w:val="20"/>
                <w:szCs w:val="20"/>
              </w:rPr>
              <w:t>taip</w:t>
            </w:r>
            <w:r w:rsidRPr="00205AB2">
              <w:rPr>
                <w:rFonts w:ascii="Verdana" w:hAnsi="Verdana" w:cs="Times New Roman"/>
                <w:sz w:val="20"/>
                <w:szCs w:val="20"/>
              </w:rPr>
              <w:t>, jei funkcionalumas standartinis</w:t>
            </w:r>
            <w:r w:rsidRPr="00205AB2">
              <w:rPr>
                <w:rFonts w:ascii="Verdana" w:hAnsi="Verdana" w:cs="Times New Roman"/>
                <w:i/>
                <w:iCs/>
                <w:sz w:val="20"/>
                <w:szCs w:val="20"/>
              </w:rPr>
              <w:t xml:space="preserve">; </w:t>
            </w:r>
          </w:p>
          <w:p w14:paraId="28BD3D00" w14:textId="369A510F" w:rsidR="00B07C0A" w:rsidRPr="00205AB2" w:rsidRDefault="00B07C0A" w:rsidP="00B07C0A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205AB2">
              <w:rPr>
                <w:rFonts w:ascii="Verdana" w:hAnsi="Verdana" w:cs="Times New Roman"/>
                <w:sz w:val="20"/>
                <w:szCs w:val="20"/>
              </w:rPr>
              <w:t>įrašyti</w:t>
            </w:r>
            <w:r w:rsidRPr="00205AB2">
              <w:rPr>
                <w:rFonts w:ascii="Verdana" w:hAnsi="Verdana" w:cs="Times New Roman"/>
                <w:i/>
                <w:iCs/>
                <w:sz w:val="20"/>
                <w:szCs w:val="20"/>
              </w:rPr>
              <w:t xml:space="preserve"> </w:t>
            </w:r>
            <w:r w:rsidRPr="00205AB2">
              <w:rPr>
                <w:rFonts w:ascii="Verdana" w:hAnsi="Verdana" w:cs="Times New Roman"/>
                <w:sz w:val="20"/>
                <w:szCs w:val="20"/>
              </w:rPr>
              <w:t xml:space="preserve">– </w:t>
            </w:r>
            <w:r w:rsidRPr="00205AB2">
              <w:rPr>
                <w:rFonts w:ascii="Verdana" w:hAnsi="Verdana" w:cs="Times New Roman"/>
                <w:b/>
                <w:bCs/>
                <w:i/>
                <w:iCs/>
                <w:sz w:val="20"/>
                <w:szCs w:val="20"/>
              </w:rPr>
              <w:t>ne</w:t>
            </w:r>
            <w:r w:rsidRPr="00205AB2">
              <w:rPr>
                <w:rFonts w:ascii="Verdana" w:hAnsi="Verdana" w:cs="Times New Roman"/>
                <w:sz w:val="20"/>
                <w:szCs w:val="20"/>
              </w:rPr>
              <w:t>, jei</w:t>
            </w:r>
            <w:r w:rsidRPr="00205AB2">
              <w:rPr>
                <w:rFonts w:ascii="Verdana" w:hAnsi="Verdana" w:cs="Times New Roman"/>
                <w:i/>
                <w:iCs/>
                <w:sz w:val="20"/>
                <w:szCs w:val="20"/>
              </w:rPr>
              <w:t xml:space="preserve"> </w:t>
            </w:r>
            <w:r w:rsidRPr="00205AB2">
              <w:rPr>
                <w:rFonts w:ascii="Verdana" w:hAnsi="Verdana" w:cs="Times New Roman"/>
                <w:sz w:val="20"/>
                <w:szCs w:val="20"/>
              </w:rPr>
              <w:t>funkcionalumo nėra)</w:t>
            </w:r>
          </w:p>
        </w:tc>
        <w:tc>
          <w:tcPr>
            <w:tcW w:w="2264" w:type="dxa"/>
            <w:vAlign w:val="center"/>
          </w:tcPr>
          <w:p w14:paraId="4D56FFBB" w14:textId="77777777" w:rsidR="00B07C0A" w:rsidRPr="00205AB2" w:rsidRDefault="00B07C0A" w:rsidP="00B07C0A">
            <w:pPr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205AB2">
              <w:rPr>
                <w:rFonts w:ascii="Verdana" w:hAnsi="Verdana" w:cs="Times New Roman"/>
                <w:b/>
                <w:bCs/>
                <w:sz w:val="20"/>
                <w:szCs w:val="20"/>
              </w:rPr>
              <w:t xml:space="preserve">Galimybė funkcionalumą valdyti naudojant API </w:t>
            </w:r>
          </w:p>
          <w:p w14:paraId="1D9D859F" w14:textId="24C5AD85" w:rsidR="00B07C0A" w:rsidRPr="00205AB2" w:rsidRDefault="00B07C0A" w:rsidP="00B07C0A">
            <w:pPr>
              <w:jc w:val="center"/>
              <w:rPr>
                <w:rFonts w:ascii="Verdana" w:hAnsi="Verdana" w:cs="Times New Roman"/>
                <w:i/>
                <w:iCs/>
                <w:sz w:val="20"/>
                <w:szCs w:val="20"/>
              </w:rPr>
            </w:pPr>
            <w:r w:rsidRPr="00205AB2">
              <w:rPr>
                <w:rFonts w:ascii="Verdana" w:hAnsi="Verdana" w:cs="Times New Roman"/>
                <w:sz w:val="20"/>
                <w:szCs w:val="20"/>
              </w:rPr>
              <w:t>(įrašyti</w:t>
            </w:r>
            <w:r w:rsidRPr="00205AB2">
              <w:rPr>
                <w:rFonts w:ascii="Verdana" w:hAnsi="Verdana" w:cs="Times New Roman"/>
                <w:b/>
                <w:bCs/>
                <w:sz w:val="20"/>
                <w:szCs w:val="20"/>
              </w:rPr>
              <w:t xml:space="preserve"> </w:t>
            </w:r>
            <w:r w:rsidRPr="00205AB2">
              <w:rPr>
                <w:rFonts w:ascii="Verdana" w:hAnsi="Verdana" w:cs="Times New Roman"/>
                <w:b/>
                <w:bCs/>
                <w:sz w:val="20"/>
                <w:szCs w:val="20"/>
              </w:rPr>
              <w:softHyphen/>
            </w:r>
            <w:r w:rsidRPr="00205AB2">
              <w:rPr>
                <w:rFonts w:ascii="Verdana" w:hAnsi="Verdana" w:cs="Times New Roman"/>
                <w:sz w:val="20"/>
                <w:szCs w:val="20"/>
              </w:rPr>
              <w:t>–</w:t>
            </w:r>
            <w:r w:rsidRPr="00205AB2">
              <w:rPr>
                <w:rFonts w:ascii="Verdana" w:hAnsi="Verdana" w:cs="Times New Roman"/>
                <w:b/>
                <w:bCs/>
                <w:sz w:val="20"/>
                <w:szCs w:val="20"/>
              </w:rPr>
              <w:t xml:space="preserve"> </w:t>
            </w:r>
            <w:r w:rsidRPr="00205AB2">
              <w:rPr>
                <w:rFonts w:ascii="Verdana" w:hAnsi="Verdana" w:cs="Times New Roman"/>
                <w:b/>
                <w:bCs/>
                <w:i/>
                <w:iCs/>
                <w:sz w:val="20"/>
                <w:szCs w:val="20"/>
              </w:rPr>
              <w:t>taip</w:t>
            </w:r>
            <w:r w:rsidRPr="00205AB2">
              <w:rPr>
                <w:rFonts w:ascii="Verdana" w:hAnsi="Verdana" w:cs="Times New Roman"/>
                <w:sz w:val="20"/>
                <w:szCs w:val="20"/>
              </w:rPr>
              <w:t>, jei fun</w:t>
            </w:r>
            <w:r w:rsidR="00F933EA" w:rsidRPr="00205AB2">
              <w:rPr>
                <w:rFonts w:ascii="Verdana" w:hAnsi="Verdana" w:cs="Times New Roman"/>
                <w:sz w:val="20"/>
                <w:szCs w:val="20"/>
              </w:rPr>
              <w:t>k</w:t>
            </w:r>
            <w:r w:rsidRPr="00205AB2">
              <w:rPr>
                <w:rFonts w:ascii="Verdana" w:hAnsi="Verdana" w:cs="Times New Roman"/>
                <w:sz w:val="20"/>
                <w:szCs w:val="20"/>
              </w:rPr>
              <w:t>cionalumas standartinis;</w:t>
            </w:r>
          </w:p>
          <w:p w14:paraId="3F1BF2B0" w14:textId="77777777" w:rsidR="00B07C0A" w:rsidRPr="00205AB2" w:rsidRDefault="00B07C0A" w:rsidP="00B07C0A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205AB2">
              <w:rPr>
                <w:rFonts w:ascii="Verdana" w:hAnsi="Verdana" w:cs="Times New Roman"/>
                <w:sz w:val="20"/>
                <w:szCs w:val="20"/>
              </w:rPr>
              <w:t>įrašyti</w:t>
            </w:r>
            <w:r w:rsidRPr="00205AB2">
              <w:rPr>
                <w:rFonts w:ascii="Verdana" w:hAnsi="Verdana" w:cs="Times New Roman"/>
                <w:i/>
                <w:iCs/>
                <w:sz w:val="20"/>
                <w:szCs w:val="20"/>
              </w:rPr>
              <w:t xml:space="preserve"> </w:t>
            </w:r>
            <w:r w:rsidRPr="00205AB2">
              <w:rPr>
                <w:rFonts w:ascii="Verdana" w:hAnsi="Verdana" w:cs="Times New Roman"/>
                <w:sz w:val="20"/>
                <w:szCs w:val="20"/>
              </w:rPr>
              <w:t xml:space="preserve">– </w:t>
            </w:r>
            <w:r w:rsidRPr="00205AB2">
              <w:rPr>
                <w:rFonts w:ascii="Verdana" w:hAnsi="Verdana" w:cs="Times New Roman"/>
                <w:b/>
                <w:bCs/>
                <w:i/>
                <w:iCs/>
                <w:sz w:val="20"/>
                <w:szCs w:val="20"/>
              </w:rPr>
              <w:t>bus</w:t>
            </w:r>
            <w:r w:rsidRPr="00205AB2">
              <w:rPr>
                <w:rFonts w:ascii="Verdana" w:hAnsi="Verdana" w:cs="Times New Roman"/>
                <w:sz w:val="20"/>
                <w:szCs w:val="20"/>
              </w:rPr>
              <w:t>, jei</w:t>
            </w:r>
            <w:r w:rsidRPr="00205AB2">
              <w:rPr>
                <w:rFonts w:ascii="Verdana" w:hAnsi="Verdana" w:cs="Times New Roman"/>
                <w:i/>
                <w:iCs/>
                <w:sz w:val="20"/>
                <w:szCs w:val="20"/>
              </w:rPr>
              <w:t xml:space="preserve"> </w:t>
            </w:r>
            <w:r w:rsidRPr="00205AB2">
              <w:rPr>
                <w:rFonts w:ascii="Verdana" w:hAnsi="Verdana" w:cs="Times New Roman"/>
                <w:sz w:val="20"/>
                <w:szCs w:val="20"/>
              </w:rPr>
              <w:t>bus įgyvendinta diegimo metu;</w:t>
            </w:r>
          </w:p>
          <w:p w14:paraId="7ED9E29E" w14:textId="59F9C67A" w:rsidR="00B07C0A" w:rsidRPr="00205AB2" w:rsidRDefault="00B07C0A" w:rsidP="00B07C0A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205AB2">
              <w:rPr>
                <w:rFonts w:ascii="Verdana" w:hAnsi="Verdana" w:cs="Times New Roman"/>
                <w:sz w:val="20"/>
                <w:szCs w:val="20"/>
              </w:rPr>
              <w:lastRenderedPageBreak/>
              <w:t>įrašyti</w:t>
            </w:r>
            <w:r w:rsidRPr="00205AB2">
              <w:rPr>
                <w:rFonts w:ascii="Verdana" w:hAnsi="Verdana" w:cs="Times New Roman"/>
                <w:i/>
                <w:iCs/>
                <w:sz w:val="20"/>
                <w:szCs w:val="20"/>
              </w:rPr>
              <w:t xml:space="preserve"> </w:t>
            </w:r>
            <w:r w:rsidRPr="00205AB2">
              <w:rPr>
                <w:rFonts w:ascii="Verdana" w:hAnsi="Verdana" w:cs="Times New Roman"/>
                <w:sz w:val="20"/>
                <w:szCs w:val="20"/>
              </w:rPr>
              <w:t xml:space="preserve">– </w:t>
            </w:r>
            <w:r w:rsidRPr="00205AB2">
              <w:rPr>
                <w:rFonts w:ascii="Verdana" w:hAnsi="Verdana" w:cs="Times New Roman"/>
                <w:b/>
                <w:bCs/>
                <w:i/>
                <w:iCs/>
                <w:sz w:val="20"/>
                <w:szCs w:val="20"/>
              </w:rPr>
              <w:t>ne</w:t>
            </w:r>
            <w:r w:rsidRPr="00205AB2">
              <w:rPr>
                <w:rFonts w:ascii="Verdana" w:hAnsi="Verdana" w:cs="Times New Roman"/>
                <w:sz w:val="20"/>
                <w:szCs w:val="20"/>
              </w:rPr>
              <w:t>, jei</w:t>
            </w:r>
            <w:r w:rsidRPr="00205AB2">
              <w:rPr>
                <w:rFonts w:ascii="Verdana" w:hAnsi="Verdana" w:cs="Times New Roman"/>
                <w:i/>
                <w:iCs/>
                <w:sz w:val="20"/>
                <w:szCs w:val="20"/>
              </w:rPr>
              <w:t xml:space="preserve"> </w:t>
            </w:r>
            <w:r w:rsidRPr="00205AB2">
              <w:rPr>
                <w:rFonts w:ascii="Verdana" w:hAnsi="Verdana" w:cs="Times New Roman"/>
                <w:sz w:val="20"/>
                <w:szCs w:val="20"/>
              </w:rPr>
              <w:t>funkcionalumo nėra)</w:t>
            </w:r>
            <w:r w:rsidRPr="00205AB2">
              <w:rPr>
                <w:rFonts w:ascii="Verdana" w:hAnsi="Verdana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1F15AE" w:rsidRPr="00205AB2" w14:paraId="1ED1109C" w14:textId="77777777" w:rsidTr="007342D2">
        <w:trPr>
          <w:jc w:val="center"/>
        </w:trPr>
        <w:tc>
          <w:tcPr>
            <w:tcW w:w="1129" w:type="dxa"/>
          </w:tcPr>
          <w:p w14:paraId="7A3CA5B2" w14:textId="77777777" w:rsidR="001F15AE" w:rsidRPr="00205AB2" w:rsidRDefault="001F15AE" w:rsidP="001F15AE">
            <w:pPr>
              <w:pStyle w:val="ListParagraph"/>
              <w:numPr>
                <w:ilvl w:val="4"/>
                <w:numId w:val="2"/>
              </w:num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4241" w:type="dxa"/>
          </w:tcPr>
          <w:p w14:paraId="03AD8A9D" w14:textId="5E401A20" w:rsidR="001F15AE" w:rsidRPr="00205AB2" w:rsidRDefault="001F15AE" w:rsidP="001F15AE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205AB2">
              <w:rPr>
                <w:rFonts w:ascii="Verdana" w:hAnsi="Verdana" w:cs="Times New Roman"/>
                <w:sz w:val="20"/>
                <w:szCs w:val="20"/>
              </w:rPr>
              <w:t>Esamos transliacijos geoblokavimas (realiu laiku nutraukiama / įjungiama transliacija užsienio vartotojams)</w:t>
            </w:r>
          </w:p>
        </w:tc>
        <w:tc>
          <w:tcPr>
            <w:tcW w:w="1994" w:type="dxa"/>
          </w:tcPr>
          <w:p w14:paraId="33AB60B5" w14:textId="7B9F07C5" w:rsidR="001F15AE" w:rsidRPr="00205AB2" w:rsidRDefault="001F15AE" w:rsidP="001F15AE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205AB2">
              <w:rPr>
                <w:rFonts w:ascii="Verdana" w:hAnsi="Verdana" w:cs="Times New Roman"/>
                <w:sz w:val="20"/>
                <w:szCs w:val="20"/>
              </w:rPr>
              <w:t>/įrašyti/</w:t>
            </w:r>
          </w:p>
        </w:tc>
        <w:tc>
          <w:tcPr>
            <w:tcW w:w="2264" w:type="dxa"/>
          </w:tcPr>
          <w:p w14:paraId="50A9D805" w14:textId="797391F8" w:rsidR="001F15AE" w:rsidRPr="00205AB2" w:rsidRDefault="001F15AE" w:rsidP="001F15AE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205AB2">
              <w:rPr>
                <w:rFonts w:ascii="Verdana" w:hAnsi="Verdana" w:cs="Times New Roman"/>
                <w:sz w:val="20"/>
                <w:szCs w:val="20"/>
              </w:rPr>
              <w:t>/įrašyti/</w:t>
            </w:r>
          </w:p>
        </w:tc>
      </w:tr>
      <w:tr w:rsidR="001F15AE" w:rsidRPr="00205AB2" w14:paraId="207904D9" w14:textId="77777777" w:rsidTr="007342D2">
        <w:trPr>
          <w:jc w:val="center"/>
        </w:trPr>
        <w:tc>
          <w:tcPr>
            <w:tcW w:w="1129" w:type="dxa"/>
          </w:tcPr>
          <w:p w14:paraId="5576ED83" w14:textId="77777777" w:rsidR="001F15AE" w:rsidRPr="00205AB2" w:rsidRDefault="001F15AE" w:rsidP="001F15AE">
            <w:pPr>
              <w:pStyle w:val="ListParagraph"/>
              <w:numPr>
                <w:ilvl w:val="4"/>
                <w:numId w:val="2"/>
              </w:num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4241" w:type="dxa"/>
          </w:tcPr>
          <w:p w14:paraId="4E82A74F" w14:textId="6A6CAE9B" w:rsidR="001F15AE" w:rsidRPr="00205AB2" w:rsidRDefault="001F15AE" w:rsidP="001F15AE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205AB2">
              <w:rPr>
                <w:rFonts w:ascii="Verdana" w:hAnsi="Verdana" w:cs="Times New Roman"/>
                <w:sz w:val="20"/>
                <w:szCs w:val="20"/>
              </w:rPr>
              <w:t xml:space="preserve">Tiesioginių transliacijos programos publikavimas (EPG - </w:t>
            </w:r>
            <w:r w:rsidRPr="00205AB2">
              <w:rPr>
                <w:rFonts w:ascii="Verdana" w:hAnsi="Verdana" w:cs="Times New Roman"/>
                <w:i/>
                <w:iCs/>
                <w:sz w:val="20"/>
                <w:szCs w:val="20"/>
              </w:rPr>
              <w:t>electronic programme guide</w:t>
            </w:r>
            <w:r w:rsidRPr="00205AB2">
              <w:rPr>
                <w:rFonts w:ascii="Verdana" w:hAnsi="Verdana" w:cs="Times New Roman"/>
                <w:sz w:val="20"/>
                <w:szCs w:val="20"/>
              </w:rPr>
              <w:t>), publikuojamos medijos sąryšis su transliacijų programos elementais, vedančiais į ištransliuotos medijos įrašus</w:t>
            </w:r>
          </w:p>
        </w:tc>
        <w:tc>
          <w:tcPr>
            <w:tcW w:w="1994" w:type="dxa"/>
          </w:tcPr>
          <w:p w14:paraId="0559710C" w14:textId="1EFA0A8D" w:rsidR="001F15AE" w:rsidRPr="00205AB2" w:rsidRDefault="001F15AE" w:rsidP="001F15AE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205AB2">
              <w:rPr>
                <w:rFonts w:ascii="Verdana" w:hAnsi="Verdana" w:cs="Times New Roman"/>
                <w:sz w:val="20"/>
                <w:szCs w:val="20"/>
              </w:rPr>
              <w:t>/įrašyti/</w:t>
            </w:r>
          </w:p>
        </w:tc>
        <w:tc>
          <w:tcPr>
            <w:tcW w:w="2264" w:type="dxa"/>
          </w:tcPr>
          <w:p w14:paraId="535289B0" w14:textId="61B3D39F" w:rsidR="001F15AE" w:rsidRPr="00205AB2" w:rsidRDefault="001F15AE" w:rsidP="001F15AE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205AB2">
              <w:rPr>
                <w:rFonts w:ascii="Verdana" w:hAnsi="Verdana" w:cs="Times New Roman"/>
                <w:sz w:val="20"/>
                <w:szCs w:val="20"/>
              </w:rPr>
              <w:t>/įrašyti/</w:t>
            </w:r>
          </w:p>
        </w:tc>
      </w:tr>
    </w:tbl>
    <w:p w14:paraId="4D972FD7" w14:textId="77777777" w:rsidR="003C1ACF" w:rsidRPr="00205AB2" w:rsidRDefault="003C1ACF" w:rsidP="003C1ACF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14:paraId="520C5346" w14:textId="06DA54EC" w:rsidR="00D34DAF" w:rsidRPr="00205AB2" w:rsidRDefault="00D34DAF" w:rsidP="000910A7">
      <w:pPr>
        <w:pStyle w:val="ListParagraph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Verdana" w:hAnsi="Verdana" w:cs="Times New Roman"/>
          <w:sz w:val="20"/>
          <w:szCs w:val="20"/>
        </w:rPr>
      </w:pPr>
      <w:r w:rsidRPr="00205AB2">
        <w:rPr>
          <w:rFonts w:ascii="Verdana" w:hAnsi="Verdana" w:cs="Times New Roman"/>
          <w:sz w:val="20"/>
          <w:szCs w:val="20"/>
        </w:rPr>
        <w:t>Platformos valdymo ir aplikacijų kūrimo</w:t>
      </w:r>
      <w:r w:rsidR="009D57BB" w:rsidRPr="00205AB2">
        <w:rPr>
          <w:rFonts w:ascii="Verdana" w:hAnsi="Verdana" w:cs="Times New Roman"/>
          <w:sz w:val="20"/>
          <w:szCs w:val="20"/>
        </w:rPr>
        <w:t>,</w:t>
      </w:r>
      <w:r w:rsidRPr="00205AB2">
        <w:rPr>
          <w:rFonts w:ascii="Verdana" w:hAnsi="Verdana" w:cs="Times New Roman"/>
          <w:sz w:val="20"/>
          <w:szCs w:val="20"/>
        </w:rPr>
        <w:t xml:space="preserve"> vartotojų valdymas</w:t>
      </w:r>
      <w:r w:rsidR="007118D9" w:rsidRPr="00205AB2">
        <w:rPr>
          <w:rFonts w:ascii="Verdana" w:hAnsi="Verdana" w:cs="Times New Roman"/>
          <w:sz w:val="20"/>
          <w:szCs w:val="20"/>
        </w:rPr>
        <w:t>.</w:t>
      </w:r>
    </w:p>
    <w:p w14:paraId="2ED59044" w14:textId="7C219AAE" w:rsidR="00D34DAF" w:rsidRPr="00205AB2" w:rsidRDefault="00D34DAF" w:rsidP="000910A7">
      <w:pPr>
        <w:pStyle w:val="ListParagraph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Verdana" w:hAnsi="Verdana" w:cs="Times New Roman"/>
          <w:sz w:val="20"/>
          <w:szCs w:val="20"/>
        </w:rPr>
      </w:pPr>
      <w:r w:rsidRPr="00205AB2">
        <w:rPr>
          <w:rFonts w:ascii="Verdana" w:hAnsi="Verdana" w:cs="Times New Roman"/>
          <w:sz w:val="20"/>
          <w:szCs w:val="20"/>
        </w:rPr>
        <w:t>Sukurtos aplikacijos</w:t>
      </w:r>
      <w:r w:rsidR="009D57BB" w:rsidRPr="00205AB2">
        <w:rPr>
          <w:rFonts w:ascii="Verdana" w:hAnsi="Verdana" w:cs="Times New Roman"/>
          <w:sz w:val="20"/>
          <w:szCs w:val="20"/>
        </w:rPr>
        <w:t>,</w:t>
      </w:r>
      <w:r w:rsidRPr="00205AB2">
        <w:rPr>
          <w:rFonts w:ascii="Verdana" w:hAnsi="Verdana" w:cs="Times New Roman"/>
          <w:sz w:val="20"/>
          <w:szCs w:val="20"/>
        </w:rPr>
        <w:t xml:space="preserve"> autentifikuotų vartotojų ir jų teisių valdymas</w:t>
      </w:r>
      <w:r w:rsidR="007118D9" w:rsidRPr="00205AB2">
        <w:rPr>
          <w:rFonts w:ascii="Verdana" w:hAnsi="Verdana" w:cs="Times New Roman"/>
          <w:sz w:val="20"/>
          <w:szCs w:val="20"/>
        </w:rPr>
        <w:t>.</w:t>
      </w:r>
    </w:p>
    <w:p w14:paraId="3E499468" w14:textId="77777777" w:rsidR="002B69AF" w:rsidRPr="00205AB2" w:rsidRDefault="002B69AF" w:rsidP="000910A7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Verdana" w:hAnsi="Verdana" w:cs="Times New Roman"/>
          <w:sz w:val="20"/>
          <w:szCs w:val="20"/>
        </w:rPr>
      </w:pPr>
      <w:r w:rsidRPr="00205AB2">
        <w:rPr>
          <w:rFonts w:ascii="Verdana" w:hAnsi="Verdana" w:cs="Times New Roman"/>
          <w:sz w:val="20"/>
          <w:szCs w:val="20"/>
        </w:rPr>
        <w:t>Platforma turi būti suderinama su šiais servisais:</w:t>
      </w:r>
    </w:p>
    <w:p w14:paraId="4323949A" w14:textId="18B755FB" w:rsidR="001C253D" w:rsidRPr="00205AB2" w:rsidRDefault="001C253D" w:rsidP="001C253D">
      <w:pPr>
        <w:pStyle w:val="ListParagraph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Verdana" w:eastAsiaTheme="minorEastAsia" w:hAnsi="Verdana"/>
          <w:sz w:val="20"/>
          <w:szCs w:val="20"/>
        </w:rPr>
      </w:pPr>
      <w:r w:rsidRPr="00205AB2">
        <w:rPr>
          <w:rFonts w:ascii="Verdana" w:hAnsi="Verdana" w:cs="Times New Roman"/>
          <w:sz w:val="20"/>
          <w:szCs w:val="20"/>
        </w:rPr>
        <w:t>LRT esamas multimedia servisas OVP (</w:t>
      </w:r>
      <w:r w:rsidRPr="00205AB2">
        <w:rPr>
          <w:rFonts w:ascii="Verdana" w:hAnsi="Verdana" w:cs="Times New Roman"/>
          <w:i/>
          <w:iCs/>
          <w:sz w:val="20"/>
          <w:szCs w:val="20"/>
        </w:rPr>
        <w:t>online video platform</w:t>
      </w:r>
      <w:r w:rsidRPr="00205AB2">
        <w:rPr>
          <w:rFonts w:ascii="Verdana" w:hAnsi="Verdana" w:cs="Times New Roman"/>
          <w:sz w:val="20"/>
          <w:szCs w:val="20"/>
        </w:rPr>
        <w:t>) integruojamas naudojant siūlomos platformos API</w:t>
      </w:r>
      <w:r w:rsidR="00372384" w:rsidRPr="00205AB2">
        <w:rPr>
          <w:rFonts w:ascii="Verdana" w:hAnsi="Verdana" w:cs="Times New Roman"/>
          <w:sz w:val="20"/>
          <w:szCs w:val="20"/>
        </w:rPr>
        <w:t>.</w:t>
      </w:r>
      <w:r w:rsidRPr="00205AB2">
        <w:rPr>
          <w:rFonts w:ascii="Verdana" w:hAnsi="Verdana" w:cs="Times New Roman"/>
          <w:sz w:val="20"/>
          <w:szCs w:val="20"/>
        </w:rPr>
        <w:t xml:space="preserve"> LRT API funkcionalumo pavyzdį galima naudoti / matyti standartizuotus variantus (lrt.lt/?rss; </w:t>
      </w:r>
      <w:hyperlink r:id="rId11" w:history="1">
        <w:r w:rsidR="004F441D" w:rsidRPr="00205AB2">
          <w:rPr>
            <w:rStyle w:val="Hyperlink"/>
            <w:rFonts w:ascii="Verdana" w:hAnsi="Verdana" w:cs="Times New Roman"/>
            <w:sz w:val="20"/>
            <w:szCs w:val="20"/>
          </w:rPr>
          <w:t>https://www.lrt.lt/naujienos/verslas?rss</w:t>
        </w:r>
      </w:hyperlink>
      <w:r w:rsidRPr="00205AB2">
        <w:rPr>
          <w:rFonts w:ascii="Verdana" w:hAnsi="Verdana" w:cs="Times New Roman"/>
          <w:sz w:val="20"/>
          <w:szCs w:val="20"/>
        </w:rPr>
        <w:t>). Specializuotos platformos atveju LRT kiekvieną iš nurodytų adaptuos atitinkamai platformai.</w:t>
      </w:r>
    </w:p>
    <w:p w14:paraId="47089FBA" w14:textId="5ABDADB6" w:rsidR="001C253D" w:rsidRPr="00205AB2" w:rsidRDefault="001C253D" w:rsidP="001C253D">
      <w:pPr>
        <w:pStyle w:val="ListParagraph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Verdana" w:hAnsi="Verdana" w:cs="Times New Roman"/>
          <w:sz w:val="20"/>
          <w:szCs w:val="20"/>
        </w:rPr>
      </w:pPr>
      <w:r w:rsidRPr="00205AB2">
        <w:rPr>
          <w:rFonts w:ascii="Verdana" w:hAnsi="Verdana" w:cs="Times New Roman"/>
          <w:sz w:val="20"/>
          <w:szCs w:val="20"/>
        </w:rPr>
        <w:t>Duomenų analizės platforma „Google analytics“</w:t>
      </w:r>
      <w:r w:rsidR="0021158E" w:rsidRPr="00205AB2">
        <w:rPr>
          <w:rFonts w:ascii="Verdana" w:hAnsi="Verdana" w:cs="Times New Roman"/>
          <w:sz w:val="20"/>
          <w:szCs w:val="20"/>
        </w:rPr>
        <w:t>.</w:t>
      </w:r>
    </w:p>
    <w:p w14:paraId="4896D90A" w14:textId="07187AE7" w:rsidR="001C253D" w:rsidRPr="00205AB2" w:rsidRDefault="001C253D" w:rsidP="003622A8">
      <w:pPr>
        <w:pStyle w:val="ListParagraph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Verdana" w:hAnsi="Verdana" w:cs="Times New Roman"/>
          <w:sz w:val="20"/>
          <w:szCs w:val="20"/>
        </w:rPr>
      </w:pPr>
      <w:r w:rsidRPr="00205AB2">
        <w:rPr>
          <w:rFonts w:ascii="Verdana" w:hAnsi="Verdana" w:cs="Times New Roman"/>
          <w:sz w:val="20"/>
          <w:szCs w:val="20"/>
        </w:rPr>
        <w:t>Duomenų analizės platforma „</w:t>
      </w:r>
      <w:r w:rsidRPr="00205AB2">
        <w:rPr>
          <w:rFonts w:ascii="Verdana" w:hAnsi="Verdana" w:cs="Times New Roman"/>
          <w:sz w:val="20"/>
          <w:szCs w:val="20"/>
          <w:lang w:val="en-US"/>
        </w:rPr>
        <w:t>Gemius analytics</w:t>
      </w:r>
      <w:r w:rsidRPr="00205AB2">
        <w:rPr>
          <w:rFonts w:ascii="Verdana" w:hAnsi="Verdana" w:cs="Times New Roman"/>
          <w:sz w:val="20"/>
          <w:szCs w:val="20"/>
        </w:rPr>
        <w:t>“</w:t>
      </w:r>
      <w:r w:rsidR="00976D88" w:rsidRPr="00205AB2">
        <w:rPr>
          <w:rFonts w:ascii="Verdana" w:hAnsi="Verdana" w:cs="Times New Roman"/>
          <w:sz w:val="20"/>
          <w:szCs w:val="20"/>
        </w:rPr>
        <w:t xml:space="preserve">. </w:t>
      </w:r>
      <w:r w:rsidRPr="00205AB2">
        <w:rPr>
          <w:rFonts w:ascii="Verdana" w:hAnsi="Verdana" w:cs="Times New Roman"/>
          <w:sz w:val="20"/>
          <w:szCs w:val="20"/>
        </w:rPr>
        <w:t>Gemius SDK specifikacijos:</w:t>
      </w:r>
    </w:p>
    <w:p w14:paraId="5E113BA8" w14:textId="50E48EE9" w:rsidR="001C253D" w:rsidRPr="00205AB2" w:rsidRDefault="001C253D" w:rsidP="001C253D">
      <w:pPr>
        <w:pStyle w:val="ListParagraph"/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Verdana" w:hAnsi="Verdana" w:cs="Times New Roman"/>
          <w:sz w:val="20"/>
          <w:szCs w:val="20"/>
        </w:rPr>
      </w:pPr>
      <w:r w:rsidRPr="00205AB2">
        <w:rPr>
          <w:rFonts w:ascii="Verdana" w:hAnsi="Verdana" w:cs="Times New Roman"/>
          <w:sz w:val="20"/>
          <w:szCs w:val="20"/>
        </w:rPr>
        <w:t>GemiusSDK for iOS turi tvOS specifikacijas, bei kodo pavyzdži</w:t>
      </w:r>
      <w:r w:rsidR="00F61D4A" w:rsidRPr="00205AB2">
        <w:rPr>
          <w:rFonts w:ascii="Verdana" w:hAnsi="Verdana" w:cs="Times New Roman"/>
          <w:sz w:val="20"/>
          <w:szCs w:val="20"/>
        </w:rPr>
        <w:t>ai</w:t>
      </w:r>
      <w:r w:rsidRPr="00205AB2">
        <w:rPr>
          <w:rFonts w:ascii="Verdana" w:hAnsi="Verdana" w:cs="Times New Roman"/>
          <w:sz w:val="20"/>
          <w:szCs w:val="20"/>
        </w:rPr>
        <w:t xml:space="preserve"> (gemiusSDK iOS URL: https://prism.gemius.com/app/app/docs/sdk/gemius_mobile_plugin_ios.zip) (Documentation -&gt; GemiusSDK_iOS_Audience.pdf) Supported tvOS versions for Audience: 12.0 and later</w:t>
      </w:r>
      <w:r w:rsidR="00273C0C" w:rsidRPr="00205AB2">
        <w:rPr>
          <w:rFonts w:ascii="Verdana" w:hAnsi="Verdana" w:cs="Times New Roman"/>
          <w:sz w:val="20"/>
          <w:szCs w:val="20"/>
        </w:rPr>
        <w:t>;</w:t>
      </w:r>
    </w:p>
    <w:p w14:paraId="562A92DE" w14:textId="6B4B6366" w:rsidR="001C253D" w:rsidRPr="00205AB2" w:rsidRDefault="001C253D" w:rsidP="001C253D">
      <w:pPr>
        <w:pStyle w:val="ListParagraph"/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Verdana" w:hAnsi="Verdana" w:cs="Times New Roman"/>
          <w:sz w:val="20"/>
          <w:szCs w:val="20"/>
        </w:rPr>
      </w:pPr>
      <w:r w:rsidRPr="00205AB2">
        <w:rPr>
          <w:rFonts w:ascii="Verdana" w:hAnsi="Verdana" w:cs="Times New Roman"/>
          <w:sz w:val="20"/>
          <w:szCs w:val="20"/>
        </w:rPr>
        <w:t>AndroidTV atveju naudojama pagrindinė gemiusSDK dokumentacija: https://prism.gemius.com/app/app/docs/sdk/gemius_mobile_plugin_android.zip (Documentation -&gt; GemiusSDK_Android_Audience_documentation.pdf)</w:t>
      </w:r>
      <w:r w:rsidR="00273C0C" w:rsidRPr="00205AB2">
        <w:rPr>
          <w:rFonts w:ascii="Verdana" w:hAnsi="Verdana" w:cs="Times New Roman"/>
          <w:sz w:val="20"/>
          <w:szCs w:val="20"/>
        </w:rPr>
        <w:t>;</w:t>
      </w:r>
    </w:p>
    <w:p w14:paraId="3A512BA3" w14:textId="77777777" w:rsidR="001C253D" w:rsidRPr="00205AB2" w:rsidRDefault="001C253D" w:rsidP="001C253D">
      <w:pPr>
        <w:pStyle w:val="ListParagraph"/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Verdana" w:hAnsi="Verdana" w:cs="Times New Roman"/>
          <w:sz w:val="20"/>
          <w:szCs w:val="20"/>
        </w:rPr>
      </w:pPr>
      <w:r w:rsidRPr="00205AB2">
        <w:rPr>
          <w:rFonts w:ascii="Verdana" w:hAnsi="Verdana" w:cs="Times New Roman"/>
          <w:sz w:val="20"/>
          <w:szCs w:val="20"/>
        </w:rPr>
        <w:t>Tizen atveju Gemius neturi SDK pritaikyto būtent Tizen sistemai, šiuo atveju naudojama pagrindinė Gemius dokumentacija (įterpiamas HTML kodas). Jeigu sutarties galiojimo metu Gemius išleis Tizen sistemai skirtą SDK – tiekėjas turės užtikrinti, kad toks funkcionalumas bus įgyvendintas.</w:t>
      </w:r>
    </w:p>
    <w:p w14:paraId="3BA95B5C" w14:textId="686BB360" w:rsidR="002B69AF" w:rsidRPr="00205AB2" w:rsidRDefault="002B69AF" w:rsidP="000910A7">
      <w:pPr>
        <w:pStyle w:val="ListParagraph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Verdana" w:hAnsi="Verdana"/>
          <w:sz w:val="20"/>
          <w:szCs w:val="20"/>
        </w:rPr>
      </w:pPr>
      <w:r w:rsidRPr="00205AB2">
        <w:rPr>
          <w:rFonts w:ascii="Verdana" w:hAnsi="Verdana" w:cs="Times New Roman"/>
          <w:sz w:val="20"/>
          <w:szCs w:val="20"/>
        </w:rPr>
        <w:t>Pranešim</w:t>
      </w:r>
      <w:r w:rsidR="00D34DAF" w:rsidRPr="00205AB2">
        <w:rPr>
          <w:rFonts w:ascii="Verdana" w:hAnsi="Verdana" w:cs="Times New Roman"/>
          <w:sz w:val="20"/>
          <w:szCs w:val="20"/>
        </w:rPr>
        <w:t>ų siuntimas</w:t>
      </w:r>
      <w:r w:rsidR="00953ED1" w:rsidRPr="00205AB2">
        <w:rPr>
          <w:rFonts w:ascii="Verdana" w:hAnsi="Verdana" w:cs="Times New Roman"/>
          <w:sz w:val="20"/>
          <w:szCs w:val="20"/>
        </w:rPr>
        <w:t xml:space="preserve"> -</w:t>
      </w:r>
      <w:r w:rsidR="00A62F1C" w:rsidRPr="00205AB2">
        <w:rPr>
          <w:rFonts w:ascii="Verdana" w:hAnsi="Verdana" w:cs="Times New Roman"/>
          <w:sz w:val="20"/>
          <w:szCs w:val="20"/>
        </w:rPr>
        <w:t xml:space="preserve"> </w:t>
      </w:r>
      <w:r w:rsidR="00A9026F" w:rsidRPr="00205AB2">
        <w:rPr>
          <w:rFonts w:ascii="Verdana" w:hAnsi="Verdana" w:cs="Times New Roman"/>
          <w:sz w:val="20"/>
          <w:szCs w:val="20"/>
        </w:rPr>
        <w:t xml:space="preserve">tiesioginio pranešimo („push“) paslauga </w:t>
      </w:r>
      <w:r w:rsidR="00A62F1C" w:rsidRPr="00205AB2">
        <w:rPr>
          <w:rFonts w:ascii="Verdana" w:hAnsi="Verdana"/>
          <w:sz w:val="20"/>
          <w:szCs w:val="20"/>
        </w:rPr>
        <w:t>(Multiplatform push notifications services)</w:t>
      </w:r>
      <w:r w:rsidR="0021158E" w:rsidRPr="00205AB2">
        <w:rPr>
          <w:rFonts w:ascii="Verdana" w:hAnsi="Verdana"/>
          <w:sz w:val="20"/>
          <w:szCs w:val="20"/>
        </w:rPr>
        <w:t xml:space="preserve"> mobiliems įrenginiams.</w:t>
      </w:r>
    </w:p>
    <w:p w14:paraId="1534D033" w14:textId="6A33320D" w:rsidR="00D4086C" w:rsidRPr="00205AB2" w:rsidRDefault="00754FDB" w:rsidP="000910A7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Verdana" w:hAnsi="Verdana" w:cs="Times New Roman"/>
          <w:sz w:val="20"/>
          <w:szCs w:val="20"/>
        </w:rPr>
      </w:pPr>
      <w:r w:rsidRPr="00205AB2">
        <w:rPr>
          <w:rFonts w:ascii="Verdana" w:hAnsi="Verdana" w:cs="Times New Roman"/>
          <w:sz w:val="20"/>
          <w:szCs w:val="20"/>
        </w:rPr>
        <w:t xml:space="preserve">Aplikacijos turi </w:t>
      </w:r>
      <w:r w:rsidR="003C11CE" w:rsidRPr="00205AB2">
        <w:rPr>
          <w:rFonts w:ascii="Verdana" w:hAnsi="Verdana" w:cs="Times New Roman"/>
          <w:sz w:val="20"/>
          <w:szCs w:val="20"/>
        </w:rPr>
        <w:t>veikti šiuose</w:t>
      </w:r>
      <w:r w:rsidR="003D2213" w:rsidRPr="00205AB2">
        <w:rPr>
          <w:rFonts w:ascii="Verdana" w:hAnsi="Verdana" w:cs="Times New Roman"/>
          <w:sz w:val="20"/>
          <w:szCs w:val="20"/>
        </w:rPr>
        <w:t xml:space="preserve"> </w:t>
      </w:r>
      <w:r w:rsidR="00431F35" w:rsidRPr="00205AB2">
        <w:rPr>
          <w:rFonts w:ascii="Verdana" w:hAnsi="Verdana" w:cs="Times New Roman"/>
          <w:sz w:val="20"/>
          <w:szCs w:val="20"/>
        </w:rPr>
        <w:t>platformose:</w:t>
      </w:r>
    </w:p>
    <w:p w14:paraId="602E7EE3" w14:textId="1608CE72" w:rsidR="003D2213" w:rsidRPr="00205AB2" w:rsidRDefault="003D2213" w:rsidP="000910A7">
      <w:pPr>
        <w:pStyle w:val="ListParagraph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Verdana" w:hAnsi="Verdana" w:cs="Times New Roman"/>
          <w:sz w:val="20"/>
          <w:szCs w:val="20"/>
        </w:rPr>
      </w:pPr>
      <w:r w:rsidRPr="00205AB2">
        <w:rPr>
          <w:rFonts w:ascii="Verdana" w:hAnsi="Verdana" w:cs="Times New Roman"/>
          <w:sz w:val="20"/>
          <w:szCs w:val="20"/>
        </w:rPr>
        <w:t>Apple TV</w:t>
      </w:r>
      <w:r w:rsidR="00596A99" w:rsidRPr="00205AB2">
        <w:rPr>
          <w:rFonts w:ascii="Verdana" w:hAnsi="Verdana" w:cs="Times New Roman"/>
          <w:sz w:val="20"/>
          <w:szCs w:val="20"/>
        </w:rPr>
        <w:t xml:space="preserve"> (ne</w:t>
      </w:r>
      <w:r w:rsidR="00F92F16" w:rsidRPr="00205AB2">
        <w:rPr>
          <w:rFonts w:ascii="Verdana" w:hAnsi="Verdana" w:cs="Times New Roman"/>
          <w:sz w:val="20"/>
          <w:szCs w:val="20"/>
        </w:rPr>
        <w:t xml:space="preserve"> </w:t>
      </w:r>
      <w:r w:rsidR="00596A99" w:rsidRPr="00205AB2">
        <w:rPr>
          <w:rFonts w:ascii="Verdana" w:hAnsi="Verdana" w:cs="Times New Roman"/>
          <w:sz w:val="20"/>
          <w:szCs w:val="20"/>
        </w:rPr>
        <w:t>žemesnė nei tv</w:t>
      </w:r>
      <w:r w:rsidR="00AB1A0C" w:rsidRPr="00205AB2">
        <w:rPr>
          <w:rFonts w:ascii="Verdana" w:hAnsi="Verdana" w:cs="Times New Roman"/>
          <w:sz w:val="20"/>
          <w:szCs w:val="20"/>
        </w:rPr>
        <w:t>OS 13 verisja</w:t>
      </w:r>
      <w:r w:rsidR="00596A99" w:rsidRPr="00205AB2">
        <w:rPr>
          <w:rFonts w:ascii="Verdana" w:hAnsi="Verdana" w:cs="Times New Roman"/>
          <w:sz w:val="20"/>
          <w:szCs w:val="20"/>
        </w:rPr>
        <w:t>)</w:t>
      </w:r>
      <w:r w:rsidR="007118D9" w:rsidRPr="00205AB2">
        <w:rPr>
          <w:rFonts w:ascii="Verdana" w:hAnsi="Verdana" w:cs="Times New Roman"/>
          <w:sz w:val="20"/>
          <w:szCs w:val="20"/>
        </w:rPr>
        <w:t>;</w:t>
      </w:r>
    </w:p>
    <w:p w14:paraId="0819501E" w14:textId="6AE4B6F1" w:rsidR="003D2213" w:rsidRPr="00205AB2" w:rsidRDefault="003D2213" w:rsidP="000910A7">
      <w:pPr>
        <w:pStyle w:val="ListParagraph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Verdana" w:hAnsi="Verdana" w:cs="Times New Roman"/>
          <w:sz w:val="20"/>
          <w:szCs w:val="20"/>
        </w:rPr>
      </w:pPr>
      <w:r w:rsidRPr="00205AB2">
        <w:rPr>
          <w:rFonts w:ascii="Verdana" w:hAnsi="Verdana" w:cs="Times New Roman"/>
          <w:sz w:val="20"/>
          <w:szCs w:val="20"/>
        </w:rPr>
        <w:t>Samsung smart TV</w:t>
      </w:r>
      <w:r w:rsidR="006008C4" w:rsidRPr="00205AB2">
        <w:rPr>
          <w:rFonts w:ascii="Verdana" w:hAnsi="Verdana" w:cs="Times New Roman"/>
          <w:sz w:val="20"/>
          <w:szCs w:val="20"/>
        </w:rPr>
        <w:t xml:space="preserve"> (</w:t>
      </w:r>
      <w:r w:rsidR="001D4DE8" w:rsidRPr="00205AB2">
        <w:rPr>
          <w:rFonts w:ascii="Verdana" w:hAnsi="Verdana" w:cs="Times New Roman"/>
          <w:sz w:val="20"/>
          <w:szCs w:val="20"/>
        </w:rPr>
        <w:t>ne</w:t>
      </w:r>
      <w:r w:rsidR="00F92F16" w:rsidRPr="00205AB2">
        <w:rPr>
          <w:rFonts w:ascii="Verdana" w:hAnsi="Verdana" w:cs="Times New Roman"/>
          <w:sz w:val="20"/>
          <w:szCs w:val="20"/>
        </w:rPr>
        <w:t xml:space="preserve"> </w:t>
      </w:r>
      <w:r w:rsidR="001D4DE8" w:rsidRPr="00205AB2">
        <w:rPr>
          <w:rFonts w:ascii="Verdana" w:hAnsi="Verdana" w:cs="Times New Roman"/>
          <w:sz w:val="20"/>
          <w:szCs w:val="20"/>
        </w:rPr>
        <w:t>žemesnė</w:t>
      </w:r>
      <w:r w:rsidR="00653DE5" w:rsidRPr="00205AB2">
        <w:rPr>
          <w:rFonts w:ascii="Verdana" w:hAnsi="Verdana" w:cs="Times New Roman"/>
          <w:sz w:val="20"/>
          <w:szCs w:val="20"/>
        </w:rPr>
        <w:t xml:space="preserve"> ne 6.0 versija</w:t>
      </w:r>
      <w:r w:rsidR="006008C4" w:rsidRPr="00205AB2">
        <w:rPr>
          <w:rFonts w:ascii="Verdana" w:hAnsi="Verdana" w:cs="Times New Roman"/>
          <w:sz w:val="20"/>
          <w:szCs w:val="20"/>
        </w:rPr>
        <w:t>)</w:t>
      </w:r>
      <w:r w:rsidR="007118D9" w:rsidRPr="00205AB2">
        <w:rPr>
          <w:rFonts w:ascii="Verdana" w:hAnsi="Verdana" w:cs="Times New Roman"/>
          <w:sz w:val="20"/>
          <w:szCs w:val="20"/>
        </w:rPr>
        <w:t>;</w:t>
      </w:r>
    </w:p>
    <w:p w14:paraId="04443823" w14:textId="6D6AB2DB" w:rsidR="003D2213" w:rsidRPr="00205AB2" w:rsidRDefault="003D2213" w:rsidP="000910A7">
      <w:pPr>
        <w:pStyle w:val="ListParagraph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Verdana" w:hAnsi="Verdana" w:cs="Times New Roman"/>
          <w:sz w:val="20"/>
          <w:szCs w:val="20"/>
        </w:rPr>
      </w:pPr>
      <w:r w:rsidRPr="00205AB2">
        <w:rPr>
          <w:rFonts w:ascii="Verdana" w:hAnsi="Verdana" w:cs="Times New Roman"/>
          <w:sz w:val="20"/>
          <w:szCs w:val="20"/>
        </w:rPr>
        <w:t>Android TV</w:t>
      </w:r>
      <w:r w:rsidR="006008C4" w:rsidRPr="00205AB2">
        <w:rPr>
          <w:rFonts w:ascii="Verdana" w:hAnsi="Verdana" w:cs="Times New Roman"/>
          <w:sz w:val="20"/>
          <w:szCs w:val="20"/>
        </w:rPr>
        <w:t xml:space="preserve"> (ne</w:t>
      </w:r>
      <w:r w:rsidR="00F92F16" w:rsidRPr="00205AB2">
        <w:rPr>
          <w:rFonts w:ascii="Verdana" w:hAnsi="Verdana" w:cs="Times New Roman"/>
          <w:sz w:val="20"/>
          <w:szCs w:val="20"/>
        </w:rPr>
        <w:t xml:space="preserve"> </w:t>
      </w:r>
      <w:r w:rsidR="006008C4" w:rsidRPr="00205AB2">
        <w:rPr>
          <w:rFonts w:ascii="Verdana" w:hAnsi="Verdana" w:cs="Times New Roman"/>
          <w:sz w:val="20"/>
          <w:szCs w:val="20"/>
        </w:rPr>
        <w:t>žemesnė</w:t>
      </w:r>
      <w:r w:rsidR="00653DE5" w:rsidRPr="00205AB2">
        <w:rPr>
          <w:rFonts w:ascii="Verdana" w:hAnsi="Verdana" w:cs="Times New Roman"/>
          <w:sz w:val="20"/>
          <w:szCs w:val="20"/>
        </w:rPr>
        <w:t xml:space="preserve"> nei</w:t>
      </w:r>
      <w:r w:rsidR="006008C4" w:rsidRPr="00205AB2">
        <w:rPr>
          <w:rFonts w:ascii="Verdana" w:hAnsi="Verdana" w:cs="Times New Roman"/>
          <w:sz w:val="20"/>
          <w:szCs w:val="20"/>
        </w:rPr>
        <w:t xml:space="preserve"> </w:t>
      </w:r>
      <w:r w:rsidR="00B75291" w:rsidRPr="00205AB2">
        <w:rPr>
          <w:rFonts w:ascii="Verdana" w:hAnsi="Verdana" w:cs="Times New Roman"/>
          <w:sz w:val="20"/>
          <w:szCs w:val="20"/>
        </w:rPr>
        <w:t>10 versija</w:t>
      </w:r>
      <w:r w:rsidR="00EB3DAA" w:rsidRPr="00205AB2">
        <w:rPr>
          <w:rFonts w:ascii="Verdana" w:hAnsi="Verdana" w:cs="Times New Roman"/>
          <w:sz w:val="20"/>
          <w:szCs w:val="20"/>
        </w:rPr>
        <w:t>).</w:t>
      </w:r>
    </w:p>
    <w:p w14:paraId="44AFB44D" w14:textId="225539E3" w:rsidR="00FB025A" w:rsidRPr="00205AB2" w:rsidRDefault="00FB025A" w:rsidP="000910A7">
      <w:pPr>
        <w:pStyle w:val="ListParagraph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Verdana" w:hAnsi="Verdana" w:cs="Times New Roman"/>
          <w:sz w:val="20"/>
          <w:szCs w:val="20"/>
        </w:rPr>
      </w:pPr>
      <w:r w:rsidRPr="00205AB2">
        <w:rPr>
          <w:rFonts w:ascii="Verdana" w:hAnsi="Verdana" w:cs="Times New Roman"/>
          <w:sz w:val="20"/>
          <w:szCs w:val="20"/>
        </w:rPr>
        <w:t>LG WebOS TV (ne žemesnė nei 22 versija).</w:t>
      </w:r>
    </w:p>
    <w:p w14:paraId="01BDAF31" w14:textId="08C7A956" w:rsidR="0085044D" w:rsidRPr="00205AB2" w:rsidRDefault="0085044D" w:rsidP="000910A7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Verdana" w:hAnsi="Verdana" w:cs="Times New Roman"/>
          <w:sz w:val="20"/>
          <w:szCs w:val="20"/>
        </w:rPr>
      </w:pPr>
      <w:r w:rsidRPr="00205AB2">
        <w:rPr>
          <w:rFonts w:ascii="Verdana" w:hAnsi="Verdana" w:cs="Times New Roman"/>
          <w:sz w:val="20"/>
          <w:szCs w:val="20"/>
        </w:rPr>
        <w:t>Tiekiama paslauga turi būti skirta</w:t>
      </w:r>
      <w:r w:rsidR="00431F35" w:rsidRPr="00205AB2">
        <w:rPr>
          <w:rFonts w:ascii="Verdana" w:hAnsi="Verdana" w:cs="Times New Roman"/>
          <w:sz w:val="20"/>
          <w:szCs w:val="20"/>
        </w:rPr>
        <w:t xml:space="preserve"> ir licencijuota</w:t>
      </w:r>
      <w:r w:rsidR="002F7558" w:rsidRPr="00205AB2">
        <w:rPr>
          <w:rFonts w:ascii="Verdana" w:hAnsi="Verdana" w:cs="Times New Roman"/>
          <w:sz w:val="20"/>
          <w:szCs w:val="20"/>
        </w:rPr>
        <w:t>,</w:t>
      </w:r>
      <w:r w:rsidR="00E122D0" w:rsidRPr="00205AB2">
        <w:rPr>
          <w:rFonts w:ascii="Verdana" w:hAnsi="Verdana" w:cs="Times New Roman"/>
          <w:sz w:val="20"/>
          <w:szCs w:val="20"/>
        </w:rPr>
        <w:t xml:space="preserve"> ir į </w:t>
      </w:r>
      <w:r w:rsidR="002665B5" w:rsidRPr="00205AB2">
        <w:rPr>
          <w:rFonts w:ascii="Verdana" w:hAnsi="Verdana" w:cs="Times New Roman"/>
          <w:sz w:val="20"/>
          <w:szCs w:val="20"/>
        </w:rPr>
        <w:t>pasiūlymą</w:t>
      </w:r>
      <w:r w:rsidR="00E122D0" w:rsidRPr="00205AB2">
        <w:rPr>
          <w:rFonts w:ascii="Verdana" w:hAnsi="Verdana" w:cs="Times New Roman"/>
          <w:sz w:val="20"/>
          <w:szCs w:val="20"/>
        </w:rPr>
        <w:t xml:space="preserve"> į</w:t>
      </w:r>
      <w:r w:rsidR="002665B5" w:rsidRPr="00205AB2">
        <w:rPr>
          <w:rFonts w:ascii="Verdana" w:hAnsi="Verdana" w:cs="Times New Roman"/>
          <w:sz w:val="20"/>
          <w:szCs w:val="20"/>
        </w:rPr>
        <w:t>traukta</w:t>
      </w:r>
      <w:r w:rsidR="00431F35" w:rsidRPr="00205AB2">
        <w:rPr>
          <w:rFonts w:ascii="Verdana" w:hAnsi="Verdana" w:cs="Times New Roman"/>
          <w:sz w:val="20"/>
          <w:szCs w:val="20"/>
        </w:rPr>
        <w:t>:</w:t>
      </w:r>
    </w:p>
    <w:p w14:paraId="29BEA2E0" w14:textId="35A4ECE7" w:rsidR="0085044D" w:rsidRPr="00205AB2" w:rsidRDefault="006008C4" w:rsidP="000910A7">
      <w:pPr>
        <w:pStyle w:val="ListParagraph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Verdana" w:hAnsi="Verdana" w:cs="Times New Roman"/>
          <w:sz w:val="20"/>
          <w:szCs w:val="20"/>
        </w:rPr>
      </w:pPr>
      <w:r w:rsidRPr="00205AB2">
        <w:rPr>
          <w:rFonts w:ascii="Verdana" w:hAnsi="Verdana" w:cs="Times New Roman"/>
          <w:sz w:val="20"/>
          <w:szCs w:val="20"/>
        </w:rPr>
        <w:t>9</w:t>
      </w:r>
      <w:r w:rsidR="003C11CE" w:rsidRPr="00205AB2">
        <w:rPr>
          <w:rFonts w:ascii="Verdana" w:hAnsi="Verdana" w:cs="Times New Roman"/>
          <w:sz w:val="20"/>
          <w:szCs w:val="20"/>
          <w:lang w:val="en-US"/>
        </w:rPr>
        <w:t xml:space="preserve"> </w:t>
      </w:r>
      <w:r w:rsidR="0085044D" w:rsidRPr="00205AB2">
        <w:rPr>
          <w:rFonts w:ascii="Verdana" w:hAnsi="Verdana" w:cs="Times New Roman"/>
          <w:sz w:val="20"/>
          <w:szCs w:val="20"/>
        </w:rPr>
        <w:t>tiesioginės</w:t>
      </w:r>
      <w:r w:rsidR="006F1EE3" w:rsidRPr="00205AB2">
        <w:rPr>
          <w:rFonts w:ascii="Verdana" w:hAnsi="Verdana" w:cs="Times New Roman"/>
          <w:sz w:val="20"/>
          <w:szCs w:val="20"/>
        </w:rPr>
        <w:t xml:space="preserve"> (audio su video)</w:t>
      </w:r>
      <w:r w:rsidR="0085044D" w:rsidRPr="00205AB2">
        <w:rPr>
          <w:rFonts w:ascii="Verdana" w:hAnsi="Verdana" w:cs="Times New Roman"/>
          <w:sz w:val="20"/>
          <w:szCs w:val="20"/>
        </w:rPr>
        <w:t xml:space="preserve"> transliacijos kanalai</w:t>
      </w:r>
      <w:r w:rsidR="007118D9" w:rsidRPr="00205AB2">
        <w:rPr>
          <w:rFonts w:ascii="Verdana" w:hAnsi="Verdana" w:cs="Times New Roman"/>
          <w:sz w:val="20"/>
          <w:szCs w:val="20"/>
        </w:rPr>
        <w:t>;</w:t>
      </w:r>
    </w:p>
    <w:p w14:paraId="5E3E0575" w14:textId="2A631639" w:rsidR="0085044D" w:rsidRPr="00205AB2" w:rsidRDefault="0085044D" w:rsidP="000910A7">
      <w:pPr>
        <w:pStyle w:val="ListParagraph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Verdana" w:hAnsi="Verdana" w:cs="Times New Roman"/>
          <w:sz w:val="20"/>
          <w:szCs w:val="20"/>
        </w:rPr>
      </w:pPr>
      <w:r w:rsidRPr="00205AB2">
        <w:rPr>
          <w:rFonts w:ascii="Verdana" w:hAnsi="Verdana" w:cs="Times New Roman"/>
          <w:sz w:val="20"/>
          <w:szCs w:val="20"/>
        </w:rPr>
        <w:t>VOD</w:t>
      </w:r>
      <w:r w:rsidR="009B3067" w:rsidRPr="00205AB2">
        <w:rPr>
          <w:rFonts w:ascii="Verdana" w:hAnsi="Verdana" w:cs="Times New Roman"/>
          <w:sz w:val="20"/>
          <w:szCs w:val="20"/>
        </w:rPr>
        <w:t xml:space="preserve"> (</w:t>
      </w:r>
      <w:r w:rsidR="009B3067" w:rsidRPr="00205AB2">
        <w:rPr>
          <w:rFonts w:ascii="Verdana" w:hAnsi="Verdana" w:cs="Times New Roman"/>
          <w:i/>
          <w:iCs/>
          <w:sz w:val="20"/>
          <w:szCs w:val="20"/>
        </w:rPr>
        <w:t>Video on demand</w:t>
      </w:r>
      <w:r w:rsidR="009B3067" w:rsidRPr="00205AB2">
        <w:rPr>
          <w:rFonts w:ascii="Verdana" w:hAnsi="Verdana" w:cs="Times New Roman"/>
          <w:sz w:val="20"/>
          <w:szCs w:val="20"/>
        </w:rPr>
        <w:t>)</w:t>
      </w:r>
      <w:r w:rsidR="007118D9" w:rsidRPr="00205AB2">
        <w:rPr>
          <w:rFonts w:ascii="Verdana" w:hAnsi="Verdana" w:cs="Times New Roman"/>
          <w:sz w:val="20"/>
          <w:szCs w:val="20"/>
        </w:rPr>
        <w:t>;</w:t>
      </w:r>
    </w:p>
    <w:p w14:paraId="24372717" w14:textId="74BED264" w:rsidR="006008C4" w:rsidRPr="00205AB2" w:rsidRDefault="006008C4" w:rsidP="000910A7">
      <w:pPr>
        <w:pStyle w:val="ListParagraph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Verdana" w:hAnsi="Verdana" w:cs="Times New Roman"/>
          <w:sz w:val="20"/>
          <w:szCs w:val="20"/>
        </w:rPr>
      </w:pPr>
      <w:r w:rsidRPr="00205AB2">
        <w:rPr>
          <w:rFonts w:ascii="Verdana" w:hAnsi="Verdana" w:cs="Times New Roman"/>
          <w:sz w:val="20"/>
          <w:szCs w:val="20"/>
        </w:rPr>
        <w:t>AOD</w:t>
      </w:r>
      <w:r w:rsidR="001576FE" w:rsidRPr="00205AB2">
        <w:rPr>
          <w:rFonts w:ascii="Verdana" w:hAnsi="Verdana" w:cs="Times New Roman"/>
          <w:sz w:val="20"/>
          <w:szCs w:val="20"/>
        </w:rPr>
        <w:t xml:space="preserve"> </w:t>
      </w:r>
      <w:r w:rsidRPr="00205AB2">
        <w:rPr>
          <w:rFonts w:ascii="Verdana" w:hAnsi="Verdana" w:cs="Times New Roman"/>
          <w:sz w:val="20"/>
          <w:szCs w:val="20"/>
        </w:rPr>
        <w:t>(</w:t>
      </w:r>
      <w:r w:rsidR="009B3067" w:rsidRPr="00205AB2">
        <w:rPr>
          <w:rFonts w:ascii="Verdana" w:hAnsi="Verdana" w:cs="Times New Roman"/>
          <w:i/>
          <w:iCs/>
          <w:sz w:val="20"/>
          <w:szCs w:val="20"/>
        </w:rPr>
        <w:t>Audio on demand</w:t>
      </w:r>
      <w:r w:rsidRPr="00205AB2">
        <w:rPr>
          <w:rFonts w:ascii="Verdana" w:hAnsi="Verdana" w:cs="Times New Roman"/>
          <w:sz w:val="20"/>
          <w:szCs w:val="20"/>
        </w:rPr>
        <w:t>)</w:t>
      </w:r>
      <w:r w:rsidR="001C253D" w:rsidRPr="00205AB2">
        <w:rPr>
          <w:rFonts w:ascii="Verdana" w:hAnsi="Verdana" w:cs="Times New Roman"/>
          <w:sz w:val="20"/>
          <w:szCs w:val="20"/>
        </w:rPr>
        <w:t>.</w:t>
      </w:r>
    </w:p>
    <w:p w14:paraId="6902C45F" w14:textId="7B1CAEA2" w:rsidR="00BD6BC8" w:rsidRPr="00205AB2" w:rsidRDefault="002665B5" w:rsidP="000910A7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Verdana" w:hAnsi="Verdana" w:cs="Times New Roman"/>
          <w:sz w:val="20"/>
          <w:szCs w:val="20"/>
        </w:rPr>
      </w:pPr>
      <w:r w:rsidRPr="00205AB2">
        <w:rPr>
          <w:rFonts w:ascii="Verdana" w:hAnsi="Verdana" w:cs="Times New Roman"/>
          <w:sz w:val="20"/>
          <w:szCs w:val="20"/>
        </w:rPr>
        <w:t>Tiekiama</w:t>
      </w:r>
      <w:r w:rsidR="003F416D" w:rsidRPr="00205AB2">
        <w:rPr>
          <w:rFonts w:ascii="Verdana" w:hAnsi="Verdana" w:cs="Times New Roman"/>
          <w:sz w:val="20"/>
          <w:szCs w:val="20"/>
        </w:rPr>
        <w:t xml:space="preserve"> platforma turi palaikyti LRT naudojamus </w:t>
      </w:r>
      <w:r w:rsidR="00DD0626" w:rsidRPr="00205AB2">
        <w:rPr>
          <w:rFonts w:ascii="Verdana" w:hAnsi="Verdana" w:cs="Times New Roman"/>
          <w:sz w:val="20"/>
          <w:szCs w:val="20"/>
        </w:rPr>
        <w:t>medija</w:t>
      </w:r>
      <w:r w:rsidR="003F416D" w:rsidRPr="00205AB2">
        <w:rPr>
          <w:rFonts w:ascii="Verdana" w:hAnsi="Verdana" w:cs="Times New Roman"/>
          <w:sz w:val="20"/>
          <w:szCs w:val="20"/>
        </w:rPr>
        <w:t xml:space="preserve"> failus</w:t>
      </w:r>
      <w:r w:rsidR="00C83F66" w:rsidRPr="00205AB2">
        <w:rPr>
          <w:rFonts w:ascii="Verdana" w:hAnsi="Verdana" w:cs="Times New Roman"/>
          <w:sz w:val="20"/>
          <w:szCs w:val="20"/>
        </w:rPr>
        <w:t xml:space="preserve">, naudojamus VOD </w:t>
      </w:r>
      <w:r w:rsidR="000C3EF5" w:rsidRPr="00205AB2">
        <w:rPr>
          <w:rFonts w:ascii="Verdana" w:hAnsi="Verdana" w:cs="Times New Roman"/>
          <w:sz w:val="20"/>
          <w:szCs w:val="20"/>
        </w:rPr>
        <w:t>transliacijoms</w:t>
      </w:r>
      <w:r w:rsidR="00431F35" w:rsidRPr="00205AB2">
        <w:rPr>
          <w:rFonts w:ascii="Verdana" w:hAnsi="Verdana" w:cs="Times New Roman"/>
          <w:sz w:val="20"/>
          <w:szCs w:val="20"/>
        </w:rPr>
        <w:t>:</w:t>
      </w:r>
    </w:p>
    <w:p w14:paraId="013A4467" w14:textId="47FE0D2E" w:rsidR="003F416D" w:rsidRPr="00205AB2" w:rsidRDefault="003F416D" w:rsidP="000910A7">
      <w:pPr>
        <w:pStyle w:val="ListParagraph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Verdana" w:hAnsi="Verdana" w:cs="Times New Roman"/>
          <w:sz w:val="20"/>
          <w:szCs w:val="20"/>
        </w:rPr>
      </w:pPr>
      <w:r w:rsidRPr="00205AB2">
        <w:rPr>
          <w:rFonts w:ascii="Verdana" w:hAnsi="Verdana" w:cs="Times New Roman"/>
          <w:sz w:val="20"/>
          <w:szCs w:val="20"/>
        </w:rPr>
        <w:t>Video</w:t>
      </w:r>
      <w:r w:rsidR="00AD7F0F" w:rsidRPr="00205AB2">
        <w:rPr>
          <w:rFonts w:ascii="Verdana" w:hAnsi="Verdana" w:cs="Times New Roman"/>
          <w:sz w:val="20"/>
          <w:szCs w:val="20"/>
        </w:rPr>
        <w:t xml:space="preserve"> (</w:t>
      </w:r>
      <w:r w:rsidR="0097187B" w:rsidRPr="00205AB2">
        <w:rPr>
          <w:rFonts w:ascii="Verdana" w:hAnsi="Verdana" w:cs="Times New Roman"/>
          <w:i/>
          <w:iCs/>
          <w:sz w:val="20"/>
          <w:szCs w:val="20"/>
        </w:rPr>
        <w:t>Constant bitrate</w:t>
      </w:r>
      <w:r w:rsidR="0097187B" w:rsidRPr="00205AB2">
        <w:rPr>
          <w:rFonts w:ascii="Verdana" w:hAnsi="Verdana" w:cs="Times New Roman"/>
          <w:sz w:val="20"/>
          <w:szCs w:val="20"/>
        </w:rPr>
        <w:t xml:space="preserve"> </w:t>
      </w:r>
      <w:r w:rsidR="0097187B" w:rsidRPr="00205AB2">
        <w:rPr>
          <w:rFonts w:ascii="Verdana" w:hAnsi="Verdana" w:cs="Times New Roman"/>
          <w:sz w:val="20"/>
          <w:szCs w:val="20"/>
        </w:rPr>
        <w:softHyphen/>
        <w:t xml:space="preserve">- </w:t>
      </w:r>
      <w:r w:rsidR="00AD7F0F" w:rsidRPr="00205AB2">
        <w:rPr>
          <w:rFonts w:ascii="Verdana" w:hAnsi="Verdana" w:cs="Times New Roman"/>
          <w:sz w:val="20"/>
          <w:szCs w:val="20"/>
        </w:rPr>
        <w:t>CBR)</w:t>
      </w:r>
      <w:r w:rsidR="000229AC" w:rsidRPr="00205AB2">
        <w:rPr>
          <w:rFonts w:ascii="Verdana" w:hAnsi="Verdana" w:cs="Times New Roman"/>
          <w:sz w:val="20"/>
          <w:szCs w:val="20"/>
        </w:rPr>
        <w:t xml:space="preserve">: </w:t>
      </w:r>
      <w:r w:rsidR="000229AC" w:rsidRPr="00205AB2">
        <w:rPr>
          <w:rFonts w:ascii="Verdana" w:hAnsi="Verdana" w:cs="Times New Roman"/>
          <w:i/>
          <w:iCs/>
          <w:sz w:val="20"/>
          <w:szCs w:val="20"/>
        </w:rPr>
        <w:t>HD/SD/4K</w:t>
      </w:r>
      <w:r w:rsidR="000229AC" w:rsidRPr="00205AB2">
        <w:rPr>
          <w:rFonts w:ascii="Verdana" w:hAnsi="Verdana" w:cs="Times New Roman"/>
          <w:sz w:val="20"/>
          <w:szCs w:val="20"/>
        </w:rPr>
        <w:t xml:space="preserve"> </w:t>
      </w:r>
      <w:r w:rsidR="000229AC" w:rsidRPr="00205AB2">
        <w:rPr>
          <w:rFonts w:ascii="Verdana" w:hAnsi="Verdana" w:cs="Times New Roman"/>
          <w:i/>
          <w:iCs/>
          <w:sz w:val="20"/>
          <w:szCs w:val="20"/>
        </w:rPr>
        <w:t>MPEG-4, AVC, Main@L4</w:t>
      </w:r>
      <w:r w:rsidR="007118D9" w:rsidRPr="00205AB2">
        <w:rPr>
          <w:rFonts w:ascii="Verdana" w:hAnsi="Verdana" w:cs="Times New Roman"/>
          <w:sz w:val="20"/>
          <w:szCs w:val="20"/>
        </w:rPr>
        <w:t>;</w:t>
      </w:r>
    </w:p>
    <w:p w14:paraId="400B054A" w14:textId="56981E59" w:rsidR="003F416D" w:rsidRPr="00205AB2" w:rsidRDefault="003F416D" w:rsidP="000910A7">
      <w:pPr>
        <w:pStyle w:val="ListParagraph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Verdana" w:hAnsi="Verdana" w:cs="Times New Roman"/>
          <w:sz w:val="20"/>
          <w:szCs w:val="20"/>
        </w:rPr>
      </w:pPr>
      <w:r w:rsidRPr="00205AB2">
        <w:rPr>
          <w:rFonts w:ascii="Verdana" w:hAnsi="Verdana" w:cs="Times New Roman"/>
          <w:sz w:val="20"/>
          <w:szCs w:val="20"/>
        </w:rPr>
        <w:t>Audio</w:t>
      </w:r>
      <w:r w:rsidR="00AD7F0F" w:rsidRPr="00205AB2">
        <w:rPr>
          <w:rFonts w:ascii="Verdana" w:hAnsi="Verdana" w:cs="Times New Roman"/>
          <w:sz w:val="20"/>
          <w:szCs w:val="20"/>
        </w:rPr>
        <w:t xml:space="preserve"> (CBR)</w:t>
      </w:r>
      <w:r w:rsidR="000229AC" w:rsidRPr="00205AB2">
        <w:rPr>
          <w:rFonts w:ascii="Verdana" w:hAnsi="Verdana" w:cs="Times New Roman"/>
          <w:sz w:val="20"/>
          <w:szCs w:val="20"/>
        </w:rPr>
        <w:t xml:space="preserve">: </w:t>
      </w:r>
      <w:r w:rsidR="000229AC" w:rsidRPr="00205AB2">
        <w:rPr>
          <w:rFonts w:ascii="Verdana" w:hAnsi="Verdana" w:cs="Times New Roman"/>
          <w:i/>
          <w:iCs/>
          <w:sz w:val="20"/>
          <w:szCs w:val="20"/>
        </w:rPr>
        <w:t>MPEG-4, AAC LC</w:t>
      </w:r>
      <w:r w:rsidR="007118D9" w:rsidRPr="00205AB2">
        <w:rPr>
          <w:rFonts w:ascii="Verdana" w:hAnsi="Verdana" w:cs="Times New Roman"/>
          <w:i/>
          <w:iCs/>
          <w:sz w:val="20"/>
          <w:szCs w:val="20"/>
        </w:rPr>
        <w:t>;</w:t>
      </w:r>
    </w:p>
    <w:p w14:paraId="56B6818B" w14:textId="4EA78BB2" w:rsidR="00AB6B6F" w:rsidRPr="00205AB2" w:rsidRDefault="003F416D" w:rsidP="000910A7">
      <w:pPr>
        <w:pStyle w:val="ListParagraph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Verdana" w:hAnsi="Verdana" w:cs="Times New Roman"/>
          <w:sz w:val="20"/>
          <w:szCs w:val="20"/>
        </w:rPr>
      </w:pPr>
      <w:r w:rsidRPr="00205AB2">
        <w:rPr>
          <w:rFonts w:ascii="Verdana" w:hAnsi="Verdana" w:cs="Times New Roman"/>
          <w:sz w:val="20"/>
          <w:szCs w:val="20"/>
        </w:rPr>
        <w:t>Paveikslėlis</w:t>
      </w:r>
      <w:r w:rsidR="000229AC" w:rsidRPr="00205AB2">
        <w:rPr>
          <w:rFonts w:ascii="Verdana" w:hAnsi="Verdana" w:cs="Times New Roman"/>
          <w:sz w:val="20"/>
          <w:szCs w:val="20"/>
        </w:rPr>
        <w:t xml:space="preserve"> </w:t>
      </w:r>
      <w:r w:rsidR="000229AC" w:rsidRPr="00205AB2">
        <w:rPr>
          <w:rFonts w:ascii="Verdana" w:hAnsi="Verdana" w:cs="Times New Roman"/>
          <w:i/>
          <w:iCs/>
          <w:sz w:val="20"/>
          <w:szCs w:val="20"/>
        </w:rPr>
        <w:t>JPG, PNG</w:t>
      </w:r>
      <w:r w:rsidR="007118D9" w:rsidRPr="00205AB2">
        <w:rPr>
          <w:rFonts w:ascii="Verdana" w:hAnsi="Verdana" w:cs="Times New Roman"/>
          <w:i/>
          <w:iCs/>
          <w:sz w:val="20"/>
          <w:szCs w:val="20"/>
        </w:rPr>
        <w:t>;</w:t>
      </w:r>
    </w:p>
    <w:p w14:paraId="0CA707E7" w14:textId="1A4AB34C" w:rsidR="00362F8D" w:rsidRPr="00205AB2" w:rsidRDefault="00362F8D" w:rsidP="000910A7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Verdana" w:hAnsi="Verdana" w:cs="Times New Roman"/>
          <w:sz w:val="20"/>
          <w:szCs w:val="20"/>
        </w:rPr>
      </w:pPr>
      <w:r w:rsidRPr="00205AB2">
        <w:rPr>
          <w:rFonts w:ascii="Verdana" w:hAnsi="Verdana" w:cs="Times New Roman"/>
          <w:sz w:val="20"/>
          <w:szCs w:val="20"/>
        </w:rPr>
        <w:t xml:space="preserve">Į </w:t>
      </w:r>
      <w:r w:rsidR="00EF76DB">
        <w:rPr>
          <w:rFonts w:ascii="Verdana" w:hAnsi="Verdana" w:cs="Times New Roman"/>
          <w:sz w:val="20"/>
          <w:szCs w:val="20"/>
        </w:rPr>
        <w:t>Platformos nuomą</w:t>
      </w:r>
      <w:r w:rsidRPr="00205AB2">
        <w:rPr>
          <w:rFonts w:ascii="Verdana" w:hAnsi="Verdana" w:cs="Times New Roman"/>
          <w:sz w:val="20"/>
          <w:szCs w:val="20"/>
        </w:rPr>
        <w:t xml:space="preserve"> turi būti įtrauktos visos </w:t>
      </w:r>
      <w:r w:rsidR="00EF76DB">
        <w:rPr>
          <w:rFonts w:ascii="Verdana" w:hAnsi="Verdana" w:cs="Times New Roman"/>
          <w:sz w:val="20"/>
          <w:szCs w:val="20"/>
        </w:rPr>
        <w:t>naudojimu</w:t>
      </w:r>
      <w:r w:rsidR="00107EB8">
        <w:rPr>
          <w:rFonts w:ascii="Verdana" w:hAnsi="Verdana" w:cs="Times New Roman"/>
          <w:sz w:val="20"/>
          <w:szCs w:val="20"/>
        </w:rPr>
        <w:t>i</w:t>
      </w:r>
      <w:r w:rsidR="00EF76DB">
        <w:rPr>
          <w:rFonts w:ascii="Verdana" w:hAnsi="Verdana" w:cs="Times New Roman"/>
          <w:sz w:val="20"/>
          <w:szCs w:val="20"/>
        </w:rPr>
        <w:t>si Platforma</w:t>
      </w:r>
      <w:r w:rsidRPr="00205AB2">
        <w:rPr>
          <w:rFonts w:ascii="Verdana" w:hAnsi="Verdana" w:cs="Times New Roman"/>
          <w:sz w:val="20"/>
          <w:szCs w:val="20"/>
        </w:rPr>
        <w:t xml:space="preserve"> reikalingos licencijos ir duomenų bazė </w:t>
      </w:r>
      <w:r w:rsidR="007A65EA" w:rsidRPr="00205AB2">
        <w:rPr>
          <w:rFonts w:ascii="Verdana" w:hAnsi="Verdana" w:cs="Times New Roman"/>
          <w:sz w:val="20"/>
          <w:szCs w:val="20"/>
        </w:rPr>
        <w:t>meta</w:t>
      </w:r>
      <w:r w:rsidRPr="00205AB2">
        <w:rPr>
          <w:rFonts w:ascii="Verdana" w:hAnsi="Verdana" w:cs="Times New Roman"/>
          <w:sz w:val="20"/>
          <w:szCs w:val="20"/>
        </w:rPr>
        <w:t>duomenų saugojimui.</w:t>
      </w:r>
    </w:p>
    <w:p w14:paraId="5D025E53" w14:textId="29B2F640" w:rsidR="003F416D" w:rsidRPr="00205AB2" w:rsidRDefault="003F416D" w:rsidP="000910A7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Verdana" w:hAnsi="Verdana" w:cs="Times New Roman"/>
          <w:sz w:val="20"/>
          <w:szCs w:val="20"/>
        </w:rPr>
      </w:pPr>
      <w:r w:rsidRPr="00205AB2">
        <w:rPr>
          <w:rFonts w:ascii="Verdana" w:hAnsi="Verdana" w:cs="Times New Roman"/>
          <w:sz w:val="20"/>
          <w:szCs w:val="20"/>
        </w:rPr>
        <w:t>Reikalinga testinė aplinka naujų aplikacijų testavimui</w:t>
      </w:r>
      <w:r w:rsidR="007118D9" w:rsidRPr="00205AB2">
        <w:rPr>
          <w:rFonts w:ascii="Verdana" w:hAnsi="Verdana" w:cs="Times New Roman"/>
          <w:sz w:val="20"/>
          <w:szCs w:val="20"/>
        </w:rPr>
        <w:t>.</w:t>
      </w:r>
    </w:p>
    <w:p w14:paraId="00EA6E7E" w14:textId="39798A97" w:rsidR="003F416D" w:rsidRPr="00205AB2" w:rsidRDefault="003F416D" w:rsidP="000910A7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Verdana" w:hAnsi="Verdana" w:cs="Times New Roman"/>
          <w:sz w:val="20"/>
          <w:szCs w:val="20"/>
        </w:rPr>
      </w:pPr>
      <w:r w:rsidRPr="00205AB2">
        <w:rPr>
          <w:rFonts w:ascii="Verdana" w:hAnsi="Verdana" w:cs="Times New Roman"/>
          <w:sz w:val="20"/>
          <w:szCs w:val="20"/>
        </w:rPr>
        <w:t>Vartotojo naudojimo</w:t>
      </w:r>
      <w:r w:rsidR="002B69AF" w:rsidRPr="00205AB2">
        <w:rPr>
          <w:rFonts w:ascii="Verdana" w:hAnsi="Verdana" w:cs="Times New Roman"/>
          <w:sz w:val="20"/>
          <w:szCs w:val="20"/>
        </w:rPr>
        <w:t>si platform</w:t>
      </w:r>
      <w:r w:rsidR="00D92012" w:rsidRPr="00205AB2">
        <w:rPr>
          <w:rFonts w:ascii="Verdana" w:hAnsi="Verdana" w:cs="Times New Roman"/>
          <w:sz w:val="20"/>
          <w:szCs w:val="20"/>
        </w:rPr>
        <w:t>os aprašymas</w:t>
      </w:r>
      <w:r w:rsidR="002B69AF" w:rsidRPr="00205AB2">
        <w:rPr>
          <w:rFonts w:ascii="Verdana" w:hAnsi="Verdana" w:cs="Times New Roman"/>
          <w:sz w:val="20"/>
          <w:szCs w:val="20"/>
        </w:rPr>
        <w:t xml:space="preserve"> bei siūlomo API</w:t>
      </w:r>
      <w:r w:rsidRPr="00205AB2">
        <w:rPr>
          <w:rFonts w:ascii="Verdana" w:hAnsi="Verdana" w:cs="Times New Roman"/>
          <w:sz w:val="20"/>
          <w:szCs w:val="20"/>
        </w:rPr>
        <w:t xml:space="preserve"> aprašymas</w:t>
      </w:r>
      <w:r w:rsidR="007118D9" w:rsidRPr="00205AB2">
        <w:rPr>
          <w:rFonts w:ascii="Verdana" w:hAnsi="Verdana" w:cs="Times New Roman"/>
          <w:sz w:val="20"/>
          <w:szCs w:val="20"/>
        </w:rPr>
        <w:t>.</w:t>
      </w:r>
    </w:p>
    <w:p w14:paraId="23A58E20" w14:textId="77777777" w:rsidR="004F441D" w:rsidRPr="00205AB2" w:rsidRDefault="004F441D" w:rsidP="005122F1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Verdana" w:eastAsia="Calibri" w:hAnsi="Verdana"/>
          <w:b/>
          <w:bCs/>
          <w:color w:val="000000" w:themeColor="text1"/>
          <w:sz w:val="20"/>
          <w:szCs w:val="20"/>
        </w:rPr>
      </w:pPr>
      <w:r w:rsidRPr="005122F1">
        <w:rPr>
          <w:rFonts w:ascii="Verdana" w:eastAsia="Calibri" w:hAnsi="Verdana"/>
          <w:b/>
          <w:bCs/>
          <w:color w:val="000000" w:themeColor="text1"/>
          <w:sz w:val="20"/>
          <w:szCs w:val="20"/>
        </w:rPr>
        <w:t>Nacionalinio saugumo reikalavimai</w:t>
      </w:r>
    </w:p>
    <w:p w14:paraId="56D0B135" w14:textId="2CBD2C5B" w:rsidR="004F441D" w:rsidRPr="005122F1" w:rsidRDefault="004F441D" w:rsidP="005122F1">
      <w:pPr>
        <w:pStyle w:val="ListParagraph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Verdana" w:eastAsia="Calibri" w:hAnsi="Verdana"/>
          <w:b/>
          <w:bCs/>
          <w:color w:val="000000" w:themeColor="text1"/>
          <w:sz w:val="20"/>
          <w:szCs w:val="20"/>
        </w:rPr>
      </w:pPr>
      <w:r w:rsidRPr="005122F1">
        <w:rPr>
          <w:rFonts w:ascii="Verdana" w:eastAsia="Calibri" w:hAnsi="Verdana" w:cs="Times New Roman"/>
          <w:sz w:val="20"/>
          <w:szCs w:val="20"/>
        </w:rPr>
        <w:t xml:space="preserve">Šis pirkimas laikomas susijusiu su nacionaliniu saugumu, todėl tiekėjo siūlomoms prekėms (programinei įrangai), nurodytoms šioje Techninėje specifikacijoje, </w:t>
      </w:r>
      <w:r w:rsidR="000A5644" w:rsidRPr="005122F1">
        <w:rPr>
          <w:rFonts w:ascii="Verdana" w:eastAsia="Calibri" w:hAnsi="Verdana" w:cs="Times New Roman"/>
          <w:sz w:val="20"/>
          <w:szCs w:val="20"/>
        </w:rPr>
        <w:t>keliami specialieji reikalavimai</w:t>
      </w:r>
      <w:r w:rsidR="000A5644">
        <w:rPr>
          <w:rFonts w:ascii="Verdana" w:eastAsia="Calibri" w:hAnsi="Verdana" w:cs="Times New Roman"/>
          <w:sz w:val="20"/>
          <w:szCs w:val="20"/>
        </w:rPr>
        <w:t>,</w:t>
      </w:r>
      <w:r w:rsidR="000A5644" w:rsidRPr="005122F1">
        <w:rPr>
          <w:rFonts w:ascii="Verdana" w:eastAsia="Calibri" w:hAnsi="Verdana" w:cs="Times New Roman"/>
          <w:sz w:val="20"/>
          <w:szCs w:val="20"/>
        </w:rPr>
        <w:t xml:space="preserve"> </w:t>
      </w:r>
      <w:r w:rsidRPr="005122F1">
        <w:rPr>
          <w:rFonts w:ascii="Verdana" w:eastAsia="Calibri" w:hAnsi="Verdana" w:cs="Times New Roman"/>
          <w:sz w:val="20"/>
          <w:szCs w:val="20"/>
        </w:rPr>
        <w:t xml:space="preserve">siekiant užtikrinti šalies nacionalinio saugumo interesus. Nacionalinio saugumo reikalavimai nurodyti Specialiųjų pirkimo sąlygų 5 skyriuje. </w:t>
      </w:r>
    </w:p>
    <w:p w14:paraId="6C6CBC6B" w14:textId="160739EA" w:rsidR="009F5AA6" w:rsidRPr="00205AB2" w:rsidRDefault="00C56711" w:rsidP="005122F1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 w:rsidRPr="00205AB2">
        <w:rPr>
          <w:rFonts w:ascii="Verdana" w:hAnsi="Verdana" w:cs="Times New Roman"/>
          <w:sz w:val="20"/>
          <w:szCs w:val="20"/>
        </w:rPr>
        <w:t>__________________</w:t>
      </w:r>
    </w:p>
    <w:sectPr w:rsidR="009F5AA6" w:rsidRPr="00205AB2" w:rsidSect="001F15AE">
      <w:headerReference w:type="default" r:id="rId12"/>
      <w:footerReference w:type="default" r:id="rId13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CCB09" w14:textId="77777777" w:rsidR="00B81F2E" w:rsidRDefault="00B81F2E" w:rsidP="003B4106">
      <w:pPr>
        <w:spacing w:after="0" w:line="240" w:lineRule="auto"/>
      </w:pPr>
      <w:r>
        <w:separator/>
      </w:r>
    </w:p>
  </w:endnote>
  <w:endnote w:type="continuationSeparator" w:id="0">
    <w:p w14:paraId="6472302B" w14:textId="77777777" w:rsidR="00B81F2E" w:rsidRDefault="00B81F2E" w:rsidP="003B4106">
      <w:pPr>
        <w:spacing w:after="0" w:line="240" w:lineRule="auto"/>
      </w:pPr>
      <w:r>
        <w:continuationSeparator/>
      </w:r>
    </w:p>
  </w:endnote>
  <w:endnote w:type="continuationNotice" w:id="1">
    <w:p w14:paraId="4EA7327F" w14:textId="77777777" w:rsidR="00B81F2E" w:rsidRDefault="00B81F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13312" w14:textId="77777777" w:rsidR="00EF0E0C" w:rsidRDefault="00EF0E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E92DB" w14:textId="77777777" w:rsidR="00B81F2E" w:rsidRDefault="00B81F2E" w:rsidP="003B4106">
      <w:pPr>
        <w:spacing w:after="0" w:line="240" w:lineRule="auto"/>
      </w:pPr>
      <w:r>
        <w:separator/>
      </w:r>
    </w:p>
  </w:footnote>
  <w:footnote w:type="continuationSeparator" w:id="0">
    <w:p w14:paraId="52ED9771" w14:textId="77777777" w:rsidR="00B81F2E" w:rsidRDefault="00B81F2E" w:rsidP="003B4106">
      <w:pPr>
        <w:spacing w:after="0" w:line="240" w:lineRule="auto"/>
      </w:pPr>
      <w:r>
        <w:continuationSeparator/>
      </w:r>
    </w:p>
  </w:footnote>
  <w:footnote w:type="continuationNotice" w:id="1">
    <w:p w14:paraId="1043E1A8" w14:textId="77777777" w:rsidR="00B81F2E" w:rsidRDefault="00B81F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689D7" w14:textId="77777777" w:rsidR="00EF0E0C" w:rsidRDefault="00EF0E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23E0C"/>
    <w:multiLevelType w:val="multilevel"/>
    <w:tmpl w:val="9482C274"/>
    <w:styleLink w:val="Style1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  <w:b w:val="0"/>
        <w:bCs w:val="0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hint="default"/>
        <w:b w:val="0"/>
        <w:bCs w:val="0"/>
      </w:rPr>
    </w:lvl>
    <w:lvl w:ilvl="4">
      <w:start w:val="1"/>
      <w:numFmt w:val="decimal"/>
      <w:suff w:val="space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567"/>
      </w:pPr>
      <w:rPr>
        <w:rFonts w:hint="default"/>
      </w:rPr>
    </w:lvl>
  </w:abstractNum>
  <w:abstractNum w:abstractNumId="1" w15:restartNumberingAfterBreak="0">
    <w:nsid w:val="298059E7"/>
    <w:multiLevelType w:val="multilevel"/>
    <w:tmpl w:val="9482C274"/>
    <w:numStyleLink w:val="Style1"/>
  </w:abstractNum>
  <w:abstractNum w:abstractNumId="2" w15:restartNumberingAfterBreak="0">
    <w:nsid w:val="5FF0373E"/>
    <w:multiLevelType w:val="multilevel"/>
    <w:tmpl w:val="A322022E"/>
    <w:lvl w:ilvl="0">
      <w:start w:val="1"/>
      <w:numFmt w:val="upperRoman"/>
      <w:suff w:val="space"/>
      <w:lvlText w:val="%1."/>
      <w:lvlJc w:val="left"/>
      <w:pPr>
        <w:ind w:left="0" w:firstLine="720"/>
      </w:pPr>
      <w:rPr>
        <w:b/>
        <w:bCs/>
      </w:rPr>
    </w:lvl>
    <w:lvl w:ilvl="1">
      <w:start w:val="1"/>
      <w:numFmt w:val="lowerLetter"/>
      <w:lvlRestart w:val="0"/>
      <w:isLgl/>
      <w:suff w:val="space"/>
      <w:lvlText w:val="%2."/>
      <w:lvlJc w:val="left"/>
      <w:pPr>
        <w:ind w:left="0" w:firstLine="720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lowerRoman"/>
      <w:isLgl/>
      <w:suff w:val="space"/>
      <w:lvlText w:val="%2.%3."/>
      <w:lvlJc w:val="left"/>
      <w:pPr>
        <w:ind w:left="-10" w:firstLine="720"/>
      </w:pPr>
    </w:lvl>
    <w:lvl w:ilvl="3">
      <w:start w:val="1"/>
      <w:numFmt w:val="decimal"/>
      <w:isLgl/>
      <w:suff w:val="space"/>
      <w:lvlText w:val="%2.%3.%4."/>
      <w:lvlJc w:val="left"/>
      <w:pPr>
        <w:ind w:left="0" w:firstLine="720"/>
      </w:pPr>
    </w:lvl>
    <w:lvl w:ilvl="4">
      <w:start w:val="1"/>
      <w:numFmt w:val="lowerLetter"/>
      <w:lvlText w:val="%5."/>
      <w:lvlJc w:val="left"/>
      <w:pPr>
        <w:ind w:left="0" w:firstLine="720"/>
      </w:pPr>
    </w:lvl>
    <w:lvl w:ilvl="5">
      <w:start w:val="1"/>
      <w:numFmt w:val="lowerRoman"/>
      <w:lvlText w:val="%6."/>
      <w:lvlJc w:val="right"/>
      <w:pPr>
        <w:ind w:left="0" w:firstLine="720"/>
      </w:pPr>
    </w:lvl>
    <w:lvl w:ilvl="6">
      <w:start w:val="1"/>
      <w:numFmt w:val="decimal"/>
      <w:lvlText w:val="%7."/>
      <w:lvlJc w:val="left"/>
      <w:pPr>
        <w:ind w:left="0" w:firstLine="720"/>
      </w:pPr>
    </w:lvl>
    <w:lvl w:ilvl="7">
      <w:start w:val="1"/>
      <w:numFmt w:val="lowerLetter"/>
      <w:lvlText w:val="%8."/>
      <w:lvlJc w:val="left"/>
      <w:pPr>
        <w:ind w:left="0" w:firstLine="720"/>
      </w:pPr>
    </w:lvl>
    <w:lvl w:ilvl="8">
      <w:start w:val="1"/>
      <w:numFmt w:val="lowerRoman"/>
      <w:lvlText w:val="%9."/>
      <w:lvlJc w:val="right"/>
      <w:pPr>
        <w:ind w:left="0" w:firstLine="720"/>
      </w:pPr>
    </w:lvl>
  </w:abstractNum>
  <w:abstractNum w:abstractNumId="3" w15:restartNumberingAfterBreak="0">
    <w:nsid w:val="7BBD591F"/>
    <w:multiLevelType w:val="multilevel"/>
    <w:tmpl w:val="3F52BFE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bCs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ascii="Verdana" w:hAnsi="Verdana" w:cs="Times New Roman" w:hint="default"/>
        <w:b w:val="0"/>
        <w:bCs w:val="0"/>
      </w:rPr>
    </w:lvl>
    <w:lvl w:ilvl="2">
      <w:start w:val="1"/>
      <w:numFmt w:val="decimal"/>
      <w:suff w:val="space"/>
      <w:lvlText w:val="%1.%2.%3."/>
      <w:lvlJc w:val="left"/>
      <w:pPr>
        <w:ind w:left="964" w:hanging="24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499" w:hanging="648"/>
      </w:pPr>
      <w:rPr>
        <w:rFonts w:hint="default"/>
        <w:b w:val="0"/>
        <w:bCs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88107797">
    <w:abstractNumId w:val="3"/>
  </w:num>
  <w:num w:numId="2" w16cid:durableId="1232619802">
    <w:abstractNumId w:val="3"/>
    <w:lvlOverride w:ilvl="0">
      <w:lvl w:ilvl="0">
        <w:start w:val="1"/>
        <w:numFmt w:val="decimal"/>
        <w:suff w:val="space"/>
        <w:lvlText w:val="%1."/>
        <w:lvlJc w:val="left"/>
        <w:pPr>
          <w:ind w:left="360" w:hanging="360"/>
        </w:pPr>
        <w:rPr>
          <w:rFonts w:hint="default"/>
          <w:b w:val="0"/>
          <w:bCs w:val="0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964" w:hanging="244"/>
        </w:pPr>
        <w:rPr>
          <w:rFonts w:hint="default"/>
        </w:rPr>
      </w:lvl>
    </w:lvlOverride>
    <w:lvlOverride w:ilvl="3">
      <w:lvl w:ilvl="3">
        <w:start w:val="1"/>
        <w:numFmt w:val="decimal"/>
        <w:suff w:val="space"/>
        <w:lvlText w:val="%1.%2.%3.%4."/>
        <w:lvlJc w:val="left"/>
        <w:pPr>
          <w:ind w:left="1499" w:hanging="648"/>
        </w:pPr>
        <w:rPr>
          <w:rFonts w:hint="default"/>
          <w:b w:val="0"/>
          <w:bCs w:val="0"/>
        </w:rPr>
      </w:lvl>
    </w:lvlOverride>
    <w:lvlOverride w:ilvl="4">
      <w:lvl w:ilvl="4">
        <w:start w:val="1"/>
        <w:numFmt w:val="decimal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" w16cid:durableId="1123766861">
    <w:abstractNumId w:val="0"/>
  </w:num>
  <w:num w:numId="4" w16cid:durableId="19164167">
    <w:abstractNumId w:val="1"/>
  </w:num>
  <w:num w:numId="5" w16cid:durableId="16316714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544169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AA6"/>
    <w:rsid w:val="00001AA3"/>
    <w:rsid w:val="00010008"/>
    <w:rsid w:val="0001357A"/>
    <w:rsid w:val="0001577A"/>
    <w:rsid w:val="00020ACF"/>
    <w:rsid w:val="00021EF9"/>
    <w:rsid w:val="000229AC"/>
    <w:rsid w:val="0004156C"/>
    <w:rsid w:val="00042BD8"/>
    <w:rsid w:val="0004576E"/>
    <w:rsid w:val="0005598A"/>
    <w:rsid w:val="000630A6"/>
    <w:rsid w:val="000670D2"/>
    <w:rsid w:val="00067186"/>
    <w:rsid w:val="000776BE"/>
    <w:rsid w:val="0008012E"/>
    <w:rsid w:val="000910A7"/>
    <w:rsid w:val="00094BC7"/>
    <w:rsid w:val="00096C04"/>
    <w:rsid w:val="00097C7F"/>
    <w:rsid w:val="000A5644"/>
    <w:rsid w:val="000B6D68"/>
    <w:rsid w:val="000B7FEA"/>
    <w:rsid w:val="000C3EF5"/>
    <w:rsid w:val="000C4B85"/>
    <w:rsid w:val="000C6CF7"/>
    <w:rsid w:val="000D5883"/>
    <w:rsid w:val="000D62BA"/>
    <w:rsid w:val="000E6F96"/>
    <w:rsid w:val="000E75AE"/>
    <w:rsid w:val="00103E03"/>
    <w:rsid w:val="0010719D"/>
    <w:rsid w:val="00107EB8"/>
    <w:rsid w:val="00110208"/>
    <w:rsid w:val="00110A49"/>
    <w:rsid w:val="001155D4"/>
    <w:rsid w:val="00115A0E"/>
    <w:rsid w:val="00117644"/>
    <w:rsid w:val="001177F7"/>
    <w:rsid w:val="00121A71"/>
    <w:rsid w:val="00121ACF"/>
    <w:rsid w:val="001302F9"/>
    <w:rsid w:val="0014405F"/>
    <w:rsid w:val="001454C8"/>
    <w:rsid w:val="00152880"/>
    <w:rsid w:val="001536BE"/>
    <w:rsid w:val="001576FE"/>
    <w:rsid w:val="00164569"/>
    <w:rsid w:val="00167107"/>
    <w:rsid w:val="00174501"/>
    <w:rsid w:val="00181BE3"/>
    <w:rsid w:val="00184A96"/>
    <w:rsid w:val="00192F84"/>
    <w:rsid w:val="001A455B"/>
    <w:rsid w:val="001B7E84"/>
    <w:rsid w:val="001C253D"/>
    <w:rsid w:val="001C4E7A"/>
    <w:rsid w:val="001D1308"/>
    <w:rsid w:val="001D1FC4"/>
    <w:rsid w:val="001D30D7"/>
    <w:rsid w:val="001D4337"/>
    <w:rsid w:val="001D4D16"/>
    <w:rsid w:val="001D4DE8"/>
    <w:rsid w:val="001D5789"/>
    <w:rsid w:val="001D78DD"/>
    <w:rsid w:val="001D7DE6"/>
    <w:rsid w:val="001E22C6"/>
    <w:rsid w:val="001F15AE"/>
    <w:rsid w:val="001F2DC9"/>
    <w:rsid w:val="001F645B"/>
    <w:rsid w:val="00205865"/>
    <w:rsid w:val="00205AB2"/>
    <w:rsid w:val="0021158E"/>
    <w:rsid w:val="002165E4"/>
    <w:rsid w:val="002257B3"/>
    <w:rsid w:val="002376A8"/>
    <w:rsid w:val="002404D1"/>
    <w:rsid w:val="00260107"/>
    <w:rsid w:val="002633B8"/>
    <w:rsid w:val="00265103"/>
    <w:rsid w:val="00265C14"/>
    <w:rsid w:val="002665B5"/>
    <w:rsid w:val="00266771"/>
    <w:rsid w:val="002727C1"/>
    <w:rsid w:val="00272BB4"/>
    <w:rsid w:val="00273C0C"/>
    <w:rsid w:val="00277B60"/>
    <w:rsid w:val="0029394F"/>
    <w:rsid w:val="002A50C8"/>
    <w:rsid w:val="002B30FB"/>
    <w:rsid w:val="002B4F2E"/>
    <w:rsid w:val="002B69AF"/>
    <w:rsid w:val="002B7FBE"/>
    <w:rsid w:val="002C101A"/>
    <w:rsid w:val="002C40FA"/>
    <w:rsid w:val="002C7F57"/>
    <w:rsid w:val="002E659E"/>
    <w:rsid w:val="002E6BDA"/>
    <w:rsid w:val="002F7558"/>
    <w:rsid w:val="0030536D"/>
    <w:rsid w:val="00320DC1"/>
    <w:rsid w:val="00321086"/>
    <w:rsid w:val="0032332A"/>
    <w:rsid w:val="00326081"/>
    <w:rsid w:val="00331A07"/>
    <w:rsid w:val="0033447B"/>
    <w:rsid w:val="003366AE"/>
    <w:rsid w:val="00336C0C"/>
    <w:rsid w:val="00350A58"/>
    <w:rsid w:val="00356628"/>
    <w:rsid w:val="003612F6"/>
    <w:rsid w:val="00362F8D"/>
    <w:rsid w:val="00372384"/>
    <w:rsid w:val="0037359A"/>
    <w:rsid w:val="00374C0E"/>
    <w:rsid w:val="00375DF4"/>
    <w:rsid w:val="00377A66"/>
    <w:rsid w:val="00377E2E"/>
    <w:rsid w:val="003810AE"/>
    <w:rsid w:val="003A333F"/>
    <w:rsid w:val="003B4106"/>
    <w:rsid w:val="003C11CE"/>
    <w:rsid w:val="003C1703"/>
    <w:rsid w:val="003C1ACF"/>
    <w:rsid w:val="003C1BCC"/>
    <w:rsid w:val="003C5AE5"/>
    <w:rsid w:val="003C7E79"/>
    <w:rsid w:val="003D2213"/>
    <w:rsid w:val="003F416D"/>
    <w:rsid w:val="003F6966"/>
    <w:rsid w:val="00407A34"/>
    <w:rsid w:val="00407FCE"/>
    <w:rsid w:val="00414D36"/>
    <w:rsid w:val="00420764"/>
    <w:rsid w:val="004222C7"/>
    <w:rsid w:val="00423C1F"/>
    <w:rsid w:val="004303C7"/>
    <w:rsid w:val="00431F35"/>
    <w:rsid w:val="00436AD9"/>
    <w:rsid w:val="00437DBA"/>
    <w:rsid w:val="0044128E"/>
    <w:rsid w:val="0044601B"/>
    <w:rsid w:val="004532A8"/>
    <w:rsid w:val="00474E91"/>
    <w:rsid w:val="00485A6F"/>
    <w:rsid w:val="00490427"/>
    <w:rsid w:val="00494459"/>
    <w:rsid w:val="00494B9C"/>
    <w:rsid w:val="004A1D00"/>
    <w:rsid w:val="004B595C"/>
    <w:rsid w:val="004C3C80"/>
    <w:rsid w:val="004D62B1"/>
    <w:rsid w:val="004F0B9D"/>
    <w:rsid w:val="004F3490"/>
    <w:rsid w:val="004F441D"/>
    <w:rsid w:val="005044EB"/>
    <w:rsid w:val="005122F1"/>
    <w:rsid w:val="0051423A"/>
    <w:rsid w:val="005201C9"/>
    <w:rsid w:val="00543799"/>
    <w:rsid w:val="00551214"/>
    <w:rsid w:val="00552EBC"/>
    <w:rsid w:val="00553112"/>
    <w:rsid w:val="00565679"/>
    <w:rsid w:val="00571182"/>
    <w:rsid w:val="00572E3D"/>
    <w:rsid w:val="00586836"/>
    <w:rsid w:val="00586E9B"/>
    <w:rsid w:val="00590022"/>
    <w:rsid w:val="00590A94"/>
    <w:rsid w:val="00595338"/>
    <w:rsid w:val="00596A99"/>
    <w:rsid w:val="005A447A"/>
    <w:rsid w:val="005B109C"/>
    <w:rsid w:val="005C0EED"/>
    <w:rsid w:val="005C2EC6"/>
    <w:rsid w:val="005C4BAB"/>
    <w:rsid w:val="005C6EBB"/>
    <w:rsid w:val="005C7247"/>
    <w:rsid w:val="005C7BBE"/>
    <w:rsid w:val="005C7C9C"/>
    <w:rsid w:val="005D50E0"/>
    <w:rsid w:val="005D69F0"/>
    <w:rsid w:val="005E2212"/>
    <w:rsid w:val="005E338C"/>
    <w:rsid w:val="005E60EE"/>
    <w:rsid w:val="005E6165"/>
    <w:rsid w:val="005E7B9C"/>
    <w:rsid w:val="005F09FA"/>
    <w:rsid w:val="006008C4"/>
    <w:rsid w:val="006020F3"/>
    <w:rsid w:val="00604A67"/>
    <w:rsid w:val="00612C83"/>
    <w:rsid w:val="00623711"/>
    <w:rsid w:val="006241A1"/>
    <w:rsid w:val="00624ACF"/>
    <w:rsid w:val="006340BA"/>
    <w:rsid w:val="0063425F"/>
    <w:rsid w:val="00634F5D"/>
    <w:rsid w:val="00653DE5"/>
    <w:rsid w:val="006548A1"/>
    <w:rsid w:val="00655651"/>
    <w:rsid w:val="00675F9C"/>
    <w:rsid w:val="006905DA"/>
    <w:rsid w:val="006976EC"/>
    <w:rsid w:val="006A2424"/>
    <w:rsid w:val="006B4AA3"/>
    <w:rsid w:val="006C5541"/>
    <w:rsid w:val="006D53C3"/>
    <w:rsid w:val="006D5AC7"/>
    <w:rsid w:val="006D61D5"/>
    <w:rsid w:val="006F1CD8"/>
    <w:rsid w:val="006F1EE3"/>
    <w:rsid w:val="006F2898"/>
    <w:rsid w:val="00705551"/>
    <w:rsid w:val="007118D9"/>
    <w:rsid w:val="00721580"/>
    <w:rsid w:val="007238B8"/>
    <w:rsid w:val="00725444"/>
    <w:rsid w:val="007342D2"/>
    <w:rsid w:val="007511BE"/>
    <w:rsid w:val="00754FDB"/>
    <w:rsid w:val="00763772"/>
    <w:rsid w:val="00763A5C"/>
    <w:rsid w:val="00767985"/>
    <w:rsid w:val="0077030F"/>
    <w:rsid w:val="00783E38"/>
    <w:rsid w:val="007847E5"/>
    <w:rsid w:val="00791B44"/>
    <w:rsid w:val="00795839"/>
    <w:rsid w:val="007976E9"/>
    <w:rsid w:val="007A098C"/>
    <w:rsid w:val="007A3161"/>
    <w:rsid w:val="007A65EA"/>
    <w:rsid w:val="007B2247"/>
    <w:rsid w:val="007B4373"/>
    <w:rsid w:val="007B7326"/>
    <w:rsid w:val="007C0F35"/>
    <w:rsid w:val="007D04DF"/>
    <w:rsid w:val="007D2B49"/>
    <w:rsid w:val="00802F16"/>
    <w:rsid w:val="00804D0E"/>
    <w:rsid w:val="00812CA6"/>
    <w:rsid w:val="0081723B"/>
    <w:rsid w:val="00820D32"/>
    <w:rsid w:val="00820D3F"/>
    <w:rsid w:val="0082239A"/>
    <w:rsid w:val="0085044D"/>
    <w:rsid w:val="008726A5"/>
    <w:rsid w:val="00874889"/>
    <w:rsid w:val="00883AB6"/>
    <w:rsid w:val="00892924"/>
    <w:rsid w:val="00892F4B"/>
    <w:rsid w:val="008A2B13"/>
    <w:rsid w:val="008A2BE9"/>
    <w:rsid w:val="008A6650"/>
    <w:rsid w:val="008B266F"/>
    <w:rsid w:val="008B5ADF"/>
    <w:rsid w:val="008B6994"/>
    <w:rsid w:val="008B7D8C"/>
    <w:rsid w:val="008C2D32"/>
    <w:rsid w:val="008E0517"/>
    <w:rsid w:val="008E2BC0"/>
    <w:rsid w:val="008F1102"/>
    <w:rsid w:val="0090322A"/>
    <w:rsid w:val="0090351F"/>
    <w:rsid w:val="0091208B"/>
    <w:rsid w:val="00920D6F"/>
    <w:rsid w:val="0092552E"/>
    <w:rsid w:val="00941290"/>
    <w:rsid w:val="00953ED1"/>
    <w:rsid w:val="0097187B"/>
    <w:rsid w:val="00976D88"/>
    <w:rsid w:val="00977747"/>
    <w:rsid w:val="00980784"/>
    <w:rsid w:val="009816AF"/>
    <w:rsid w:val="00984606"/>
    <w:rsid w:val="00991973"/>
    <w:rsid w:val="00994C97"/>
    <w:rsid w:val="00997B35"/>
    <w:rsid w:val="009B09D4"/>
    <w:rsid w:val="009B3067"/>
    <w:rsid w:val="009B3470"/>
    <w:rsid w:val="009B7F8A"/>
    <w:rsid w:val="009C225D"/>
    <w:rsid w:val="009C293A"/>
    <w:rsid w:val="009C3B9F"/>
    <w:rsid w:val="009C7EF6"/>
    <w:rsid w:val="009D0265"/>
    <w:rsid w:val="009D17C3"/>
    <w:rsid w:val="009D57BB"/>
    <w:rsid w:val="009D5C11"/>
    <w:rsid w:val="009E1751"/>
    <w:rsid w:val="009E5054"/>
    <w:rsid w:val="009E615C"/>
    <w:rsid w:val="009F5AA6"/>
    <w:rsid w:val="00A01E90"/>
    <w:rsid w:val="00A02B1E"/>
    <w:rsid w:val="00A05210"/>
    <w:rsid w:val="00A07327"/>
    <w:rsid w:val="00A1251A"/>
    <w:rsid w:val="00A2096B"/>
    <w:rsid w:val="00A23A1C"/>
    <w:rsid w:val="00A3211E"/>
    <w:rsid w:val="00A432CF"/>
    <w:rsid w:val="00A4368A"/>
    <w:rsid w:val="00A50064"/>
    <w:rsid w:val="00A558F9"/>
    <w:rsid w:val="00A62F1C"/>
    <w:rsid w:val="00A6465F"/>
    <w:rsid w:val="00A64B73"/>
    <w:rsid w:val="00A650E3"/>
    <w:rsid w:val="00A66740"/>
    <w:rsid w:val="00A73727"/>
    <w:rsid w:val="00A831FE"/>
    <w:rsid w:val="00A9026F"/>
    <w:rsid w:val="00AA04C5"/>
    <w:rsid w:val="00AA3201"/>
    <w:rsid w:val="00AB1744"/>
    <w:rsid w:val="00AB1A0C"/>
    <w:rsid w:val="00AB2F3A"/>
    <w:rsid w:val="00AB50E9"/>
    <w:rsid w:val="00AB66B6"/>
    <w:rsid w:val="00AB6B6F"/>
    <w:rsid w:val="00AC2913"/>
    <w:rsid w:val="00AC759B"/>
    <w:rsid w:val="00AD6072"/>
    <w:rsid w:val="00AD608C"/>
    <w:rsid w:val="00AD7F0F"/>
    <w:rsid w:val="00AE1A83"/>
    <w:rsid w:val="00AE73AC"/>
    <w:rsid w:val="00AF18FD"/>
    <w:rsid w:val="00AF78CA"/>
    <w:rsid w:val="00B01EB9"/>
    <w:rsid w:val="00B07C0A"/>
    <w:rsid w:val="00B10590"/>
    <w:rsid w:val="00B11D3D"/>
    <w:rsid w:val="00B15BA7"/>
    <w:rsid w:val="00B17AFF"/>
    <w:rsid w:val="00B21893"/>
    <w:rsid w:val="00B305B5"/>
    <w:rsid w:val="00B35D40"/>
    <w:rsid w:val="00B44D36"/>
    <w:rsid w:val="00B4739F"/>
    <w:rsid w:val="00B53593"/>
    <w:rsid w:val="00B65B20"/>
    <w:rsid w:val="00B71C71"/>
    <w:rsid w:val="00B72046"/>
    <w:rsid w:val="00B7442F"/>
    <w:rsid w:val="00B75291"/>
    <w:rsid w:val="00B81F2E"/>
    <w:rsid w:val="00B87F92"/>
    <w:rsid w:val="00B948AA"/>
    <w:rsid w:val="00BA286E"/>
    <w:rsid w:val="00BA6A2D"/>
    <w:rsid w:val="00BB1888"/>
    <w:rsid w:val="00BD6BC8"/>
    <w:rsid w:val="00BF378A"/>
    <w:rsid w:val="00BF41A4"/>
    <w:rsid w:val="00C033E0"/>
    <w:rsid w:val="00C05064"/>
    <w:rsid w:val="00C1231B"/>
    <w:rsid w:val="00C1527F"/>
    <w:rsid w:val="00C15EDD"/>
    <w:rsid w:val="00C3597D"/>
    <w:rsid w:val="00C42684"/>
    <w:rsid w:val="00C56711"/>
    <w:rsid w:val="00C74216"/>
    <w:rsid w:val="00C7430E"/>
    <w:rsid w:val="00C83F66"/>
    <w:rsid w:val="00C85BD0"/>
    <w:rsid w:val="00C86523"/>
    <w:rsid w:val="00CB2792"/>
    <w:rsid w:val="00CD4111"/>
    <w:rsid w:val="00CE48E6"/>
    <w:rsid w:val="00CE4E8B"/>
    <w:rsid w:val="00CE5463"/>
    <w:rsid w:val="00CE75CC"/>
    <w:rsid w:val="00CF2D71"/>
    <w:rsid w:val="00CF47F5"/>
    <w:rsid w:val="00D004BB"/>
    <w:rsid w:val="00D01029"/>
    <w:rsid w:val="00D03F47"/>
    <w:rsid w:val="00D0480D"/>
    <w:rsid w:val="00D106D5"/>
    <w:rsid w:val="00D10BC5"/>
    <w:rsid w:val="00D12739"/>
    <w:rsid w:val="00D216D4"/>
    <w:rsid w:val="00D24615"/>
    <w:rsid w:val="00D34DAF"/>
    <w:rsid w:val="00D4086C"/>
    <w:rsid w:val="00D41161"/>
    <w:rsid w:val="00D4390E"/>
    <w:rsid w:val="00D47F15"/>
    <w:rsid w:val="00D51A19"/>
    <w:rsid w:val="00D52608"/>
    <w:rsid w:val="00D54B88"/>
    <w:rsid w:val="00D63B4A"/>
    <w:rsid w:val="00D64DD7"/>
    <w:rsid w:val="00D64F8C"/>
    <w:rsid w:val="00D64FD7"/>
    <w:rsid w:val="00D75610"/>
    <w:rsid w:val="00D9064F"/>
    <w:rsid w:val="00D90CC2"/>
    <w:rsid w:val="00D92012"/>
    <w:rsid w:val="00DA0E81"/>
    <w:rsid w:val="00DA5F49"/>
    <w:rsid w:val="00DA7951"/>
    <w:rsid w:val="00DB59BE"/>
    <w:rsid w:val="00DC7D1D"/>
    <w:rsid w:val="00DD0626"/>
    <w:rsid w:val="00DD6695"/>
    <w:rsid w:val="00DD68DE"/>
    <w:rsid w:val="00DE0220"/>
    <w:rsid w:val="00DE6FE1"/>
    <w:rsid w:val="00DF2FEE"/>
    <w:rsid w:val="00DF532A"/>
    <w:rsid w:val="00E048BA"/>
    <w:rsid w:val="00E06598"/>
    <w:rsid w:val="00E122D0"/>
    <w:rsid w:val="00E16984"/>
    <w:rsid w:val="00E236D3"/>
    <w:rsid w:val="00E328FA"/>
    <w:rsid w:val="00E41090"/>
    <w:rsid w:val="00E508D0"/>
    <w:rsid w:val="00E5467E"/>
    <w:rsid w:val="00E60F37"/>
    <w:rsid w:val="00E66CA2"/>
    <w:rsid w:val="00E67B68"/>
    <w:rsid w:val="00E7543F"/>
    <w:rsid w:val="00E914BA"/>
    <w:rsid w:val="00EA35C0"/>
    <w:rsid w:val="00EA77C1"/>
    <w:rsid w:val="00EA7A14"/>
    <w:rsid w:val="00EB1ADF"/>
    <w:rsid w:val="00EB214E"/>
    <w:rsid w:val="00EB3DAA"/>
    <w:rsid w:val="00EC0F6C"/>
    <w:rsid w:val="00EC29EE"/>
    <w:rsid w:val="00EC5500"/>
    <w:rsid w:val="00EE45ED"/>
    <w:rsid w:val="00EE64B3"/>
    <w:rsid w:val="00EF0E0C"/>
    <w:rsid w:val="00EF10A6"/>
    <w:rsid w:val="00EF76DB"/>
    <w:rsid w:val="00F0124C"/>
    <w:rsid w:val="00F066BF"/>
    <w:rsid w:val="00F11927"/>
    <w:rsid w:val="00F167DC"/>
    <w:rsid w:val="00F27784"/>
    <w:rsid w:val="00F61D4A"/>
    <w:rsid w:val="00F63CA0"/>
    <w:rsid w:val="00F75E58"/>
    <w:rsid w:val="00F8180F"/>
    <w:rsid w:val="00F84CF8"/>
    <w:rsid w:val="00F87076"/>
    <w:rsid w:val="00F92F16"/>
    <w:rsid w:val="00F933EA"/>
    <w:rsid w:val="00F937C9"/>
    <w:rsid w:val="00F94CBD"/>
    <w:rsid w:val="00F962E7"/>
    <w:rsid w:val="00FA6883"/>
    <w:rsid w:val="00FA6D59"/>
    <w:rsid w:val="00FB025A"/>
    <w:rsid w:val="00FB220E"/>
    <w:rsid w:val="00FB49E2"/>
    <w:rsid w:val="00FC023B"/>
    <w:rsid w:val="00FD7B53"/>
    <w:rsid w:val="00FE20B9"/>
    <w:rsid w:val="00FE4150"/>
    <w:rsid w:val="00FE5270"/>
    <w:rsid w:val="00FF1C01"/>
    <w:rsid w:val="49524644"/>
    <w:rsid w:val="522B1E2D"/>
    <w:rsid w:val="74B4A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0B823"/>
  <w15:chartTrackingRefBased/>
  <w15:docId w15:val="{381AF014-042F-46E7-8B3D-C7060A5B6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Bullet"/>
    <w:basedOn w:val="Normal"/>
    <w:link w:val="ListParagraphChar"/>
    <w:uiPriority w:val="34"/>
    <w:qFormat/>
    <w:rsid w:val="00414D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29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9E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020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20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20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20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20F3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CE4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E48E6"/>
    <w:pPr>
      <w:spacing w:after="0" w:line="240" w:lineRule="auto"/>
    </w:pPr>
  </w:style>
  <w:style w:type="numbering" w:customStyle="1" w:styleId="Style1">
    <w:name w:val="Style1"/>
    <w:uiPriority w:val="99"/>
    <w:rsid w:val="008B7D8C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3B41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106"/>
  </w:style>
  <w:style w:type="paragraph" w:styleId="Footer">
    <w:name w:val="footer"/>
    <w:basedOn w:val="Normal"/>
    <w:link w:val="FooterChar"/>
    <w:uiPriority w:val="99"/>
    <w:unhideWhenUsed/>
    <w:rsid w:val="003B41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106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320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8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qFormat/>
    <w:locked/>
    <w:rsid w:val="009816AF"/>
  </w:style>
  <w:style w:type="paragraph" w:styleId="FootnoteText">
    <w:name w:val="footnote text"/>
    <w:basedOn w:val="Normal"/>
    <w:link w:val="FootnoteTextChar"/>
    <w:uiPriority w:val="99"/>
    <w:semiHidden/>
    <w:unhideWhenUsed/>
    <w:rsid w:val="009816AF"/>
    <w:pPr>
      <w:spacing w:after="0" w:line="240" w:lineRule="auto"/>
    </w:pPr>
    <w:rPr>
      <w:rFonts w:ascii="Times New Roman" w:hAnsi="Times New Roman" w:cs="Times New Roman"/>
      <w:sz w:val="20"/>
      <w:szCs w:val="20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16AF"/>
    <w:rPr>
      <w:rFonts w:ascii="Times New Roman" w:hAnsi="Times New Roman" w:cs="Times New Roman"/>
      <w:sz w:val="20"/>
      <w:szCs w:val="20"/>
      <w:lang w:val="en-GB"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9816AF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4F44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1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rt.lt/naujienos/verslas?rs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56594627F8355478E7A5EEF5CF0CC62" ma:contentTypeVersion="4" ma:contentTypeDescription="Kurkite naują dokumentą." ma:contentTypeScope="" ma:versionID="d35171df0a1ef31ec69c2d3f211e490c">
  <xsd:schema xmlns:xsd="http://www.w3.org/2001/XMLSchema" xmlns:xs="http://www.w3.org/2001/XMLSchema" xmlns:p="http://schemas.microsoft.com/office/2006/metadata/properties" xmlns:ns2="16816f5f-8b75-49a7-a51a-7b107cc621dd" targetNamespace="http://schemas.microsoft.com/office/2006/metadata/properties" ma:root="true" ma:fieldsID="611eec709546e976de5b136f3247bb60" ns2:_="">
    <xsd:import namespace="16816f5f-8b75-49a7-a51a-7b107cc621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816f5f-8b75-49a7-a51a-7b107cc621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6BDA4-8F60-4BCA-8D36-856892844B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816f5f-8b75-49a7-a51a-7b107cc62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7BE3D4-2347-47A0-BB41-FD73D06B92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ECEEE8-8E7E-4CDD-B2C9-B68A6F805B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9BF3F95-5C0F-4230-9209-EB96EA9EFF8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6f32780-7999-413e-bf6a-675bbeb34e60}" enabled="1" method="Standard" siteId="{d8967df1-82fd-49ae-8495-bfd989f50b9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5038</Words>
  <Characters>2873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Sigitas Baltutis</dc:creator>
  <cp:keywords/>
  <dc:description/>
  <cp:lastModifiedBy>Agnė Urbelionytė</cp:lastModifiedBy>
  <cp:revision>15</cp:revision>
  <dcterms:created xsi:type="dcterms:W3CDTF">2025-06-30T14:11:00Z</dcterms:created>
  <dcterms:modified xsi:type="dcterms:W3CDTF">2025-07-09T15:17:00Z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0x010100556594627F8355478E7A5EEF5CF0CC62</vt:lpwstr>
  </property>
</Properties>
</file>