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2473" w14:textId="5DBB3980" w:rsidR="009F26B3" w:rsidRPr="008265B2" w:rsidRDefault="009F26B3" w:rsidP="008350BD">
      <w:pPr>
        <w:pStyle w:val="Heading2"/>
        <w:rPr>
          <w:sz w:val="22"/>
        </w:rPr>
      </w:pPr>
      <w:r w:rsidRPr="008265B2">
        <w:rPr>
          <w:sz w:val="22"/>
        </w:rPr>
        <w:t>I PIRKIMO OBJEKTO DALIS</w:t>
      </w:r>
    </w:p>
    <w:p w14:paraId="101B379B" w14:textId="77777777" w:rsidR="009F26B3" w:rsidRPr="008265B2" w:rsidRDefault="009F26B3" w:rsidP="009F26B3">
      <w:pPr>
        <w:rPr>
          <w:rFonts w:ascii="Tahoma" w:hAnsi="Tahoma" w:cs="Tahoma"/>
        </w:rPr>
      </w:pPr>
    </w:p>
    <w:p w14:paraId="5EF8327F" w14:textId="6D00DF9F" w:rsidR="008350BD" w:rsidRPr="008265B2" w:rsidRDefault="008350BD" w:rsidP="008350BD">
      <w:pPr>
        <w:pStyle w:val="Heading2"/>
        <w:rPr>
          <w:sz w:val="22"/>
        </w:rPr>
      </w:pPr>
      <w:r w:rsidRPr="008265B2">
        <w:rPr>
          <w:sz w:val="22"/>
        </w:rPr>
        <w:t>VIRTUALIZAVIMO PRO</w:t>
      </w:r>
      <w:r w:rsidR="00891F53" w:rsidRPr="008265B2">
        <w:rPr>
          <w:sz w:val="22"/>
        </w:rPr>
        <w:t>G</w:t>
      </w:r>
      <w:r w:rsidRPr="008265B2">
        <w:rPr>
          <w:sz w:val="22"/>
        </w:rPr>
        <w:t xml:space="preserve">RAMINĖS ĮRANGOS VMWARE SU PALAIKYMU </w:t>
      </w:r>
    </w:p>
    <w:p w14:paraId="5E8DE51A" w14:textId="049AFFE0" w:rsidR="009F26B3" w:rsidRPr="008265B2" w:rsidRDefault="008350BD" w:rsidP="009F26B3">
      <w:pPr>
        <w:pStyle w:val="Heading2"/>
        <w:rPr>
          <w:sz w:val="22"/>
        </w:rPr>
      </w:pPr>
      <w:r w:rsidRPr="008265B2">
        <w:rPr>
          <w:sz w:val="22"/>
        </w:rPr>
        <w:t>TECHNINĖ SPECIFIKACIJA</w:t>
      </w:r>
    </w:p>
    <w:p w14:paraId="501F6BC5" w14:textId="4A00F29F" w:rsidR="00982337" w:rsidRPr="008265B2" w:rsidRDefault="00982337" w:rsidP="776813E1">
      <w:pPr>
        <w:spacing w:after="0"/>
        <w:rPr>
          <w:rFonts w:ascii="Tahoma" w:hAnsi="Tahoma" w:cs="Tahoma"/>
        </w:rPr>
      </w:pPr>
    </w:p>
    <w:p w14:paraId="735E98A8" w14:textId="77777777" w:rsidR="009F26B3" w:rsidRPr="008265B2" w:rsidRDefault="009F26B3" w:rsidP="776813E1">
      <w:pPr>
        <w:spacing w:after="0"/>
        <w:rPr>
          <w:rFonts w:ascii="Tahoma" w:hAnsi="Tahoma" w:cs="Tahoma"/>
        </w:rPr>
      </w:pPr>
    </w:p>
    <w:p w14:paraId="3501A509" w14:textId="09031833" w:rsidR="00786291" w:rsidRPr="008265B2" w:rsidRDefault="735F3378" w:rsidP="00064002">
      <w:pPr>
        <w:pStyle w:val="ListParagraph"/>
        <w:numPr>
          <w:ilvl w:val="0"/>
          <w:numId w:val="19"/>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 xml:space="preserve">Valstybės įmonė Registrų centras (toliau – perkančioji organizacija) </w:t>
      </w:r>
      <w:r w:rsidR="000A07F4" w:rsidRPr="008265B2">
        <w:rPr>
          <w:rFonts w:ascii="Tahoma" w:eastAsia="Calibri" w:hAnsi="Tahoma" w:cs="Tahoma"/>
        </w:rPr>
        <w:t>numato</w:t>
      </w:r>
      <w:r w:rsidR="00611EA0" w:rsidRPr="008265B2">
        <w:rPr>
          <w:rFonts w:ascii="Tahoma" w:eastAsia="Calibri" w:hAnsi="Tahoma" w:cs="Tahoma"/>
        </w:rPr>
        <w:t xml:space="preserve"> įsigyti</w:t>
      </w:r>
      <w:r w:rsidR="00064002" w:rsidRPr="008265B2">
        <w:rPr>
          <w:rFonts w:ascii="Tahoma" w:eastAsia="Calibri" w:hAnsi="Tahoma" w:cs="Tahoma"/>
        </w:rPr>
        <w:t xml:space="preserve"> </w:t>
      </w:r>
      <w:r w:rsidR="003A7758" w:rsidRPr="008265B2">
        <w:rPr>
          <w:rFonts w:ascii="Tahoma" w:eastAsia="Calibri" w:hAnsi="Tahoma" w:cs="Tahoma"/>
          <w:b/>
          <w:bCs/>
        </w:rPr>
        <w:t>1 vnt.</w:t>
      </w:r>
      <w:r w:rsidR="003A7758" w:rsidRPr="008265B2">
        <w:rPr>
          <w:rFonts w:ascii="Tahoma" w:eastAsia="Calibri" w:hAnsi="Tahoma" w:cs="Tahoma"/>
        </w:rPr>
        <w:t xml:space="preserve"> „</w:t>
      </w:r>
      <w:proofErr w:type="spellStart"/>
      <w:r w:rsidR="003A7758" w:rsidRPr="008265B2">
        <w:rPr>
          <w:rFonts w:ascii="Tahoma" w:eastAsia="Calibri" w:hAnsi="Tahoma" w:cs="Tahoma"/>
        </w:rPr>
        <w:t>VMware</w:t>
      </w:r>
      <w:proofErr w:type="spellEnd"/>
      <w:r w:rsidR="003A7758" w:rsidRPr="008265B2">
        <w:rPr>
          <w:rFonts w:ascii="Tahoma" w:eastAsia="Calibri" w:hAnsi="Tahoma" w:cs="Tahoma"/>
        </w:rPr>
        <w:t xml:space="preserve"> </w:t>
      </w:r>
      <w:proofErr w:type="spellStart"/>
      <w:r w:rsidR="003A7758" w:rsidRPr="008265B2">
        <w:rPr>
          <w:rFonts w:ascii="Tahoma" w:eastAsia="Calibri" w:hAnsi="Tahoma" w:cs="Tahoma"/>
        </w:rPr>
        <w:t>Horizon</w:t>
      </w:r>
      <w:proofErr w:type="spellEnd"/>
      <w:r w:rsidR="003A7758" w:rsidRPr="008265B2">
        <w:rPr>
          <w:rFonts w:ascii="Tahoma" w:eastAsia="Calibri" w:hAnsi="Tahoma" w:cs="Tahoma"/>
        </w:rPr>
        <w:t xml:space="preserve"> Universal </w:t>
      </w:r>
      <w:proofErr w:type="spellStart"/>
      <w:r w:rsidR="003A7758" w:rsidRPr="008265B2">
        <w:rPr>
          <w:rFonts w:ascii="Tahoma" w:eastAsia="Calibri" w:hAnsi="Tahoma" w:cs="Tahoma"/>
        </w:rPr>
        <w:t>Subscription</w:t>
      </w:r>
      <w:proofErr w:type="spellEnd"/>
      <w:r w:rsidR="003A7758" w:rsidRPr="008265B2">
        <w:rPr>
          <w:rFonts w:ascii="Tahoma" w:eastAsia="Calibri" w:hAnsi="Tahoma" w:cs="Tahoma"/>
        </w:rPr>
        <w:t xml:space="preserve"> – (</w:t>
      </w:r>
      <w:proofErr w:type="spellStart"/>
      <w:r w:rsidR="003A7758" w:rsidRPr="008265B2">
        <w:rPr>
          <w:rFonts w:ascii="Tahoma" w:eastAsia="Calibri" w:hAnsi="Tahoma" w:cs="Tahoma"/>
        </w:rPr>
        <w:t>Core</w:t>
      </w:r>
      <w:proofErr w:type="spellEnd"/>
      <w:r w:rsidR="003A7758" w:rsidRPr="008265B2">
        <w:rPr>
          <w:rFonts w:ascii="Tahoma" w:eastAsia="Calibri" w:hAnsi="Tahoma" w:cs="Tahoma"/>
        </w:rPr>
        <w:t xml:space="preserve">) </w:t>
      </w:r>
      <w:proofErr w:type="spellStart"/>
      <w:r w:rsidR="00DC39DC" w:rsidRPr="008265B2">
        <w:rPr>
          <w:rFonts w:ascii="Tahoma" w:eastAsia="Calibri" w:hAnsi="Tahoma" w:cs="Tahoma"/>
        </w:rPr>
        <w:t>Concurrent</w:t>
      </w:r>
      <w:proofErr w:type="spellEnd"/>
      <w:r w:rsidR="003A7758" w:rsidRPr="008265B2">
        <w:rPr>
          <w:rFonts w:ascii="Tahoma" w:eastAsia="Calibri" w:hAnsi="Tahoma" w:cs="Tahoma"/>
        </w:rPr>
        <w:t xml:space="preserve"> </w:t>
      </w:r>
      <w:proofErr w:type="spellStart"/>
      <w:r w:rsidR="003A7758" w:rsidRPr="008265B2">
        <w:rPr>
          <w:rFonts w:ascii="Tahoma" w:eastAsia="Calibri" w:hAnsi="Tahoma" w:cs="Tahoma"/>
        </w:rPr>
        <w:t>User</w:t>
      </w:r>
      <w:proofErr w:type="spellEnd"/>
      <w:r w:rsidR="003A7758" w:rsidRPr="008265B2">
        <w:rPr>
          <w:rFonts w:ascii="Tahoma" w:eastAsia="Calibri" w:hAnsi="Tahoma" w:cs="Tahoma"/>
        </w:rPr>
        <w:t xml:space="preserve"> </w:t>
      </w:r>
      <w:proofErr w:type="spellStart"/>
      <w:r w:rsidR="003A7758" w:rsidRPr="008265B2">
        <w:rPr>
          <w:rFonts w:ascii="Tahoma" w:eastAsia="Calibri" w:hAnsi="Tahoma" w:cs="Tahoma"/>
        </w:rPr>
        <w:t>Qty</w:t>
      </w:r>
      <w:proofErr w:type="spellEnd"/>
      <w:r w:rsidR="003A7758" w:rsidRPr="008265B2">
        <w:rPr>
          <w:rFonts w:ascii="Tahoma" w:eastAsia="Calibri" w:hAnsi="Tahoma" w:cs="Tahoma"/>
        </w:rPr>
        <w:t xml:space="preserve"> 50“ </w:t>
      </w:r>
      <w:r w:rsidR="00487039" w:rsidRPr="008265B2">
        <w:rPr>
          <w:rFonts w:ascii="Tahoma" w:eastAsia="Calibri" w:hAnsi="Tahoma" w:cs="Tahoma"/>
        </w:rPr>
        <w:t xml:space="preserve">ir </w:t>
      </w:r>
      <w:r w:rsidR="00064002" w:rsidRPr="008265B2">
        <w:rPr>
          <w:rFonts w:ascii="Tahoma" w:eastAsia="Calibri" w:hAnsi="Tahoma" w:cs="Tahoma"/>
          <w:b/>
          <w:bCs/>
        </w:rPr>
        <w:t>30</w:t>
      </w:r>
      <w:r w:rsidR="003A7758" w:rsidRPr="008265B2">
        <w:rPr>
          <w:rFonts w:ascii="Tahoma" w:eastAsia="Calibri" w:hAnsi="Tahoma" w:cs="Tahoma"/>
          <w:b/>
          <w:bCs/>
        </w:rPr>
        <w:t xml:space="preserve"> vnt.</w:t>
      </w:r>
      <w:r w:rsidR="003A7758" w:rsidRPr="008265B2">
        <w:rPr>
          <w:rFonts w:ascii="Tahoma" w:eastAsia="Calibri" w:hAnsi="Tahoma" w:cs="Tahoma"/>
        </w:rPr>
        <w:t xml:space="preserve"> „</w:t>
      </w:r>
      <w:proofErr w:type="spellStart"/>
      <w:r w:rsidR="003A7758" w:rsidRPr="008265B2">
        <w:rPr>
          <w:rFonts w:ascii="Tahoma" w:eastAsia="Calibri" w:hAnsi="Tahoma" w:cs="Tahoma"/>
        </w:rPr>
        <w:t>VMware</w:t>
      </w:r>
      <w:proofErr w:type="spellEnd"/>
      <w:r w:rsidR="003A7758" w:rsidRPr="008265B2">
        <w:rPr>
          <w:rFonts w:ascii="Tahoma" w:eastAsia="Calibri" w:hAnsi="Tahoma" w:cs="Tahoma"/>
        </w:rPr>
        <w:t xml:space="preserve"> </w:t>
      </w:r>
      <w:proofErr w:type="spellStart"/>
      <w:r w:rsidR="003A7758" w:rsidRPr="008265B2">
        <w:rPr>
          <w:rFonts w:ascii="Tahoma" w:eastAsia="Calibri" w:hAnsi="Tahoma" w:cs="Tahoma"/>
        </w:rPr>
        <w:t>Horizon</w:t>
      </w:r>
      <w:proofErr w:type="spellEnd"/>
      <w:r w:rsidR="003A7758" w:rsidRPr="008265B2">
        <w:rPr>
          <w:rFonts w:ascii="Tahoma" w:eastAsia="Calibri" w:hAnsi="Tahoma" w:cs="Tahoma"/>
        </w:rPr>
        <w:t xml:space="preserve"> Universal </w:t>
      </w:r>
      <w:proofErr w:type="spellStart"/>
      <w:r w:rsidR="003A7758" w:rsidRPr="008265B2">
        <w:rPr>
          <w:rFonts w:ascii="Tahoma" w:eastAsia="Calibri" w:hAnsi="Tahoma" w:cs="Tahoma"/>
        </w:rPr>
        <w:t>Subscription</w:t>
      </w:r>
      <w:proofErr w:type="spellEnd"/>
      <w:r w:rsidR="003A7758" w:rsidRPr="008265B2">
        <w:rPr>
          <w:rFonts w:ascii="Tahoma" w:eastAsia="Calibri" w:hAnsi="Tahoma" w:cs="Tahoma"/>
        </w:rPr>
        <w:t xml:space="preserve"> – (</w:t>
      </w:r>
      <w:proofErr w:type="spellStart"/>
      <w:r w:rsidR="003A7758" w:rsidRPr="008265B2">
        <w:rPr>
          <w:rFonts w:ascii="Tahoma" w:eastAsia="Calibri" w:hAnsi="Tahoma" w:cs="Tahoma"/>
        </w:rPr>
        <w:t>Add-On</w:t>
      </w:r>
      <w:proofErr w:type="spellEnd"/>
      <w:r w:rsidR="003A7758" w:rsidRPr="008265B2">
        <w:rPr>
          <w:rFonts w:ascii="Tahoma" w:eastAsia="Calibri" w:hAnsi="Tahoma" w:cs="Tahoma"/>
        </w:rPr>
        <w:t xml:space="preserve"> to </w:t>
      </w:r>
      <w:proofErr w:type="spellStart"/>
      <w:r w:rsidR="003A7758" w:rsidRPr="008265B2">
        <w:rPr>
          <w:rFonts w:ascii="Tahoma" w:eastAsia="Calibri" w:hAnsi="Tahoma" w:cs="Tahoma"/>
        </w:rPr>
        <w:t>Core</w:t>
      </w:r>
      <w:proofErr w:type="spellEnd"/>
      <w:r w:rsidR="003A7758" w:rsidRPr="008265B2">
        <w:rPr>
          <w:rFonts w:ascii="Tahoma" w:eastAsia="Calibri" w:hAnsi="Tahoma" w:cs="Tahoma"/>
        </w:rPr>
        <w:t xml:space="preserve">) </w:t>
      </w:r>
      <w:r w:rsidR="00DC39DC" w:rsidRPr="008265B2">
        <w:rPr>
          <w:rFonts w:ascii="Tahoma" w:eastAsia="Calibri" w:hAnsi="Tahoma" w:cs="Tahoma"/>
        </w:rPr>
        <w:t xml:space="preserve"> </w:t>
      </w:r>
      <w:proofErr w:type="spellStart"/>
      <w:r w:rsidR="00DC39DC" w:rsidRPr="008265B2">
        <w:rPr>
          <w:rFonts w:ascii="Tahoma" w:eastAsia="Calibri" w:hAnsi="Tahoma" w:cs="Tahoma"/>
        </w:rPr>
        <w:t>Concurrent</w:t>
      </w:r>
      <w:proofErr w:type="spellEnd"/>
      <w:r w:rsidR="00DC39DC" w:rsidRPr="008265B2">
        <w:rPr>
          <w:rFonts w:ascii="Tahoma" w:eastAsia="Calibri" w:hAnsi="Tahoma" w:cs="Tahoma"/>
        </w:rPr>
        <w:t xml:space="preserve"> </w:t>
      </w:r>
      <w:proofErr w:type="spellStart"/>
      <w:r w:rsidR="003A7758" w:rsidRPr="008265B2">
        <w:rPr>
          <w:rFonts w:ascii="Tahoma" w:eastAsia="Calibri" w:hAnsi="Tahoma" w:cs="Tahoma"/>
        </w:rPr>
        <w:t>User</w:t>
      </w:r>
      <w:proofErr w:type="spellEnd"/>
      <w:r w:rsidR="003A7758" w:rsidRPr="008265B2">
        <w:rPr>
          <w:rFonts w:ascii="Tahoma" w:eastAsia="Calibri" w:hAnsi="Tahoma" w:cs="Tahoma"/>
        </w:rPr>
        <w:t xml:space="preserve"> </w:t>
      </w:r>
      <w:proofErr w:type="spellStart"/>
      <w:r w:rsidR="003A7758" w:rsidRPr="008265B2">
        <w:rPr>
          <w:rFonts w:ascii="Tahoma" w:eastAsia="Calibri" w:hAnsi="Tahoma" w:cs="Tahoma"/>
        </w:rPr>
        <w:t>Qty</w:t>
      </w:r>
      <w:proofErr w:type="spellEnd"/>
      <w:r w:rsidR="003A7758" w:rsidRPr="008265B2">
        <w:rPr>
          <w:rFonts w:ascii="Tahoma" w:eastAsia="Calibri" w:hAnsi="Tahoma" w:cs="Tahoma"/>
        </w:rPr>
        <w:t xml:space="preserve"> 10“ </w:t>
      </w:r>
      <w:bookmarkStart w:id="0" w:name="_Hlk174972608"/>
      <w:r w:rsidR="003A7758" w:rsidRPr="008265B2">
        <w:rPr>
          <w:rFonts w:ascii="Tahoma" w:eastAsia="Calibri" w:hAnsi="Tahoma" w:cs="Tahoma"/>
        </w:rPr>
        <w:t xml:space="preserve">ar lygiaverčių licencijų </w:t>
      </w:r>
      <w:bookmarkEnd w:id="0"/>
      <w:r w:rsidR="00E42DFD" w:rsidRPr="008265B2">
        <w:rPr>
          <w:rFonts w:ascii="Tahoma" w:eastAsia="Calibri" w:hAnsi="Tahoma" w:cs="Tahoma"/>
        </w:rPr>
        <w:t>12 mėn</w:t>
      </w:r>
      <w:r w:rsidR="008265B2">
        <w:rPr>
          <w:rFonts w:ascii="Tahoma" w:eastAsia="Calibri" w:hAnsi="Tahoma" w:cs="Tahoma"/>
        </w:rPr>
        <w:t>esių</w:t>
      </w:r>
      <w:r w:rsidR="00E42DFD" w:rsidRPr="008265B2">
        <w:rPr>
          <w:rFonts w:ascii="Tahoma" w:eastAsia="Calibri" w:hAnsi="Tahoma" w:cs="Tahoma"/>
        </w:rPr>
        <w:t xml:space="preserve"> </w:t>
      </w:r>
      <w:r w:rsidR="003A7758" w:rsidRPr="008265B2">
        <w:rPr>
          <w:rFonts w:ascii="Tahoma" w:eastAsia="Calibri" w:hAnsi="Tahoma" w:cs="Tahoma"/>
        </w:rPr>
        <w:t xml:space="preserve"> nuomą su gamintojo „</w:t>
      </w:r>
      <w:proofErr w:type="spellStart"/>
      <w:r w:rsidR="003A7758" w:rsidRPr="008265B2">
        <w:rPr>
          <w:rFonts w:ascii="Tahoma" w:eastAsia="Calibri" w:hAnsi="Tahoma" w:cs="Tahoma"/>
        </w:rPr>
        <w:t>basic</w:t>
      </w:r>
      <w:proofErr w:type="spellEnd"/>
      <w:r w:rsidR="003A7758" w:rsidRPr="008265B2">
        <w:rPr>
          <w:rFonts w:ascii="Tahoma" w:eastAsia="Calibri" w:hAnsi="Tahoma" w:cs="Tahoma"/>
        </w:rPr>
        <w:t>“ palaikymu</w:t>
      </w:r>
      <w:r w:rsidR="00064002" w:rsidRPr="008265B2">
        <w:rPr>
          <w:rFonts w:ascii="Tahoma" w:eastAsia="Calibri" w:hAnsi="Tahoma" w:cs="Tahoma"/>
        </w:rPr>
        <w:t>.</w:t>
      </w:r>
    </w:p>
    <w:p w14:paraId="7DF96889" w14:textId="1D69AB98" w:rsidR="00956C05" w:rsidRPr="008265B2" w:rsidRDefault="008C57C6" w:rsidP="00786291">
      <w:pPr>
        <w:pStyle w:val="ListParagraph"/>
        <w:numPr>
          <w:ilvl w:val="0"/>
          <w:numId w:val="19"/>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Licencijos su gamintojo „</w:t>
      </w:r>
      <w:proofErr w:type="spellStart"/>
      <w:r w:rsidRPr="008265B2">
        <w:rPr>
          <w:rFonts w:ascii="Tahoma" w:eastAsia="Calibri" w:hAnsi="Tahoma" w:cs="Tahoma"/>
        </w:rPr>
        <w:t>basic</w:t>
      </w:r>
      <w:proofErr w:type="spellEnd"/>
      <w:r w:rsidRPr="008265B2">
        <w:rPr>
          <w:rFonts w:ascii="Tahoma" w:eastAsia="Calibri" w:hAnsi="Tahoma" w:cs="Tahoma"/>
        </w:rPr>
        <w:t>“</w:t>
      </w:r>
      <w:r w:rsidR="008754D1" w:rsidRPr="008265B2">
        <w:rPr>
          <w:rFonts w:ascii="Tahoma" w:eastAsia="Calibri" w:hAnsi="Tahoma" w:cs="Tahoma"/>
        </w:rPr>
        <w:t xml:space="preserve"> </w:t>
      </w:r>
      <w:r w:rsidRPr="008265B2">
        <w:rPr>
          <w:rFonts w:ascii="Tahoma" w:eastAsia="Calibri" w:hAnsi="Tahoma" w:cs="Tahoma"/>
        </w:rPr>
        <w:t xml:space="preserve"> palaikym</w:t>
      </w:r>
      <w:r w:rsidR="008754D1" w:rsidRPr="008265B2">
        <w:rPr>
          <w:rFonts w:ascii="Tahoma" w:eastAsia="Calibri" w:hAnsi="Tahoma" w:cs="Tahoma"/>
        </w:rPr>
        <w:t>u</w:t>
      </w:r>
      <w:r w:rsidRPr="008265B2">
        <w:rPr>
          <w:rFonts w:ascii="Tahoma" w:eastAsia="Calibri" w:hAnsi="Tahoma" w:cs="Tahoma"/>
        </w:rPr>
        <w:t xml:space="preserve"> ir naujinimo paslaugomis, turi būti aktyvuotos per 1</w:t>
      </w:r>
      <w:r w:rsidR="00487039" w:rsidRPr="008265B2">
        <w:rPr>
          <w:rFonts w:ascii="Tahoma" w:eastAsia="Calibri" w:hAnsi="Tahoma" w:cs="Tahoma"/>
        </w:rPr>
        <w:t>4</w:t>
      </w:r>
      <w:r w:rsidRPr="008265B2">
        <w:rPr>
          <w:rFonts w:ascii="Tahoma" w:eastAsia="Calibri" w:hAnsi="Tahoma" w:cs="Tahoma"/>
        </w:rPr>
        <w:t xml:space="preserve"> d. d. nuo sutarties įsigaliojimo dienos</w:t>
      </w:r>
      <w:r w:rsidR="00495A86" w:rsidRPr="008265B2">
        <w:rPr>
          <w:rFonts w:ascii="Tahoma" w:eastAsia="Calibri" w:hAnsi="Tahoma" w:cs="Tahoma"/>
        </w:rPr>
        <w:t xml:space="preserve"> nuotoliniu būdu</w:t>
      </w:r>
      <w:r w:rsidRPr="008265B2">
        <w:rPr>
          <w:rFonts w:ascii="Tahoma" w:eastAsia="Calibri" w:hAnsi="Tahoma" w:cs="Tahoma"/>
        </w:rPr>
        <w:t>. Programinė įranga privalo būti komplektuojama</w:t>
      </w:r>
      <w:r w:rsidR="00DB63E0" w:rsidRPr="008265B2">
        <w:rPr>
          <w:rFonts w:ascii="Tahoma" w:eastAsia="Calibri" w:hAnsi="Tahoma" w:cs="Tahoma"/>
        </w:rPr>
        <w:t xml:space="preserve"> su </w:t>
      </w:r>
      <w:r w:rsidR="00487039" w:rsidRPr="008265B2">
        <w:rPr>
          <w:rFonts w:ascii="Tahoma" w:eastAsia="Calibri" w:hAnsi="Tahoma" w:cs="Tahoma"/>
        </w:rPr>
        <w:t>12</w:t>
      </w:r>
      <w:r w:rsidR="00DB63E0" w:rsidRPr="008265B2">
        <w:rPr>
          <w:rFonts w:ascii="Tahoma" w:eastAsia="Calibri" w:hAnsi="Tahoma" w:cs="Tahoma"/>
        </w:rPr>
        <w:t xml:space="preserve"> mėn</w:t>
      </w:r>
      <w:r w:rsidR="008265B2">
        <w:rPr>
          <w:rFonts w:ascii="Tahoma" w:eastAsia="Calibri" w:hAnsi="Tahoma" w:cs="Tahoma"/>
        </w:rPr>
        <w:t>esių</w:t>
      </w:r>
      <w:r w:rsidR="00DB63E0" w:rsidRPr="008265B2">
        <w:rPr>
          <w:rFonts w:ascii="Tahoma" w:eastAsia="Calibri" w:hAnsi="Tahoma" w:cs="Tahoma"/>
        </w:rPr>
        <w:t xml:space="preserve"> programinės įrangos gamintojo palaikymu (neblogiau kaip 8x5 sąlygomis, reaguojant į kritinį pranešimą apie gedimą ne vėliau kaip per 4 val</w:t>
      </w:r>
      <w:r w:rsidR="00495A86" w:rsidRPr="008265B2">
        <w:rPr>
          <w:rFonts w:ascii="Tahoma" w:eastAsia="Calibri" w:hAnsi="Tahoma" w:cs="Tahoma"/>
        </w:rPr>
        <w:t>. nuo pranešimo gavimo dienos</w:t>
      </w:r>
      <w:r w:rsidR="00DB63E0" w:rsidRPr="008265B2">
        <w:rPr>
          <w:rFonts w:ascii="Tahoma" w:eastAsia="Calibri" w:hAnsi="Tahoma" w:cs="Tahoma"/>
        </w:rPr>
        <w:t>.) ir versijų atnaujinimu</w:t>
      </w:r>
      <w:r w:rsidR="00B76371" w:rsidRPr="008265B2">
        <w:rPr>
          <w:rFonts w:ascii="Tahoma" w:eastAsia="Calibri" w:hAnsi="Tahoma" w:cs="Tahoma"/>
        </w:rPr>
        <w:t>. Privalo būti galimybė dėl programinės įrangos problemų tiesiogiai kreiptis į įrangos gamintoją, registruojant problemą telefonu arba gamintojo internetinėje svetainėje. Turi būti galimybė stebėti problemos sprendimo eigą programinės įrangos gamintojo internetinėje svetainėje.</w:t>
      </w:r>
      <w:r w:rsidR="00DB63E0" w:rsidRPr="008265B2">
        <w:rPr>
          <w:rFonts w:ascii="Tahoma" w:eastAsia="Calibri" w:hAnsi="Tahoma" w:cs="Tahoma"/>
        </w:rPr>
        <w:t xml:space="preserve"> </w:t>
      </w:r>
    </w:p>
    <w:p w14:paraId="6B9E9DCA" w14:textId="77777777" w:rsidR="00786291" w:rsidRPr="008265B2" w:rsidRDefault="180E7432" w:rsidP="00786291">
      <w:pPr>
        <w:pStyle w:val="ListParagraph"/>
        <w:numPr>
          <w:ilvl w:val="0"/>
          <w:numId w:val="19"/>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Tiekėjas turi užtikrinti, kad siūloma įranga ir su jomis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455954D4" w14:textId="77777777" w:rsidR="00786291" w:rsidRPr="008265B2" w:rsidRDefault="008C190E" w:rsidP="00786291">
      <w:pPr>
        <w:pStyle w:val="ListParagraph"/>
        <w:numPr>
          <w:ilvl w:val="0"/>
          <w:numId w:val="19"/>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Tiekėjo siūlomos prekės</w:t>
      </w:r>
      <w:r w:rsidRPr="008265B2">
        <w:rPr>
          <w:rFonts w:ascii="Tahoma" w:eastAsia="Calibri" w:hAnsi="Tahoma" w:cs="Tahoma"/>
          <w:vertAlign w:val="superscript"/>
        </w:rPr>
        <w:footnoteReference w:id="1"/>
      </w:r>
      <w:r w:rsidRPr="008265B2">
        <w:rPr>
          <w:rFonts w:ascii="Tahoma" w:eastAsia="Calibri" w:hAnsi="Tahoma" w:cs="Tahoma"/>
          <w:vertAlign w:val="superscript"/>
        </w:rPr>
        <w:t xml:space="preserve"> </w:t>
      </w:r>
      <w:r w:rsidRPr="008265B2">
        <w:rPr>
          <w:rFonts w:ascii="Tahoma" w:eastAsia="Calibri" w:hAnsi="Tahoma" w:cs="Tahoma"/>
        </w:rPr>
        <w:t>(įskaitant jų gamintojus), paslaugos</w:t>
      </w:r>
      <w:r w:rsidRPr="008265B2">
        <w:rPr>
          <w:rFonts w:ascii="Tahoma" w:eastAsia="Calibri" w:hAnsi="Tahoma" w:cs="Tahoma"/>
          <w:vertAlign w:val="superscript"/>
        </w:rPr>
        <w:footnoteReference w:id="2"/>
      </w:r>
      <w:r w:rsidRPr="008265B2">
        <w:rPr>
          <w:rFonts w:ascii="Tahoma" w:eastAsia="Calibri" w:hAnsi="Tahoma" w:cs="Tahoma"/>
        </w:rPr>
        <w:t xml:space="preserve"> ar darbai</w:t>
      </w:r>
      <w:r w:rsidRPr="008265B2">
        <w:rPr>
          <w:rFonts w:ascii="Tahoma" w:eastAsia="Calibri" w:hAnsi="Tahoma" w:cs="Tahoma"/>
          <w:vertAlign w:val="superscript"/>
        </w:rPr>
        <w:footnoteReference w:id="3"/>
      </w:r>
      <w:r w:rsidRPr="008265B2">
        <w:rPr>
          <w:rFonts w:ascii="Tahoma" w:eastAsia="Calibri" w:hAnsi="Tahoma" w:cs="Tahoma"/>
        </w:rPr>
        <w:t xml:space="preserve"> neturi kelti grėsmės nacionaliniam saugumui. Tiekėjas teikdamas ir pasirašydamas pasiūlymą patvirtina, kad jo siūlomas prekės</w:t>
      </w:r>
      <w:r w:rsidRPr="008265B2">
        <w:rPr>
          <w:rFonts w:ascii="Tahoma" w:eastAsia="Calibri" w:hAnsi="Tahoma" w:cs="Tahoma"/>
          <w:vertAlign w:val="superscript"/>
        </w:rPr>
        <w:footnoteReference w:id="4"/>
      </w:r>
      <w:r w:rsidRPr="008265B2">
        <w:rPr>
          <w:rFonts w:ascii="Tahoma" w:eastAsia="Calibri" w:hAnsi="Tahoma" w:cs="Tahoma"/>
        </w:rPr>
        <w:t xml:space="preserve"> (įskaitant jų gamintojus), paslaugos</w:t>
      </w:r>
      <w:r w:rsidRPr="008265B2">
        <w:rPr>
          <w:rFonts w:ascii="Tahoma" w:eastAsia="Calibri" w:hAnsi="Tahoma" w:cs="Tahoma"/>
          <w:vertAlign w:val="superscript"/>
        </w:rPr>
        <w:footnoteReference w:id="5"/>
      </w:r>
      <w:r w:rsidRPr="008265B2">
        <w:rPr>
          <w:rFonts w:ascii="Tahoma" w:eastAsia="Calibri" w:hAnsi="Tahoma" w:cs="Tahoma"/>
          <w:vertAlign w:val="superscript"/>
        </w:rPr>
        <w:t xml:space="preserve"> </w:t>
      </w:r>
      <w:r w:rsidRPr="008265B2">
        <w:rPr>
          <w:rFonts w:ascii="Tahoma" w:eastAsia="Calibri" w:hAnsi="Tahoma" w:cs="Tahoma"/>
        </w:rPr>
        <w:t>ir (ar) darbai</w:t>
      </w:r>
      <w:r w:rsidRPr="008265B2">
        <w:rPr>
          <w:rFonts w:ascii="Tahoma" w:eastAsia="Calibri" w:hAnsi="Tahoma" w:cs="Tahoma"/>
          <w:vertAlign w:val="superscript"/>
        </w:rPr>
        <w:footnoteReference w:id="6"/>
      </w:r>
      <w:r w:rsidRPr="008265B2">
        <w:rPr>
          <w:rFonts w:ascii="Tahoma" w:eastAsia="Calibri" w:hAnsi="Tahoma" w:cs="Tahoma"/>
        </w:rPr>
        <w:t xml:space="preserve"> nekelia grėsmės nacionaliniam saugumui. </w:t>
      </w:r>
      <w:r w:rsidR="735F3378" w:rsidRPr="008265B2">
        <w:rPr>
          <w:rFonts w:ascii="Tahoma" w:eastAsia="Calibri" w:hAnsi="Tahoma" w:cs="Tahoma"/>
        </w:rPr>
        <w:t xml:space="preserve"> </w:t>
      </w:r>
    </w:p>
    <w:p w14:paraId="42FC8786" w14:textId="77777777" w:rsidR="00786291" w:rsidRPr="008265B2" w:rsidRDefault="004C1A6F" w:rsidP="00786291">
      <w:pPr>
        <w:pStyle w:val="ListParagraph"/>
        <w:numPr>
          <w:ilvl w:val="0"/>
          <w:numId w:val="19"/>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29F54051" w14:textId="77777777" w:rsidR="00786291" w:rsidRPr="008265B2" w:rsidRDefault="004C1A6F" w:rsidP="00786291">
      <w:pPr>
        <w:pStyle w:val="ListParagraph"/>
        <w:numPr>
          <w:ilvl w:val="0"/>
          <w:numId w:val="19"/>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Paslaugų teikimas negali būti vykdomas iš šio Lietuvos Respublikos viešųjų pirkimų įstatymo 92 straipsnio 14 dalyje numatytame sąraše nurodytų valstybių ar teritorijų.</w:t>
      </w:r>
    </w:p>
    <w:p w14:paraId="19E57EC0" w14:textId="77777777" w:rsidR="00786291" w:rsidRPr="008265B2" w:rsidRDefault="004C1A6F" w:rsidP="00B5604F">
      <w:pPr>
        <w:pStyle w:val="ListParagraph"/>
        <w:numPr>
          <w:ilvl w:val="0"/>
          <w:numId w:val="19"/>
        </w:numPr>
        <w:spacing w:after="0"/>
        <w:ind w:left="0" w:firstLine="851"/>
        <w:jc w:val="both"/>
        <w:rPr>
          <w:rFonts w:ascii="Tahoma" w:eastAsia="Tahoma" w:hAnsi="Tahoma" w:cs="Tahoma"/>
        </w:rPr>
      </w:pPr>
      <w:r w:rsidRPr="008265B2">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8265B2">
        <w:rPr>
          <w:rFonts w:ascii="Tahoma" w:eastAsia="Calibri" w:hAnsi="Tahoma" w:cs="Tahoma"/>
        </w:rPr>
        <w:t xml:space="preserve">Lietuvos Respublikos viešųjų pirkimų įstatymo </w:t>
      </w:r>
      <w:r w:rsidRPr="008265B2">
        <w:rPr>
          <w:rFonts w:ascii="Tahoma" w:hAnsi="Tahoma" w:cs="Tahoma"/>
        </w:rPr>
        <w:t>37 straipsnio 9 dalis netaikoma.</w:t>
      </w:r>
    </w:p>
    <w:p w14:paraId="04D0F1F5" w14:textId="0027ABB1" w:rsidR="00DB6FAF" w:rsidRPr="008265B2" w:rsidRDefault="00DB6FAF" w:rsidP="00DB6FAF">
      <w:pPr>
        <w:pStyle w:val="ListParagraph"/>
        <w:numPr>
          <w:ilvl w:val="0"/>
          <w:numId w:val="19"/>
        </w:numPr>
        <w:spacing w:after="0"/>
        <w:ind w:left="0" w:firstLine="851"/>
        <w:jc w:val="both"/>
        <w:rPr>
          <w:rFonts w:ascii="Tahoma" w:hAnsi="Tahoma" w:cs="Tahoma"/>
          <w:b/>
          <w:bCs/>
        </w:rPr>
      </w:pPr>
      <w:r w:rsidRPr="008265B2">
        <w:rPr>
          <w:rFonts w:ascii="Tahoma" w:hAnsi="Tahoma" w:cs="Tahoma"/>
          <w:b/>
          <w:bCs/>
        </w:rPr>
        <w:t>Tiekėjas turi būti oficialus siūlomų licencijų gamintojas, gamintojo atstovas arba turi rašytinį susitarimą su gamintoju dėl prekybos siūlomų licencijų palaikymo. Tiekėjas kartu su pasiūlymu turi pateikti licencijų gamintojo įgaliojimą, pažymą, susitarimą ar kitą dokumentą, patvirtinantį, kad tiekėjas yra oficialus gamintojo atstovas arba turi rašytinį susitarimą su gamintoju dėl prekybos siūlomų licencijų palaikymo.</w:t>
      </w:r>
    </w:p>
    <w:p w14:paraId="581C2167" w14:textId="464A74BE" w:rsidR="00E82A17" w:rsidRPr="008265B2" w:rsidRDefault="00E82A17" w:rsidP="00E82A17">
      <w:pPr>
        <w:pStyle w:val="ListParagraph"/>
        <w:numPr>
          <w:ilvl w:val="0"/>
          <w:numId w:val="19"/>
        </w:numPr>
        <w:spacing w:after="0"/>
        <w:ind w:left="0" w:firstLine="851"/>
        <w:jc w:val="both"/>
        <w:rPr>
          <w:rFonts w:ascii="Tahoma" w:eastAsia="Tahoma" w:hAnsi="Tahoma" w:cs="Tahoma"/>
        </w:rPr>
      </w:pPr>
      <w:r w:rsidRPr="008265B2">
        <w:rPr>
          <w:rFonts w:ascii="Tahoma" w:hAnsi="Tahoma" w:cs="Tahoma"/>
        </w:rPr>
        <w:t>Atsižvelgiant į tai, kad perkama programinė įranga (licencijos), vadovaujantis Aplinkos apsaugos kriterijų taikymo, vykdant žaliuosius pirkimus, tvarkos aprašo,  patvirtinto Lietuvos Respublikos aplinkos ministro 2011 m. birželio 28 d. įsakymu Nr. D1-508, 4.4.3. punktu, pirkimas laikomas žaliuoju.</w:t>
      </w:r>
    </w:p>
    <w:p w14:paraId="4BC6E36B" w14:textId="77777777" w:rsidR="002B71CD" w:rsidRPr="008265B2" w:rsidRDefault="002B71CD" w:rsidP="002B71CD">
      <w:pPr>
        <w:spacing w:after="0"/>
        <w:jc w:val="both"/>
        <w:rPr>
          <w:rFonts w:ascii="Tahoma" w:eastAsia="Tahoma" w:hAnsi="Tahoma" w:cs="Tahoma"/>
        </w:rPr>
      </w:pPr>
    </w:p>
    <w:p w14:paraId="7EDBBEDA" w14:textId="77777777" w:rsidR="002B71CD" w:rsidRPr="008265B2" w:rsidRDefault="002B71CD" w:rsidP="002B71CD">
      <w:pPr>
        <w:pStyle w:val="Heading2"/>
        <w:rPr>
          <w:sz w:val="22"/>
        </w:rPr>
      </w:pPr>
      <w:r w:rsidRPr="008265B2">
        <w:rPr>
          <w:sz w:val="22"/>
        </w:rPr>
        <w:t>II PIRKIMO OBJEKTO DALIS</w:t>
      </w:r>
    </w:p>
    <w:p w14:paraId="4F35AA6E" w14:textId="77777777" w:rsidR="002B71CD" w:rsidRPr="008265B2" w:rsidRDefault="002B71CD" w:rsidP="002B71CD">
      <w:pPr>
        <w:rPr>
          <w:rFonts w:ascii="Tahoma" w:hAnsi="Tahoma" w:cs="Tahoma"/>
        </w:rPr>
      </w:pPr>
    </w:p>
    <w:p w14:paraId="58D813E7" w14:textId="05F8045E" w:rsidR="002B71CD" w:rsidRPr="008265B2" w:rsidRDefault="002B71CD" w:rsidP="002B71CD">
      <w:pPr>
        <w:pStyle w:val="Heading2"/>
        <w:rPr>
          <w:sz w:val="22"/>
        </w:rPr>
      </w:pPr>
      <w:r w:rsidRPr="008265B2">
        <w:rPr>
          <w:sz w:val="22"/>
        </w:rPr>
        <w:t>VIRTUALIZAVIMO PRO</w:t>
      </w:r>
      <w:r w:rsidR="00891F53" w:rsidRPr="008265B2">
        <w:rPr>
          <w:sz w:val="22"/>
        </w:rPr>
        <w:t>G</w:t>
      </w:r>
      <w:r w:rsidRPr="008265B2">
        <w:rPr>
          <w:sz w:val="22"/>
        </w:rPr>
        <w:t xml:space="preserve">RAMINĖS ĮRANGOS VMWARE SU PALAIKYMU </w:t>
      </w:r>
    </w:p>
    <w:p w14:paraId="74806BDE" w14:textId="77777777" w:rsidR="002B71CD" w:rsidRPr="008265B2" w:rsidRDefault="002B71CD" w:rsidP="002B71CD">
      <w:pPr>
        <w:pStyle w:val="Heading2"/>
        <w:rPr>
          <w:sz w:val="22"/>
        </w:rPr>
      </w:pPr>
      <w:r w:rsidRPr="008265B2">
        <w:rPr>
          <w:sz w:val="22"/>
        </w:rPr>
        <w:t>TECHNINĖ SPECIFIKACIJA</w:t>
      </w:r>
    </w:p>
    <w:p w14:paraId="7DB71383" w14:textId="77777777" w:rsidR="002B71CD" w:rsidRPr="008265B2" w:rsidRDefault="002B71CD" w:rsidP="002B71CD">
      <w:pPr>
        <w:spacing w:after="0"/>
        <w:rPr>
          <w:rFonts w:ascii="Tahoma" w:hAnsi="Tahoma" w:cs="Tahoma"/>
        </w:rPr>
      </w:pPr>
    </w:p>
    <w:p w14:paraId="73749022" w14:textId="77777777" w:rsidR="002B71CD" w:rsidRPr="008265B2" w:rsidRDefault="002B71CD" w:rsidP="0010566B">
      <w:pPr>
        <w:spacing w:after="0"/>
        <w:ind w:firstLine="851"/>
        <w:rPr>
          <w:rFonts w:ascii="Tahoma" w:hAnsi="Tahoma" w:cs="Tahoma"/>
        </w:rPr>
      </w:pPr>
    </w:p>
    <w:p w14:paraId="59CA58D1" w14:textId="5D62557D" w:rsidR="002B71CD" w:rsidRPr="008265B2" w:rsidRDefault="002B71CD" w:rsidP="006F79B2">
      <w:pPr>
        <w:pStyle w:val="ListParagraph"/>
        <w:numPr>
          <w:ilvl w:val="0"/>
          <w:numId w:val="23"/>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 xml:space="preserve">Valstybės įmonė Registrų centras (toliau – perkančioji organizacija) ruošiasi įsigyti </w:t>
      </w:r>
      <w:r w:rsidR="00B577A5" w:rsidRPr="008265B2">
        <w:rPr>
          <w:rFonts w:ascii="Tahoma" w:eastAsia="Calibri" w:hAnsi="Tahoma" w:cs="Tahoma"/>
          <w:b/>
          <w:bCs/>
        </w:rPr>
        <w:t>1440</w:t>
      </w:r>
      <w:r w:rsidRPr="008265B2">
        <w:rPr>
          <w:rFonts w:ascii="Tahoma" w:eastAsia="Calibri" w:hAnsi="Tahoma" w:cs="Tahoma"/>
          <w:b/>
          <w:bCs/>
        </w:rPr>
        <w:t> vnt.</w:t>
      </w:r>
      <w:r w:rsidRPr="008265B2">
        <w:rPr>
          <w:rFonts w:ascii="Tahoma" w:eastAsia="Calibri" w:hAnsi="Tahoma" w:cs="Tahoma"/>
        </w:rPr>
        <w:t xml:space="preserve"> </w:t>
      </w:r>
      <w:r w:rsidR="00D311CD" w:rsidRPr="00D311CD">
        <w:rPr>
          <w:rFonts w:ascii="Tahoma" w:eastAsia="Calibri" w:hAnsi="Tahoma" w:cs="Tahoma"/>
        </w:rPr>
        <w:t>„</w:t>
      </w:r>
      <w:proofErr w:type="spellStart"/>
      <w:r w:rsidR="00D311CD" w:rsidRPr="00D311CD">
        <w:rPr>
          <w:rFonts w:ascii="Tahoma" w:eastAsia="Calibri" w:hAnsi="Tahoma" w:cs="Tahoma"/>
        </w:rPr>
        <w:t>VMware</w:t>
      </w:r>
      <w:proofErr w:type="spellEnd"/>
      <w:r w:rsidR="00D311CD" w:rsidRPr="00D311CD">
        <w:rPr>
          <w:rFonts w:ascii="Tahoma" w:eastAsia="Calibri" w:hAnsi="Tahoma" w:cs="Tahoma"/>
        </w:rPr>
        <w:t xml:space="preserve"> </w:t>
      </w:r>
      <w:proofErr w:type="spellStart"/>
      <w:r w:rsidR="00D311CD" w:rsidRPr="00D311CD">
        <w:rPr>
          <w:rFonts w:ascii="Tahoma" w:eastAsia="Calibri" w:hAnsi="Tahoma" w:cs="Tahoma"/>
        </w:rPr>
        <w:t>vSphere</w:t>
      </w:r>
      <w:proofErr w:type="spellEnd"/>
      <w:r w:rsidR="00D311CD" w:rsidRPr="00D311CD">
        <w:rPr>
          <w:rFonts w:ascii="Tahoma" w:eastAsia="Calibri" w:hAnsi="Tahoma" w:cs="Tahoma"/>
        </w:rPr>
        <w:t xml:space="preserve"> </w:t>
      </w:r>
      <w:proofErr w:type="spellStart"/>
      <w:r w:rsidR="00D311CD" w:rsidRPr="00D311CD">
        <w:rPr>
          <w:rFonts w:ascii="Tahoma" w:eastAsia="Calibri" w:hAnsi="Tahoma" w:cs="Tahoma"/>
        </w:rPr>
        <w:t>Foundation</w:t>
      </w:r>
      <w:proofErr w:type="spellEnd"/>
      <w:r w:rsidR="00D311CD" w:rsidRPr="00D311CD">
        <w:rPr>
          <w:rFonts w:ascii="Tahoma" w:eastAsia="Calibri" w:hAnsi="Tahoma" w:cs="Tahoma"/>
        </w:rPr>
        <w:t xml:space="preserve"> 8 </w:t>
      </w:r>
      <w:proofErr w:type="spellStart"/>
      <w:r w:rsidR="00D311CD" w:rsidRPr="00D311CD">
        <w:rPr>
          <w:rFonts w:ascii="Tahoma" w:eastAsia="Calibri" w:hAnsi="Tahoma" w:cs="Tahoma"/>
        </w:rPr>
        <w:t>Core</w:t>
      </w:r>
      <w:proofErr w:type="spellEnd"/>
      <w:r w:rsidR="00D311CD" w:rsidRPr="00D311CD">
        <w:rPr>
          <w:rFonts w:ascii="Tahoma" w:eastAsia="Calibri" w:hAnsi="Tahoma" w:cs="Tahoma"/>
        </w:rPr>
        <w:t xml:space="preserve">“ </w:t>
      </w:r>
      <w:r w:rsidRPr="008265B2">
        <w:rPr>
          <w:rFonts w:ascii="Tahoma" w:eastAsia="Calibri" w:hAnsi="Tahoma" w:cs="Tahoma"/>
        </w:rPr>
        <w:t>„</w:t>
      </w:r>
      <w:proofErr w:type="spellStart"/>
      <w:r w:rsidRPr="008265B2">
        <w:rPr>
          <w:rFonts w:ascii="Tahoma" w:eastAsia="Calibri" w:hAnsi="Tahoma" w:cs="Tahoma"/>
        </w:rPr>
        <w:t>VMware</w:t>
      </w:r>
      <w:proofErr w:type="spellEnd"/>
      <w:r w:rsidRPr="008265B2">
        <w:rPr>
          <w:rFonts w:ascii="Tahoma" w:eastAsia="Calibri" w:hAnsi="Tahoma" w:cs="Tahoma"/>
        </w:rPr>
        <w:t xml:space="preserve"> </w:t>
      </w:r>
      <w:proofErr w:type="spellStart"/>
      <w:r w:rsidRPr="008265B2">
        <w:rPr>
          <w:rFonts w:ascii="Tahoma" w:eastAsia="Calibri" w:hAnsi="Tahoma" w:cs="Tahoma"/>
        </w:rPr>
        <w:t>vSphere</w:t>
      </w:r>
      <w:proofErr w:type="spellEnd"/>
      <w:r w:rsidRPr="008265B2">
        <w:rPr>
          <w:rFonts w:ascii="Tahoma" w:eastAsia="Calibri" w:hAnsi="Tahoma" w:cs="Tahoma"/>
        </w:rPr>
        <w:t xml:space="preserve"> </w:t>
      </w:r>
      <w:proofErr w:type="spellStart"/>
      <w:r w:rsidRPr="008265B2">
        <w:rPr>
          <w:rFonts w:ascii="Tahoma" w:eastAsia="Calibri" w:hAnsi="Tahoma" w:cs="Tahoma"/>
        </w:rPr>
        <w:t>Foundation</w:t>
      </w:r>
      <w:proofErr w:type="spellEnd"/>
      <w:r w:rsidRPr="008265B2">
        <w:rPr>
          <w:rFonts w:ascii="Tahoma" w:eastAsia="Calibri" w:hAnsi="Tahoma" w:cs="Tahoma"/>
        </w:rPr>
        <w:t xml:space="preserve"> 8 </w:t>
      </w:r>
      <w:proofErr w:type="spellStart"/>
      <w:r w:rsidRPr="008265B2">
        <w:rPr>
          <w:rFonts w:ascii="Tahoma" w:eastAsia="Calibri" w:hAnsi="Tahoma" w:cs="Tahoma"/>
        </w:rPr>
        <w:t>Core</w:t>
      </w:r>
      <w:proofErr w:type="spellEnd"/>
      <w:r w:rsidRPr="008265B2">
        <w:rPr>
          <w:rFonts w:ascii="Tahoma" w:eastAsia="Calibri" w:hAnsi="Tahoma" w:cs="Tahoma"/>
        </w:rPr>
        <w:t xml:space="preserve">“ ir </w:t>
      </w:r>
      <w:r w:rsidR="00B577A5" w:rsidRPr="008265B2">
        <w:rPr>
          <w:rFonts w:ascii="Tahoma" w:eastAsia="Calibri" w:hAnsi="Tahoma" w:cs="Tahoma"/>
          <w:b/>
          <w:bCs/>
        </w:rPr>
        <w:t>128</w:t>
      </w:r>
      <w:r w:rsidRPr="008265B2">
        <w:rPr>
          <w:rFonts w:ascii="Tahoma" w:eastAsia="Calibri" w:hAnsi="Tahoma" w:cs="Tahoma"/>
          <w:b/>
          <w:bCs/>
        </w:rPr>
        <w:t xml:space="preserve"> vnt.</w:t>
      </w:r>
      <w:r w:rsidRPr="008265B2">
        <w:rPr>
          <w:rFonts w:ascii="Tahoma" w:eastAsia="Calibri" w:hAnsi="Tahoma" w:cs="Tahoma"/>
        </w:rPr>
        <w:t xml:space="preserve"> „</w:t>
      </w:r>
      <w:proofErr w:type="spellStart"/>
      <w:r w:rsidRPr="008265B2">
        <w:rPr>
          <w:rFonts w:ascii="Tahoma" w:eastAsia="Calibri" w:hAnsi="Tahoma" w:cs="Tahoma"/>
        </w:rPr>
        <w:t>VMware</w:t>
      </w:r>
      <w:proofErr w:type="spellEnd"/>
      <w:r w:rsidRPr="008265B2">
        <w:rPr>
          <w:rFonts w:ascii="Tahoma" w:eastAsia="Calibri" w:hAnsi="Tahoma" w:cs="Tahoma"/>
        </w:rPr>
        <w:t xml:space="preserve"> </w:t>
      </w:r>
      <w:proofErr w:type="spellStart"/>
      <w:r w:rsidRPr="008265B2">
        <w:rPr>
          <w:rFonts w:ascii="Tahoma" w:eastAsia="Calibri" w:hAnsi="Tahoma" w:cs="Tahoma"/>
        </w:rPr>
        <w:t>vSphere</w:t>
      </w:r>
      <w:proofErr w:type="spellEnd"/>
      <w:r w:rsidRPr="008265B2">
        <w:rPr>
          <w:rFonts w:ascii="Tahoma" w:eastAsia="Calibri" w:hAnsi="Tahoma" w:cs="Tahoma"/>
        </w:rPr>
        <w:t xml:space="preserve"> </w:t>
      </w:r>
      <w:r w:rsidR="00CB0D9C" w:rsidRPr="008265B2">
        <w:rPr>
          <w:rFonts w:ascii="Tahoma" w:eastAsia="Calibri" w:hAnsi="Tahoma" w:cs="Tahoma"/>
        </w:rPr>
        <w:t>S</w:t>
      </w:r>
      <w:r w:rsidRPr="008265B2">
        <w:rPr>
          <w:rFonts w:ascii="Tahoma" w:eastAsia="Calibri" w:hAnsi="Tahoma" w:cs="Tahoma"/>
        </w:rPr>
        <w:t xml:space="preserve">tandard 8 </w:t>
      </w:r>
      <w:proofErr w:type="spellStart"/>
      <w:r w:rsidRPr="008265B2">
        <w:rPr>
          <w:rFonts w:ascii="Tahoma" w:eastAsia="Calibri" w:hAnsi="Tahoma" w:cs="Tahoma"/>
        </w:rPr>
        <w:t>Core</w:t>
      </w:r>
      <w:proofErr w:type="spellEnd"/>
      <w:r w:rsidRPr="008265B2">
        <w:rPr>
          <w:rFonts w:ascii="Tahoma" w:eastAsia="Calibri" w:hAnsi="Tahoma" w:cs="Tahoma"/>
        </w:rPr>
        <w:t xml:space="preserve">“ ar lygiaverčių licencijų </w:t>
      </w:r>
      <w:r w:rsidR="00E42DFD" w:rsidRPr="008265B2">
        <w:rPr>
          <w:rFonts w:ascii="Tahoma" w:eastAsia="Calibri" w:hAnsi="Tahoma" w:cs="Tahoma"/>
        </w:rPr>
        <w:t>12 mėn</w:t>
      </w:r>
      <w:r w:rsidR="008265B2">
        <w:rPr>
          <w:rFonts w:ascii="Tahoma" w:eastAsia="Calibri" w:hAnsi="Tahoma" w:cs="Tahoma"/>
        </w:rPr>
        <w:t>esių</w:t>
      </w:r>
      <w:r w:rsidRPr="008265B2">
        <w:rPr>
          <w:rFonts w:ascii="Tahoma" w:eastAsia="Calibri" w:hAnsi="Tahoma" w:cs="Tahoma"/>
        </w:rPr>
        <w:t xml:space="preserve"> nuomą su gamintojo „</w:t>
      </w:r>
      <w:proofErr w:type="spellStart"/>
      <w:r w:rsidRPr="008265B2">
        <w:rPr>
          <w:rFonts w:ascii="Tahoma" w:eastAsia="Calibri" w:hAnsi="Tahoma" w:cs="Tahoma"/>
        </w:rPr>
        <w:t>basic</w:t>
      </w:r>
      <w:proofErr w:type="spellEnd"/>
      <w:r w:rsidRPr="008265B2">
        <w:rPr>
          <w:rFonts w:ascii="Tahoma" w:eastAsia="Calibri" w:hAnsi="Tahoma" w:cs="Tahoma"/>
        </w:rPr>
        <w:t>“ palaikymu.</w:t>
      </w:r>
    </w:p>
    <w:p w14:paraId="42BE3C7E" w14:textId="5DE01393" w:rsidR="002B71CD" w:rsidRPr="008265B2" w:rsidRDefault="002B71CD" w:rsidP="002B71CD">
      <w:pPr>
        <w:pStyle w:val="ListParagraph"/>
        <w:numPr>
          <w:ilvl w:val="0"/>
          <w:numId w:val="23"/>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Licencijos su gamintojo „</w:t>
      </w:r>
      <w:proofErr w:type="spellStart"/>
      <w:r w:rsidRPr="008265B2">
        <w:rPr>
          <w:rFonts w:ascii="Tahoma" w:eastAsia="Calibri" w:hAnsi="Tahoma" w:cs="Tahoma"/>
        </w:rPr>
        <w:t>basic</w:t>
      </w:r>
      <w:proofErr w:type="spellEnd"/>
      <w:r w:rsidRPr="008265B2">
        <w:rPr>
          <w:rFonts w:ascii="Tahoma" w:eastAsia="Calibri" w:hAnsi="Tahoma" w:cs="Tahoma"/>
        </w:rPr>
        <w:t>“  palaikymu ir naujinimo paslaugomis, turi būti aktyvuotos per 14 d. d. nuo sutarties įsigaliojimo dienos</w:t>
      </w:r>
      <w:r w:rsidR="00495A86" w:rsidRPr="008265B2">
        <w:rPr>
          <w:rFonts w:ascii="Tahoma" w:eastAsia="Calibri" w:hAnsi="Tahoma" w:cs="Tahoma"/>
        </w:rPr>
        <w:t xml:space="preserve"> nuotoliniu būdu</w:t>
      </w:r>
      <w:r w:rsidRPr="008265B2">
        <w:rPr>
          <w:rFonts w:ascii="Tahoma" w:eastAsia="Calibri" w:hAnsi="Tahoma" w:cs="Tahoma"/>
        </w:rPr>
        <w:t>. Programinė įranga privalo būti komplektuojama su 12 mėn</w:t>
      </w:r>
      <w:r w:rsidR="008265B2">
        <w:rPr>
          <w:rFonts w:ascii="Tahoma" w:eastAsia="Calibri" w:hAnsi="Tahoma" w:cs="Tahoma"/>
        </w:rPr>
        <w:t>esių</w:t>
      </w:r>
      <w:r w:rsidRPr="008265B2">
        <w:rPr>
          <w:rFonts w:ascii="Tahoma" w:eastAsia="Calibri" w:hAnsi="Tahoma" w:cs="Tahoma"/>
        </w:rPr>
        <w:t xml:space="preserve"> programinės įrangos gamintojo palaikymu (neblogiau kaip 8x5 sąlygomis, reaguojant į kritinį pranešimą apie gedimą ne vėliau kaip per 4 val.</w:t>
      </w:r>
      <w:r w:rsidR="00495A86" w:rsidRPr="008265B2">
        <w:rPr>
          <w:rFonts w:ascii="Tahoma" w:eastAsia="Calibri" w:hAnsi="Tahoma" w:cs="Tahoma"/>
        </w:rPr>
        <w:t xml:space="preserve"> nuo pranešimo gavimo dienos</w:t>
      </w:r>
      <w:r w:rsidRPr="008265B2">
        <w:rPr>
          <w:rFonts w:ascii="Tahoma" w:eastAsia="Calibri" w:hAnsi="Tahoma" w:cs="Tahoma"/>
        </w:rPr>
        <w:t xml:space="preserve">) ir versijų atnaujinimu. Privalo būti galimybė dėl programinės įrangos problemų tiesiogiai kreiptis į įrangos gamintoją, registruojant problemą telefonu arba gamintojo internetinėje svetainėje. Turi būti galimybė stebėti problemos sprendimo eigą programinės įrangos gamintojo internetinėje svetainėje. </w:t>
      </w:r>
    </w:p>
    <w:p w14:paraId="17237D33" w14:textId="77777777" w:rsidR="002B71CD" w:rsidRPr="008265B2" w:rsidRDefault="002B71CD" w:rsidP="002B71CD">
      <w:pPr>
        <w:pStyle w:val="ListParagraph"/>
        <w:numPr>
          <w:ilvl w:val="0"/>
          <w:numId w:val="23"/>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Tiekėjas turi užtikrinti, kad siūloma įranga ir su jomis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4786D5AF" w14:textId="77777777" w:rsidR="002B71CD" w:rsidRPr="008265B2" w:rsidRDefault="002B71CD" w:rsidP="002B71CD">
      <w:pPr>
        <w:pStyle w:val="ListParagraph"/>
        <w:numPr>
          <w:ilvl w:val="0"/>
          <w:numId w:val="23"/>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Tiekėjo siūlomos prekės</w:t>
      </w:r>
      <w:r w:rsidRPr="008265B2">
        <w:rPr>
          <w:rFonts w:ascii="Tahoma" w:eastAsia="Calibri" w:hAnsi="Tahoma" w:cs="Tahoma"/>
          <w:vertAlign w:val="superscript"/>
        </w:rPr>
        <w:footnoteReference w:id="7"/>
      </w:r>
      <w:r w:rsidRPr="008265B2">
        <w:rPr>
          <w:rFonts w:ascii="Tahoma" w:eastAsia="Calibri" w:hAnsi="Tahoma" w:cs="Tahoma"/>
        </w:rPr>
        <w:t xml:space="preserve"> (įskaitant jų gamintojus), paslaugos</w:t>
      </w:r>
      <w:r w:rsidRPr="008265B2">
        <w:rPr>
          <w:rFonts w:ascii="Tahoma" w:eastAsia="Calibri" w:hAnsi="Tahoma" w:cs="Tahoma"/>
          <w:vertAlign w:val="superscript"/>
        </w:rPr>
        <w:footnoteReference w:id="8"/>
      </w:r>
      <w:r w:rsidRPr="008265B2">
        <w:rPr>
          <w:rFonts w:ascii="Tahoma" w:eastAsia="Calibri" w:hAnsi="Tahoma" w:cs="Tahoma"/>
        </w:rPr>
        <w:t xml:space="preserve"> ar darbai</w:t>
      </w:r>
      <w:r w:rsidRPr="008265B2">
        <w:rPr>
          <w:rFonts w:ascii="Tahoma" w:eastAsia="Calibri" w:hAnsi="Tahoma" w:cs="Tahoma"/>
          <w:vertAlign w:val="superscript"/>
        </w:rPr>
        <w:footnoteReference w:id="9"/>
      </w:r>
      <w:r w:rsidRPr="008265B2">
        <w:rPr>
          <w:rFonts w:ascii="Tahoma" w:eastAsia="Calibri" w:hAnsi="Tahoma" w:cs="Tahoma"/>
          <w:vertAlign w:val="superscript"/>
        </w:rPr>
        <w:t xml:space="preserve"> </w:t>
      </w:r>
      <w:r w:rsidRPr="008265B2">
        <w:rPr>
          <w:rFonts w:ascii="Tahoma" w:eastAsia="Calibri" w:hAnsi="Tahoma" w:cs="Tahoma"/>
        </w:rPr>
        <w:t>neturi kelti grėsmės nacionaliniam saugumui. Tiekėjas teikdamas ir pasirašydamas pasiūlymą patvirtina, kad jo siūlomas prekės</w:t>
      </w:r>
      <w:r w:rsidRPr="008265B2">
        <w:rPr>
          <w:rFonts w:ascii="Tahoma" w:eastAsia="Calibri" w:hAnsi="Tahoma" w:cs="Tahoma"/>
        </w:rPr>
        <w:footnoteReference w:id="10"/>
      </w:r>
      <w:r w:rsidRPr="008265B2">
        <w:rPr>
          <w:rFonts w:ascii="Tahoma" w:eastAsia="Calibri" w:hAnsi="Tahoma" w:cs="Tahoma"/>
        </w:rPr>
        <w:t xml:space="preserve"> (įskaitant jų gamintojus), paslaugos</w:t>
      </w:r>
      <w:r w:rsidRPr="008265B2">
        <w:rPr>
          <w:rFonts w:ascii="Tahoma" w:eastAsia="Calibri" w:hAnsi="Tahoma" w:cs="Tahoma"/>
        </w:rPr>
        <w:footnoteReference w:id="11"/>
      </w:r>
      <w:r w:rsidRPr="008265B2">
        <w:rPr>
          <w:rFonts w:ascii="Tahoma" w:eastAsia="Calibri" w:hAnsi="Tahoma" w:cs="Tahoma"/>
        </w:rPr>
        <w:t xml:space="preserve"> ir (ar) darbai</w:t>
      </w:r>
      <w:r w:rsidRPr="008265B2">
        <w:rPr>
          <w:rFonts w:ascii="Tahoma" w:eastAsia="Calibri" w:hAnsi="Tahoma" w:cs="Tahoma"/>
          <w:vertAlign w:val="superscript"/>
        </w:rPr>
        <w:footnoteReference w:id="12"/>
      </w:r>
      <w:r w:rsidRPr="008265B2">
        <w:rPr>
          <w:rFonts w:ascii="Tahoma" w:eastAsia="Calibri" w:hAnsi="Tahoma" w:cs="Tahoma"/>
        </w:rPr>
        <w:t xml:space="preserve"> nekelia grėsmės nacionaliniam saugumui.  </w:t>
      </w:r>
    </w:p>
    <w:p w14:paraId="1AC07158" w14:textId="77777777" w:rsidR="002B71CD" w:rsidRPr="008265B2" w:rsidRDefault="002B71CD" w:rsidP="002B71CD">
      <w:pPr>
        <w:pStyle w:val="ListParagraph"/>
        <w:numPr>
          <w:ilvl w:val="0"/>
          <w:numId w:val="23"/>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63C8FD7B" w14:textId="77777777" w:rsidR="002B71CD" w:rsidRPr="008265B2" w:rsidRDefault="002B71CD" w:rsidP="002B71CD">
      <w:pPr>
        <w:pStyle w:val="ListParagraph"/>
        <w:numPr>
          <w:ilvl w:val="0"/>
          <w:numId w:val="23"/>
        </w:numPr>
        <w:tabs>
          <w:tab w:val="left" w:pos="851"/>
        </w:tabs>
        <w:spacing w:after="0" w:line="276" w:lineRule="auto"/>
        <w:ind w:left="0" w:firstLine="851"/>
        <w:jc w:val="both"/>
        <w:rPr>
          <w:rFonts w:ascii="Tahoma" w:eastAsia="Calibri" w:hAnsi="Tahoma" w:cs="Tahoma"/>
        </w:rPr>
      </w:pPr>
      <w:r w:rsidRPr="008265B2">
        <w:rPr>
          <w:rFonts w:ascii="Tahoma" w:eastAsia="Calibri" w:hAnsi="Tahoma" w:cs="Tahoma"/>
        </w:rPr>
        <w:t>Paslaugų teikimas negali būti vykdomas iš šio Lietuvos Respublikos viešųjų pirkimų įstatymo 92 straipsnio 14 dalyje numatytame sąraše nurodytų valstybių ar teritorijų.</w:t>
      </w:r>
    </w:p>
    <w:p w14:paraId="30B14096" w14:textId="77777777" w:rsidR="002B71CD" w:rsidRPr="008265B2" w:rsidRDefault="002B71CD" w:rsidP="00B5604F">
      <w:pPr>
        <w:pStyle w:val="ListParagraph"/>
        <w:numPr>
          <w:ilvl w:val="0"/>
          <w:numId w:val="23"/>
        </w:numPr>
        <w:spacing w:after="0"/>
        <w:ind w:left="0" w:firstLine="851"/>
        <w:jc w:val="both"/>
        <w:rPr>
          <w:rFonts w:ascii="Tahoma" w:eastAsia="Tahoma" w:hAnsi="Tahoma" w:cs="Tahoma"/>
        </w:rPr>
      </w:pPr>
      <w:r w:rsidRPr="008265B2">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8265B2">
        <w:rPr>
          <w:rFonts w:ascii="Tahoma" w:eastAsia="Calibri" w:hAnsi="Tahoma" w:cs="Tahoma"/>
        </w:rPr>
        <w:t xml:space="preserve">Lietuvos Respublikos viešųjų pirkimų įstatymo </w:t>
      </w:r>
      <w:r w:rsidRPr="008265B2">
        <w:rPr>
          <w:rFonts w:ascii="Tahoma" w:hAnsi="Tahoma" w:cs="Tahoma"/>
        </w:rPr>
        <w:t>37 straipsnio 9 dalis netaikoma.</w:t>
      </w:r>
    </w:p>
    <w:p w14:paraId="458FDB22" w14:textId="77777777" w:rsidR="00DB6FAF" w:rsidRPr="008265B2" w:rsidRDefault="00DB6FAF" w:rsidP="00DB6FAF">
      <w:pPr>
        <w:pStyle w:val="ListParagraph"/>
        <w:numPr>
          <w:ilvl w:val="0"/>
          <w:numId w:val="23"/>
        </w:numPr>
        <w:spacing w:after="0"/>
        <w:ind w:left="0" w:firstLine="851"/>
        <w:jc w:val="both"/>
        <w:rPr>
          <w:rFonts w:ascii="Tahoma" w:hAnsi="Tahoma" w:cs="Tahoma"/>
          <w:b/>
          <w:bCs/>
        </w:rPr>
      </w:pPr>
      <w:r w:rsidRPr="008265B2">
        <w:rPr>
          <w:rFonts w:ascii="Tahoma" w:hAnsi="Tahoma" w:cs="Tahoma"/>
          <w:b/>
          <w:bCs/>
        </w:rPr>
        <w:t>Tiekėjas turi būti oficialus siūlomų licencijų gamintojas, gamintojo atstovas arba turi rašytinį susitarimą su gamintoju dėl prekybos siūlomų licencijų palaikymo. Tiekėjas kartu su pasiūlymu turi pateikti licencijų gamintojo įgaliojimą, pažymą, susitarimą ar kitą dokumentą, patvirtinantį, kad tiekėjas yra oficialus gamintojo atstovas arba turi rašytinį susitarimą su gamintoju dėl prekybos siūlomų licencijų palaikymo.</w:t>
      </w:r>
    </w:p>
    <w:p w14:paraId="67D8AFC3" w14:textId="063BEEA3" w:rsidR="002B71CD" w:rsidRPr="008265B2" w:rsidRDefault="00E82A17" w:rsidP="00594653">
      <w:pPr>
        <w:pStyle w:val="ListParagraph"/>
        <w:numPr>
          <w:ilvl w:val="0"/>
          <w:numId w:val="23"/>
        </w:numPr>
        <w:spacing w:after="0"/>
        <w:ind w:left="0" w:firstLine="851"/>
        <w:jc w:val="both"/>
        <w:rPr>
          <w:rFonts w:ascii="Tahoma" w:eastAsia="Tahoma" w:hAnsi="Tahoma" w:cs="Tahoma"/>
        </w:rPr>
      </w:pPr>
      <w:r w:rsidRPr="008265B2">
        <w:rPr>
          <w:rFonts w:ascii="Tahoma" w:hAnsi="Tahoma" w:cs="Tahoma"/>
        </w:rPr>
        <w:lastRenderedPageBreak/>
        <w:t>Atsižvelgiant į tai, kad perkama programinė įranga (licencijos), vadovaujantis Aplinkos apsaugos kriterijų taikymo, vykdant žaliuosius pirkimus, tvarkos aprašo,  patvirtinto Lietuvos Respublikos aplinkos ministro 2011 m. birželio 28 d. įsakymu Nr. D1-508, 4.4.3. punktu, pirkimas laikomas žaliuoju.</w:t>
      </w:r>
    </w:p>
    <w:sectPr w:rsidR="002B71CD" w:rsidRPr="008265B2" w:rsidSect="00B5604F">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705A" w14:textId="77777777" w:rsidR="001928E7" w:rsidRDefault="001928E7" w:rsidP="00554B5A">
      <w:pPr>
        <w:spacing w:after="0" w:line="240" w:lineRule="auto"/>
      </w:pPr>
      <w:r>
        <w:separator/>
      </w:r>
    </w:p>
  </w:endnote>
  <w:endnote w:type="continuationSeparator" w:id="0">
    <w:p w14:paraId="6C8CB716" w14:textId="77777777" w:rsidR="001928E7" w:rsidRDefault="001928E7" w:rsidP="0055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B21D" w14:textId="77777777" w:rsidR="001928E7" w:rsidRDefault="001928E7" w:rsidP="00554B5A">
      <w:pPr>
        <w:spacing w:after="0" w:line="240" w:lineRule="auto"/>
      </w:pPr>
      <w:r>
        <w:separator/>
      </w:r>
    </w:p>
  </w:footnote>
  <w:footnote w:type="continuationSeparator" w:id="0">
    <w:p w14:paraId="7E59C65D" w14:textId="77777777" w:rsidR="001928E7" w:rsidRDefault="001928E7" w:rsidP="00554B5A">
      <w:pPr>
        <w:spacing w:after="0" w:line="240" w:lineRule="auto"/>
      </w:pPr>
      <w:r>
        <w:continuationSeparator/>
      </w:r>
    </w:p>
  </w:footnote>
  <w:footnote w:id="1">
    <w:p w14:paraId="524123FC" w14:textId="77777777" w:rsidR="008C190E" w:rsidRPr="00A81EB8" w:rsidRDefault="008C190E" w:rsidP="008C190E">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Taikoma, kai perkamos prekės.</w:t>
      </w:r>
    </w:p>
  </w:footnote>
  <w:footnote w:id="2">
    <w:p w14:paraId="280E4939" w14:textId="77777777" w:rsidR="008C190E" w:rsidRPr="00A81EB8" w:rsidRDefault="008C190E" w:rsidP="008C190E">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paslaugos.</w:t>
      </w:r>
    </w:p>
  </w:footnote>
  <w:footnote w:id="3">
    <w:p w14:paraId="471BDEE8" w14:textId="77777777" w:rsidR="008C190E" w:rsidRPr="00A81EB8" w:rsidRDefault="008C190E" w:rsidP="008C190E">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perkami darbai.</w:t>
      </w:r>
    </w:p>
  </w:footnote>
  <w:footnote w:id="4">
    <w:p w14:paraId="134343E6" w14:textId="77777777" w:rsidR="008C190E" w:rsidRPr="00A81EB8" w:rsidRDefault="008C190E" w:rsidP="008C190E">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prekės.</w:t>
      </w:r>
    </w:p>
  </w:footnote>
  <w:footnote w:id="5">
    <w:p w14:paraId="16908B53" w14:textId="77777777" w:rsidR="008C190E" w:rsidRPr="00A81EB8" w:rsidRDefault="008C190E" w:rsidP="008C190E">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paslaugos.</w:t>
      </w:r>
    </w:p>
  </w:footnote>
  <w:footnote w:id="6">
    <w:p w14:paraId="423DAE8B" w14:textId="77777777" w:rsidR="008C190E" w:rsidRDefault="008C190E" w:rsidP="008C190E">
      <w:pPr>
        <w:pStyle w:val="FootnoteText"/>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perkami darbai.</w:t>
      </w:r>
    </w:p>
  </w:footnote>
  <w:footnote w:id="7">
    <w:p w14:paraId="1923BE42" w14:textId="77777777" w:rsidR="002B71CD" w:rsidRPr="00A81EB8" w:rsidRDefault="002B71CD" w:rsidP="002B71CD">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prekės.</w:t>
      </w:r>
    </w:p>
  </w:footnote>
  <w:footnote w:id="8">
    <w:p w14:paraId="0B469D62" w14:textId="77777777" w:rsidR="002B71CD" w:rsidRPr="00A81EB8" w:rsidRDefault="002B71CD" w:rsidP="002B71CD">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paslaugos.</w:t>
      </w:r>
    </w:p>
  </w:footnote>
  <w:footnote w:id="9">
    <w:p w14:paraId="2F105CF1" w14:textId="77777777" w:rsidR="002B71CD" w:rsidRPr="00A81EB8" w:rsidRDefault="002B71CD" w:rsidP="002B71CD">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perkami darbai.</w:t>
      </w:r>
    </w:p>
  </w:footnote>
  <w:footnote w:id="10">
    <w:p w14:paraId="21CA6710" w14:textId="77777777" w:rsidR="002B71CD" w:rsidRPr="00A81EB8" w:rsidRDefault="002B71CD" w:rsidP="002B71CD">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prekės.</w:t>
      </w:r>
    </w:p>
  </w:footnote>
  <w:footnote w:id="11">
    <w:p w14:paraId="6CE09EA9" w14:textId="77777777" w:rsidR="002B71CD" w:rsidRPr="00A81EB8" w:rsidRDefault="002B71CD" w:rsidP="002B71CD">
      <w:pPr>
        <w:pStyle w:val="FootnoteText"/>
        <w:rPr>
          <w:rFonts w:ascii="Tahoma" w:hAnsi="Tahoma" w:cs="Tahoma"/>
        </w:rPr>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perkamos paslaugos.</w:t>
      </w:r>
    </w:p>
  </w:footnote>
  <w:footnote w:id="12">
    <w:p w14:paraId="0033AF09" w14:textId="77777777" w:rsidR="002B71CD" w:rsidRDefault="002B71CD" w:rsidP="002B71CD">
      <w:pPr>
        <w:pStyle w:val="FootnoteText"/>
      </w:pPr>
      <w:r w:rsidRPr="00A81EB8">
        <w:rPr>
          <w:rStyle w:val="FootnoteReference"/>
          <w:rFonts w:ascii="Tahoma" w:hAnsi="Tahoma" w:cs="Tahoma"/>
        </w:rPr>
        <w:footnoteRef/>
      </w:r>
      <w:r w:rsidRPr="00A81EB8">
        <w:rPr>
          <w:rFonts w:ascii="Tahoma" w:hAnsi="Tahoma" w:cs="Tahoma"/>
        </w:rPr>
        <w:t xml:space="preserve"> </w:t>
      </w:r>
      <w:r w:rsidRPr="00A81EB8">
        <w:rPr>
          <w:rFonts w:ascii="Tahoma" w:hAnsi="Tahoma" w:cs="Tahoma"/>
        </w:rPr>
        <w:t>Taikoma, kai perkami darbai.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A8"/>
    <w:multiLevelType w:val="hybridMultilevel"/>
    <w:tmpl w:val="6EC61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0079DF"/>
    <w:multiLevelType w:val="hybridMultilevel"/>
    <w:tmpl w:val="FFFFFFFF"/>
    <w:lvl w:ilvl="0" w:tplc="4BFA428C">
      <w:start w:val="1"/>
      <w:numFmt w:val="decimal"/>
      <w:lvlText w:val="%1."/>
      <w:lvlJc w:val="left"/>
      <w:pPr>
        <w:ind w:left="720" w:hanging="360"/>
      </w:pPr>
    </w:lvl>
    <w:lvl w:ilvl="1" w:tplc="760C4714">
      <w:start w:val="1"/>
      <w:numFmt w:val="lowerLetter"/>
      <w:lvlText w:val="%2."/>
      <w:lvlJc w:val="left"/>
      <w:pPr>
        <w:ind w:left="1440" w:hanging="360"/>
      </w:pPr>
    </w:lvl>
    <w:lvl w:ilvl="2" w:tplc="31585E3A">
      <w:start w:val="1"/>
      <w:numFmt w:val="lowerRoman"/>
      <w:lvlText w:val="%3."/>
      <w:lvlJc w:val="right"/>
      <w:pPr>
        <w:ind w:left="2160" w:hanging="180"/>
      </w:pPr>
    </w:lvl>
    <w:lvl w:ilvl="3" w:tplc="5A10ACA6">
      <w:start w:val="1"/>
      <w:numFmt w:val="decimal"/>
      <w:lvlText w:val="%4."/>
      <w:lvlJc w:val="left"/>
      <w:pPr>
        <w:ind w:left="2880" w:hanging="360"/>
      </w:pPr>
    </w:lvl>
    <w:lvl w:ilvl="4" w:tplc="0DFAAC06">
      <w:start w:val="1"/>
      <w:numFmt w:val="lowerLetter"/>
      <w:lvlText w:val="%5."/>
      <w:lvlJc w:val="left"/>
      <w:pPr>
        <w:ind w:left="3600" w:hanging="360"/>
      </w:pPr>
    </w:lvl>
    <w:lvl w:ilvl="5" w:tplc="EC1EED58">
      <w:start w:val="1"/>
      <w:numFmt w:val="lowerRoman"/>
      <w:lvlText w:val="%6."/>
      <w:lvlJc w:val="right"/>
      <w:pPr>
        <w:ind w:left="4320" w:hanging="180"/>
      </w:pPr>
    </w:lvl>
    <w:lvl w:ilvl="6" w:tplc="CE76FEEA">
      <w:start w:val="1"/>
      <w:numFmt w:val="decimal"/>
      <w:lvlText w:val="%7."/>
      <w:lvlJc w:val="left"/>
      <w:pPr>
        <w:ind w:left="5040" w:hanging="360"/>
      </w:pPr>
    </w:lvl>
    <w:lvl w:ilvl="7" w:tplc="DB606ACA">
      <w:start w:val="1"/>
      <w:numFmt w:val="lowerLetter"/>
      <w:lvlText w:val="%8."/>
      <w:lvlJc w:val="left"/>
      <w:pPr>
        <w:ind w:left="5760" w:hanging="360"/>
      </w:pPr>
    </w:lvl>
    <w:lvl w:ilvl="8" w:tplc="34483DE6">
      <w:start w:val="1"/>
      <w:numFmt w:val="lowerRoman"/>
      <w:lvlText w:val="%9."/>
      <w:lvlJc w:val="right"/>
      <w:pPr>
        <w:ind w:left="6480" w:hanging="180"/>
      </w:pPr>
    </w:lvl>
  </w:abstractNum>
  <w:abstractNum w:abstractNumId="2" w15:restartNumberingAfterBreak="0">
    <w:nsid w:val="11D94AB3"/>
    <w:multiLevelType w:val="hybridMultilevel"/>
    <w:tmpl w:val="7D7206C2"/>
    <w:lvl w:ilvl="0" w:tplc="9BA476C2">
      <w:start w:val="1"/>
      <w:numFmt w:val="decimal"/>
      <w:lvlText w:val="%1)"/>
      <w:lvlJc w:val="left"/>
      <w:pPr>
        <w:ind w:left="720" w:hanging="360"/>
      </w:pPr>
    </w:lvl>
    <w:lvl w:ilvl="1" w:tplc="73448A06">
      <w:start w:val="1"/>
      <w:numFmt w:val="lowerLetter"/>
      <w:lvlText w:val="%2."/>
      <w:lvlJc w:val="left"/>
      <w:pPr>
        <w:ind w:left="1440" w:hanging="360"/>
      </w:pPr>
    </w:lvl>
    <w:lvl w:ilvl="2" w:tplc="67F6A6DA">
      <w:start w:val="1"/>
      <w:numFmt w:val="lowerRoman"/>
      <w:lvlText w:val="%3."/>
      <w:lvlJc w:val="right"/>
      <w:pPr>
        <w:ind w:left="2160" w:hanging="180"/>
      </w:pPr>
    </w:lvl>
    <w:lvl w:ilvl="3" w:tplc="AD703FC4">
      <w:start w:val="1"/>
      <w:numFmt w:val="decimal"/>
      <w:lvlText w:val="%4."/>
      <w:lvlJc w:val="left"/>
      <w:pPr>
        <w:ind w:left="2880" w:hanging="360"/>
      </w:pPr>
    </w:lvl>
    <w:lvl w:ilvl="4" w:tplc="D68AFFEC">
      <w:start w:val="1"/>
      <w:numFmt w:val="lowerLetter"/>
      <w:lvlText w:val="%5."/>
      <w:lvlJc w:val="left"/>
      <w:pPr>
        <w:ind w:left="3600" w:hanging="360"/>
      </w:pPr>
    </w:lvl>
    <w:lvl w:ilvl="5" w:tplc="90F472CC">
      <w:start w:val="1"/>
      <w:numFmt w:val="lowerRoman"/>
      <w:lvlText w:val="%6."/>
      <w:lvlJc w:val="right"/>
      <w:pPr>
        <w:ind w:left="4320" w:hanging="180"/>
      </w:pPr>
    </w:lvl>
    <w:lvl w:ilvl="6" w:tplc="A064C412">
      <w:start w:val="1"/>
      <w:numFmt w:val="decimal"/>
      <w:lvlText w:val="%7."/>
      <w:lvlJc w:val="left"/>
      <w:pPr>
        <w:ind w:left="5040" w:hanging="360"/>
      </w:pPr>
    </w:lvl>
    <w:lvl w:ilvl="7" w:tplc="A08C8FB0">
      <w:start w:val="1"/>
      <w:numFmt w:val="lowerLetter"/>
      <w:lvlText w:val="%8."/>
      <w:lvlJc w:val="left"/>
      <w:pPr>
        <w:ind w:left="5760" w:hanging="360"/>
      </w:pPr>
    </w:lvl>
    <w:lvl w:ilvl="8" w:tplc="B8BEC272">
      <w:start w:val="1"/>
      <w:numFmt w:val="lowerRoman"/>
      <w:lvlText w:val="%9."/>
      <w:lvlJc w:val="right"/>
      <w:pPr>
        <w:ind w:left="6480" w:hanging="180"/>
      </w:pPr>
    </w:lvl>
  </w:abstractNum>
  <w:abstractNum w:abstractNumId="3" w15:restartNumberingAfterBreak="0">
    <w:nsid w:val="140529D3"/>
    <w:multiLevelType w:val="hybridMultilevel"/>
    <w:tmpl w:val="8B4671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7323A5"/>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965F796"/>
    <w:multiLevelType w:val="hybridMultilevel"/>
    <w:tmpl w:val="FFFFFFFF"/>
    <w:lvl w:ilvl="0" w:tplc="69740AEC">
      <w:start w:val="1"/>
      <w:numFmt w:val="upperRoman"/>
      <w:lvlText w:val="%1."/>
      <w:lvlJc w:val="right"/>
      <w:pPr>
        <w:ind w:left="720" w:hanging="360"/>
      </w:pPr>
    </w:lvl>
    <w:lvl w:ilvl="1" w:tplc="69B60112">
      <w:start w:val="1"/>
      <w:numFmt w:val="lowerLetter"/>
      <w:lvlText w:val="%2."/>
      <w:lvlJc w:val="left"/>
      <w:pPr>
        <w:ind w:left="1440" w:hanging="360"/>
      </w:pPr>
    </w:lvl>
    <w:lvl w:ilvl="2" w:tplc="6050584E">
      <w:start w:val="1"/>
      <w:numFmt w:val="lowerRoman"/>
      <w:lvlText w:val="%3."/>
      <w:lvlJc w:val="right"/>
      <w:pPr>
        <w:ind w:left="2160" w:hanging="180"/>
      </w:pPr>
    </w:lvl>
    <w:lvl w:ilvl="3" w:tplc="18B4F408">
      <w:start w:val="1"/>
      <w:numFmt w:val="decimal"/>
      <w:lvlText w:val="%4."/>
      <w:lvlJc w:val="left"/>
      <w:pPr>
        <w:ind w:left="2880" w:hanging="360"/>
      </w:pPr>
    </w:lvl>
    <w:lvl w:ilvl="4" w:tplc="66C6413C">
      <w:start w:val="1"/>
      <w:numFmt w:val="lowerLetter"/>
      <w:lvlText w:val="%5."/>
      <w:lvlJc w:val="left"/>
      <w:pPr>
        <w:ind w:left="3600" w:hanging="360"/>
      </w:pPr>
    </w:lvl>
    <w:lvl w:ilvl="5" w:tplc="03C04A5C">
      <w:start w:val="1"/>
      <w:numFmt w:val="lowerRoman"/>
      <w:lvlText w:val="%6."/>
      <w:lvlJc w:val="right"/>
      <w:pPr>
        <w:ind w:left="4320" w:hanging="180"/>
      </w:pPr>
    </w:lvl>
    <w:lvl w:ilvl="6" w:tplc="19F633B6">
      <w:start w:val="1"/>
      <w:numFmt w:val="decimal"/>
      <w:lvlText w:val="%7."/>
      <w:lvlJc w:val="left"/>
      <w:pPr>
        <w:ind w:left="5040" w:hanging="360"/>
      </w:pPr>
    </w:lvl>
    <w:lvl w:ilvl="7" w:tplc="2866293C">
      <w:start w:val="1"/>
      <w:numFmt w:val="lowerLetter"/>
      <w:lvlText w:val="%8."/>
      <w:lvlJc w:val="left"/>
      <w:pPr>
        <w:ind w:left="5760" w:hanging="360"/>
      </w:pPr>
    </w:lvl>
    <w:lvl w:ilvl="8" w:tplc="329010B8">
      <w:start w:val="1"/>
      <w:numFmt w:val="lowerRoman"/>
      <w:lvlText w:val="%9."/>
      <w:lvlJc w:val="right"/>
      <w:pPr>
        <w:ind w:left="6480" w:hanging="180"/>
      </w:pPr>
    </w:lvl>
  </w:abstractNum>
  <w:abstractNum w:abstractNumId="6" w15:restartNumberingAfterBreak="0">
    <w:nsid w:val="1AF90BA6"/>
    <w:multiLevelType w:val="hybridMultilevel"/>
    <w:tmpl w:val="1CB6CF0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4687030"/>
    <w:multiLevelType w:val="hybridMultilevel"/>
    <w:tmpl w:val="9E78FF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C073B4"/>
    <w:multiLevelType w:val="hybridMultilevel"/>
    <w:tmpl w:val="84AC1FF4"/>
    <w:lvl w:ilvl="0" w:tplc="4A5C33F6">
      <w:start w:val="1"/>
      <w:numFmt w:val="bullet"/>
      <w:lvlText w:val=""/>
      <w:lvlJc w:val="left"/>
      <w:pPr>
        <w:ind w:left="720" w:hanging="360"/>
      </w:pPr>
      <w:rPr>
        <w:rFonts w:ascii="Symbol" w:hAnsi="Symbol" w:hint="default"/>
      </w:rPr>
    </w:lvl>
    <w:lvl w:ilvl="1" w:tplc="D7ECF416">
      <w:start w:val="1"/>
      <w:numFmt w:val="bullet"/>
      <w:lvlText w:val="o"/>
      <w:lvlJc w:val="left"/>
      <w:pPr>
        <w:ind w:left="1440" w:hanging="360"/>
      </w:pPr>
      <w:rPr>
        <w:rFonts w:ascii="Courier New" w:hAnsi="Courier New" w:hint="default"/>
      </w:rPr>
    </w:lvl>
    <w:lvl w:ilvl="2" w:tplc="B5FE697A">
      <w:start w:val="1"/>
      <w:numFmt w:val="bullet"/>
      <w:lvlText w:val=""/>
      <w:lvlJc w:val="left"/>
      <w:pPr>
        <w:ind w:left="2160" w:hanging="360"/>
      </w:pPr>
      <w:rPr>
        <w:rFonts w:ascii="Wingdings" w:hAnsi="Wingdings" w:hint="default"/>
      </w:rPr>
    </w:lvl>
    <w:lvl w:ilvl="3" w:tplc="070A6AD4">
      <w:start w:val="1"/>
      <w:numFmt w:val="bullet"/>
      <w:lvlText w:val=""/>
      <w:lvlJc w:val="left"/>
      <w:pPr>
        <w:ind w:left="2880" w:hanging="360"/>
      </w:pPr>
      <w:rPr>
        <w:rFonts w:ascii="Symbol" w:hAnsi="Symbol" w:hint="default"/>
      </w:rPr>
    </w:lvl>
    <w:lvl w:ilvl="4" w:tplc="AD089818">
      <w:start w:val="1"/>
      <w:numFmt w:val="bullet"/>
      <w:lvlText w:val="o"/>
      <w:lvlJc w:val="left"/>
      <w:pPr>
        <w:ind w:left="3600" w:hanging="360"/>
      </w:pPr>
      <w:rPr>
        <w:rFonts w:ascii="Courier New" w:hAnsi="Courier New" w:hint="default"/>
      </w:rPr>
    </w:lvl>
    <w:lvl w:ilvl="5" w:tplc="5538D05A">
      <w:start w:val="1"/>
      <w:numFmt w:val="bullet"/>
      <w:lvlText w:val=""/>
      <w:lvlJc w:val="left"/>
      <w:pPr>
        <w:ind w:left="4320" w:hanging="360"/>
      </w:pPr>
      <w:rPr>
        <w:rFonts w:ascii="Wingdings" w:hAnsi="Wingdings" w:hint="default"/>
      </w:rPr>
    </w:lvl>
    <w:lvl w:ilvl="6" w:tplc="8CD06A36">
      <w:start w:val="1"/>
      <w:numFmt w:val="bullet"/>
      <w:lvlText w:val=""/>
      <w:lvlJc w:val="left"/>
      <w:pPr>
        <w:ind w:left="5040" w:hanging="360"/>
      </w:pPr>
      <w:rPr>
        <w:rFonts w:ascii="Symbol" w:hAnsi="Symbol" w:hint="default"/>
      </w:rPr>
    </w:lvl>
    <w:lvl w:ilvl="7" w:tplc="153ACF0C">
      <w:start w:val="1"/>
      <w:numFmt w:val="bullet"/>
      <w:lvlText w:val="o"/>
      <w:lvlJc w:val="left"/>
      <w:pPr>
        <w:ind w:left="5760" w:hanging="360"/>
      </w:pPr>
      <w:rPr>
        <w:rFonts w:ascii="Courier New" w:hAnsi="Courier New" w:hint="default"/>
      </w:rPr>
    </w:lvl>
    <w:lvl w:ilvl="8" w:tplc="7F58D394">
      <w:start w:val="1"/>
      <w:numFmt w:val="bullet"/>
      <w:lvlText w:val=""/>
      <w:lvlJc w:val="left"/>
      <w:pPr>
        <w:ind w:left="6480" w:hanging="360"/>
      </w:pPr>
      <w:rPr>
        <w:rFonts w:ascii="Wingdings" w:hAnsi="Wingdings" w:hint="default"/>
      </w:rPr>
    </w:lvl>
  </w:abstractNum>
  <w:abstractNum w:abstractNumId="10" w15:restartNumberingAfterBreak="0">
    <w:nsid w:val="34C75CCA"/>
    <w:multiLevelType w:val="hybridMultilevel"/>
    <w:tmpl w:val="FFFFFFFF"/>
    <w:lvl w:ilvl="0" w:tplc="B3821836">
      <w:start w:val="1"/>
      <w:numFmt w:val="bullet"/>
      <w:lvlText w:val="·"/>
      <w:lvlJc w:val="left"/>
      <w:pPr>
        <w:ind w:left="720" w:hanging="360"/>
      </w:pPr>
      <w:rPr>
        <w:rFonts w:ascii="Symbol" w:hAnsi="Symbol" w:hint="default"/>
      </w:rPr>
    </w:lvl>
    <w:lvl w:ilvl="1" w:tplc="39F02912">
      <w:start w:val="1"/>
      <w:numFmt w:val="bullet"/>
      <w:lvlText w:val="o"/>
      <w:lvlJc w:val="left"/>
      <w:pPr>
        <w:ind w:left="1440" w:hanging="360"/>
      </w:pPr>
      <w:rPr>
        <w:rFonts w:ascii="Courier New" w:hAnsi="Courier New" w:hint="default"/>
      </w:rPr>
    </w:lvl>
    <w:lvl w:ilvl="2" w:tplc="DE5AACBE">
      <w:start w:val="1"/>
      <w:numFmt w:val="bullet"/>
      <w:lvlText w:val=""/>
      <w:lvlJc w:val="left"/>
      <w:pPr>
        <w:ind w:left="2160" w:hanging="360"/>
      </w:pPr>
      <w:rPr>
        <w:rFonts w:ascii="Wingdings" w:hAnsi="Wingdings" w:hint="default"/>
      </w:rPr>
    </w:lvl>
    <w:lvl w:ilvl="3" w:tplc="906CE66E">
      <w:start w:val="1"/>
      <w:numFmt w:val="bullet"/>
      <w:lvlText w:val=""/>
      <w:lvlJc w:val="left"/>
      <w:pPr>
        <w:ind w:left="2880" w:hanging="360"/>
      </w:pPr>
      <w:rPr>
        <w:rFonts w:ascii="Symbol" w:hAnsi="Symbol" w:hint="default"/>
      </w:rPr>
    </w:lvl>
    <w:lvl w:ilvl="4" w:tplc="A0321AE6">
      <w:start w:val="1"/>
      <w:numFmt w:val="bullet"/>
      <w:lvlText w:val="o"/>
      <w:lvlJc w:val="left"/>
      <w:pPr>
        <w:ind w:left="3600" w:hanging="360"/>
      </w:pPr>
      <w:rPr>
        <w:rFonts w:ascii="Courier New" w:hAnsi="Courier New" w:hint="default"/>
      </w:rPr>
    </w:lvl>
    <w:lvl w:ilvl="5" w:tplc="3E7C7356">
      <w:start w:val="1"/>
      <w:numFmt w:val="bullet"/>
      <w:lvlText w:val=""/>
      <w:lvlJc w:val="left"/>
      <w:pPr>
        <w:ind w:left="4320" w:hanging="360"/>
      </w:pPr>
      <w:rPr>
        <w:rFonts w:ascii="Wingdings" w:hAnsi="Wingdings" w:hint="default"/>
      </w:rPr>
    </w:lvl>
    <w:lvl w:ilvl="6" w:tplc="288C0836">
      <w:start w:val="1"/>
      <w:numFmt w:val="bullet"/>
      <w:lvlText w:val=""/>
      <w:lvlJc w:val="left"/>
      <w:pPr>
        <w:ind w:left="5040" w:hanging="360"/>
      </w:pPr>
      <w:rPr>
        <w:rFonts w:ascii="Symbol" w:hAnsi="Symbol" w:hint="default"/>
      </w:rPr>
    </w:lvl>
    <w:lvl w:ilvl="7" w:tplc="73944F4A">
      <w:start w:val="1"/>
      <w:numFmt w:val="bullet"/>
      <w:lvlText w:val="o"/>
      <w:lvlJc w:val="left"/>
      <w:pPr>
        <w:ind w:left="5760" w:hanging="360"/>
      </w:pPr>
      <w:rPr>
        <w:rFonts w:ascii="Courier New" w:hAnsi="Courier New" w:hint="default"/>
      </w:rPr>
    </w:lvl>
    <w:lvl w:ilvl="8" w:tplc="3892824C">
      <w:start w:val="1"/>
      <w:numFmt w:val="bullet"/>
      <w:lvlText w:val=""/>
      <w:lvlJc w:val="left"/>
      <w:pPr>
        <w:ind w:left="6480" w:hanging="360"/>
      </w:pPr>
      <w:rPr>
        <w:rFonts w:ascii="Wingdings" w:hAnsi="Wingdings" w:hint="default"/>
      </w:rPr>
    </w:lvl>
  </w:abstractNum>
  <w:abstractNum w:abstractNumId="11" w15:restartNumberingAfterBreak="0">
    <w:nsid w:val="353A3695"/>
    <w:multiLevelType w:val="hybridMultilevel"/>
    <w:tmpl w:val="73AE37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9622DC8"/>
    <w:multiLevelType w:val="hybridMultilevel"/>
    <w:tmpl w:val="FEA6E730"/>
    <w:lvl w:ilvl="0" w:tplc="C74EB072">
      <w:start w:val="1"/>
      <w:numFmt w:val="decimal"/>
      <w:lvlText w:val="%1."/>
      <w:lvlJc w:val="left"/>
      <w:pPr>
        <w:ind w:left="1020" w:hanging="360"/>
      </w:pPr>
    </w:lvl>
    <w:lvl w:ilvl="1" w:tplc="775A3B5A">
      <w:start w:val="1"/>
      <w:numFmt w:val="decimal"/>
      <w:lvlText w:val="%2."/>
      <w:lvlJc w:val="left"/>
      <w:pPr>
        <w:ind w:left="1020" w:hanging="360"/>
      </w:pPr>
    </w:lvl>
    <w:lvl w:ilvl="2" w:tplc="3C448444">
      <w:start w:val="1"/>
      <w:numFmt w:val="decimal"/>
      <w:lvlText w:val="%3."/>
      <w:lvlJc w:val="left"/>
      <w:pPr>
        <w:ind w:left="1020" w:hanging="360"/>
      </w:pPr>
    </w:lvl>
    <w:lvl w:ilvl="3" w:tplc="930CC140">
      <w:start w:val="1"/>
      <w:numFmt w:val="decimal"/>
      <w:lvlText w:val="%4."/>
      <w:lvlJc w:val="left"/>
      <w:pPr>
        <w:ind w:left="1020" w:hanging="360"/>
      </w:pPr>
    </w:lvl>
    <w:lvl w:ilvl="4" w:tplc="63004AFA">
      <w:start w:val="1"/>
      <w:numFmt w:val="decimal"/>
      <w:lvlText w:val="%5."/>
      <w:lvlJc w:val="left"/>
      <w:pPr>
        <w:ind w:left="1020" w:hanging="360"/>
      </w:pPr>
    </w:lvl>
    <w:lvl w:ilvl="5" w:tplc="B6D206A2">
      <w:start w:val="1"/>
      <w:numFmt w:val="decimal"/>
      <w:lvlText w:val="%6."/>
      <w:lvlJc w:val="left"/>
      <w:pPr>
        <w:ind w:left="1020" w:hanging="360"/>
      </w:pPr>
    </w:lvl>
    <w:lvl w:ilvl="6" w:tplc="D2CECBF6">
      <w:start w:val="1"/>
      <w:numFmt w:val="decimal"/>
      <w:lvlText w:val="%7."/>
      <w:lvlJc w:val="left"/>
      <w:pPr>
        <w:ind w:left="1020" w:hanging="360"/>
      </w:pPr>
    </w:lvl>
    <w:lvl w:ilvl="7" w:tplc="4440B190">
      <w:start w:val="1"/>
      <w:numFmt w:val="decimal"/>
      <w:lvlText w:val="%8."/>
      <w:lvlJc w:val="left"/>
      <w:pPr>
        <w:ind w:left="1020" w:hanging="360"/>
      </w:pPr>
    </w:lvl>
    <w:lvl w:ilvl="8" w:tplc="6E4A9C76">
      <w:start w:val="1"/>
      <w:numFmt w:val="decimal"/>
      <w:lvlText w:val="%9."/>
      <w:lvlJc w:val="left"/>
      <w:pPr>
        <w:ind w:left="1020" w:hanging="360"/>
      </w:pPr>
    </w:lvl>
  </w:abstractNum>
  <w:abstractNum w:abstractNumId="13" w15:restartNumberingAfterBreak="0">
    <w:nsid w:val="3A5EA68B"/>
    <w:multiLevelType w:val="multilevel"/>
    <w:tmpl w:val="5AA4B08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5FFECB"/>
    <w:multiLevelType w:val="hybridMultilevel"/>
    <w:tmpl w:val="25048CF0"/>
    <w:lvl w:ilvl="0" w:tplc="6CA8DE22">
      <w:start w:val="1"/>
      <w:numFmt w:val="decimal"/>
      <w:lvlText w:val="%1)"/>
      <w:lvlJc w:val="left"/>
      <w:pPr>
        <w:ind w:left="720" w:hanging="360"/>
      </w:pPr>
    </w:lvl>
    <w:lvl w:ilvl="1" w:tplc="5ECAF19C">
      <w:start w:val="1"/>
      <w:numFmt w:val="lowerLetter"/>
      <w:lvlText w:val="%2."/>
      <w:lvlJc w:val="left"/>
      <w:pPr>
        <w:ind w:left="1440" w:hanging="360"/>
      </w:pPr>
    </w:lvl>
    <w:lvl w:ilvl="2" w:tplc="7D00DC4A">
      <w:start w:val="1"/>
      <w:numFmt w:val="lowerRoman"/>
      <w:lvlText w:val="%3."/>
      <w:lvlJc w:val="right"/>
      <w:pPr>
        <w:ind w:left="2160" w:hanging="180"/>
      </w:pPr>
    </w:lvl>
    <w:lvl w:ilvl="3" w:tplc="9A5E855A">
      <w:start w:val="1"/>
      <w:numFmt w:val="decimal"/>
      <w:lvlText w:val="%4."/>
      <w:lvlJc w:val="left"/>
      <w:pPr>
        <w:ind w:left="2880" w:hanging="360"/>
      </w:pPr>
    </w:lvl>
    <w:lvl w:ilvl="4" w:tplc="32647202">
      <w:start w:val="1"/>
      <w:numFmt w:val="lowerLetter"/>
      <w:lvlText w:val="%5."/>
      <w:lvlJc w:val="left"/>
      <w:pPr>
        <w:ind w:left="3600" w:hanging="360"/>
      </w:pPr>
    </w:lvl>
    <w:lvl w:ilvl="5" w:tplc="3320B566">
      <w:start w:val="1"/>
      <w:numFmt w:val="lowerRoman"/>
      <w:lvlText w:val="%6."/>
      <w:lvlJc w:val="right"/>
      <w:pPr>
        <w:ind w:left="4320" w:hanging="180"/>
      </w:pPr>
    </w:lvl>
    <w:lvl w:ilvl="6" w:tplc="B1769770">
      <w:start w:val="1"/>
      <w:numFmt w:val="decimal"/>
      <w:lvlText w:val="%7."/>
      <w:lvlJc w:val="left"/>
      <w:pPr>
        <w:ind w:left="5040" w:hanging="360"/>
      </w:pPr>
    </w:lvl>
    <w:lvl w:ilvl="7" w:tplc="40FC51C0">
      <w:start w:val="1"/>
      <w:numFmt w:val="lowerLetter"/>
      <w:lvlText w:val="%8."/>
      <w:lvlJc w:val="left"/>
      <w:pPr>
        <w:ind w:left="5760" w:hanging="360"/>
      </w:pPr>
    </w:lvl>
    <w:lvl w:ilvl="8" w:tplc="CA8ACA28">
      <w:start w:val="1"/>
      <w:numFmt w:val="lowerRoman"/>
      <w:lvlText w:val="%9."/>
      <w:lvlJc w:val="right"/>
      <w:pPr>
        <w:ind w:left="6480" w:hanging="180"/>
      </w:pPr>
    </w:lvl>
  </w:abstractNum>
  <w:abstractNum w:abstractNumId="15" w15:restartNumberingAfterBreak="0">
    <w:nsid w:val="49DC30AE"/>
    <w:multiLevelType w:val="hybridMultilevel"/>
    <w:tmpl w:val="8A904778"/>
    <w:lvl w:ilvl="0" w:tplc="20EE9948">
      <w:start w:val="1"/>
      <w:numFmt w:val="decimal"/>
      <w:lvlText w:val="%1."/>
      <w:lvlJc w:val="left"/>
      <w:pPr>
        <w:ind w:left="1020" w:hanging="360"/>
      </w:pPr>
    </w:lvl>
    <w:lvl w:ilvl="1" w:tplc="098478A0">
      <w:start w:val="1"/>
      <w:numFmt w:val="decimal"/>
      <w:lvlText w:val="%2."/>
      <w:lvlJc w:val="left"/>
      <w:pPr>
        <w:ind w:left="1020" w:hanging="360"/>
      </w:pPr>
    </w:lvl>
    <w:lvl w:ilvl="2" w:tplc="27D8FDDA">
      <w:start w:val="1"/>
      <w:numFmt w:val="decimal"/>
      <w:lvlText w:val="%3."/>
      <w:lvlJc w:val="left"/>
      <w:pPr>
        <w:ind w:left="1020" w:hanging="360"/>
      </w:pPr>
    </w:lvl>
    <w:lvl w:ilvl="3" w:tplc="5A86483E">
      <w:start w:val="1"/>
      <w:numFmt w:val="decimal"/>
      <w:lvlText w:val="%4."/>
      <w:lvlJc w:val="left"/>
      <w:pPr>
        <w:ind w:left="1020" w:hanging="360"/>
      </w:pPr>
    </w:lvl>
    <w:lvl w:ilvl="4" w:tplc="03FAD0E4">
      <w:start w:val="1"/>
      <w:numFmt w:val="decimal"/>
      <w:lvlText w:val="%5."/>
      <w:lvlJc w:val="left"/>
      <w:pPr>
        <w:ind w:left="1020" w:hanging="360"/>
      </w:pPr>
    </w:lvl>
    <w:lvl w:ilvl="5" w:tplc="34A87BD6">
      <w:start w:val="1"/>
      <w:numFmt w:val="decimal"/>
      <w:lvlText w:val="%6."/>
      <w:lvlJc w:val="left"/>
      <w:pPr>
        <w:ind w:left="1020" w:hanging="360"/>
      </w:pPr>
    </w:lvl>
    <w:lvl w:ilvl="6" w:tplc="55DEAB36">
      <w:start w:val="1"/>
      <w:numFmt w:val="decimal"/>
      <w:lvlText w:val="%7."/>
      <w:lvlJc w:val="left"/>
      <w:pPr>
        <w:ind w:left="1020" w:hanging="360"/>
      </w:pPr>
    </w:lvl>
    <w:lvl w:ilvl="7" w:tplc="A9A6C990">
      <w:start w:val="1"/>
      <w:numFmt w:val="decimal"/>
      <w:lvlText w:val="%8."/>
      <w:lvlJc w:val="left"/>
      <w:pPr>
        <w:ind w:left="1020" w:hanging="360"/>
      </w:pPr>
    </w:lvl>
    <w:lvl w:ilvl="8" w:tplc="0E1A7BFE">
      <w:start w:val="1"/>
      <w:numFmt w:val="decimal"/>
      <w:lvlText w:val="%9."/>
      <w:lvlJc w:val="left"/>
      <w:pPr>
        <w:ind w:left="1020" w:hanging="360"/>
      </w:pPr>
    </w:lvl>
  </w:abstractNum>
  <w:abstractNum w:abstractNumId="16" w15:restartNumberingAfterBreak="0">
    <w:nsid w:val="4D75485A"/>
    <w:multiLevelType w:val="multilevel"/>
    <w:tmpl w:val="AAC6191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DCC834"/>
    <w:multiLevelType w:val="hybridMultilevel"/>
    <w:tmpl w:val="FFFFFFFF"/>
    <w:lvl w:ilvl="0" w:tplc="096A63FA">
      <w:start w:val="1"/>
      <w:numFmt w:val="decimal"/>
      <w:lvlText w:val="%1."/>
      <w:lvlJc w:val="left"/>
      <w:pPr>
        <w:ind w:left="720" w:hanging="360"/>
      </w:pPr>
    </w:lvl>
    <w:lvl w:ilvl="1" w:tplc="CAE2D9F0">
      <w:start w:val="1"/>
      <w:numFmt w:val="lowerLetter"/>
      <w:lvlText w:val="%2."/>
      <w:lvlJc w:val="left"/>
      <w:pPr>
        <w:ind w:left="1440" w:hanging="360"/>
      </w:pPr>
    </w:lvl>
    <w:lvl w:ilvl="2" w:tplc="8522CE7E">
      <w:start w:val="1"/>
      <w:numFmt w:val="lowerRoman"/>
      <w:lvlText w:val="%3."/>
      <w:lvlJc w:val="right"/>
      <w:pPr>
        <w:ind w:left="2160" w:hanging="180"/>
      </w:pPr>
    </w:lvl>
    <w:lvl w:ilvl="3" w:tplc="4AC01BAA">
      <w:start w:val="1"/>
      <w:numFmt w:val="decimal"/>
      <w:lvlText w:val="%4."/>
      <w:lvlJc w:val="left"/>
      <w:pPr>
        <w:ind w:left="2880" w:hanging="360"/>
      </w:pPr>
    </w:lvl>
    <w:lvl w:ilvl="4" w:tplc="B5B467B6">
      <w:start w:val="1"/>
      <w:numFmt w:val="lowerLetter"/>
      <w:lvlText w:val="%5."/>
      <w:lvlJc w:val="left"/>
      <w:pPr>
        <w:ind w:left="3600" w:hanging="360"/>
      </w:pPr>
    </w:lvl>
    <w:lvl w:ilvl="5" w:tplc="4C64002C">
      <w:start w:val="1"/>
      <w:numFmt w:val="lowerRoman"/>
      <w:lvlText w:val="%6."/>
      <w:lvlJc w:val="right"/>
      <w:pPr>
        <w:ind w:left="4320" w:hanging="180"/>
      </w:pPr>
    </w:lvl>
    <w:lvl w:ilvl="6" w:tplc="F2DEBAEA">
      <w:start w:val="1"/>
      <w:numFmt w:val="decimal"/>
      <w:lvlText w:val="%7."/>
      <w:lvlJc w:val="left"/>
      <w:pPr>
        <w:ind w:left="5040" w:hanging="360"/>
      </w:pPr>
    </w:lvl>
    <w:lvl w:ilvl="7" w:tplc="2AB48AB2">
      <w:start w:val="1"/>
      <w:numFmt w:val="lowerLetter"/>
      <w:lvlText w:val="%8."/>
      <w:lvlJc w:val="left"/>
      <w:pPr>
        <w:ind w:left="5760" w:hanging="360"/>
      </w:pPr>
    </w:lvl>
    <w:lvl w:ilvl="8" w:tplc="518A86EC">
      <w:start w:val="1"/>
      <w:numFmt w:val="lowerRoman"/>
      <w:lvlText w:val="%9."/>
      <w:lvlJc w:val="right"/>
      <w:pPr>
        <w:ind w:left="6480" w:hanging="180"/>
      </w:pPr>
    </w:lvl>
  </w:abstractNum>
  <w:abstractNum w:abstractNumId="18" w15:restartNumberingAfterBreak="0">
    <w:nsid w:val="518670DA"/>
    <w:multiLevelType w:val="hybridMultilevel"/>
    <w:tmpl w:val="8828FD04"/>
    <w:lvl w:ilvl="0" w:tplc="3034AFAC">
      <w:start w:val="1"/>
      <w:numFmt w:val="bullet"/>
      <w:lvlText w:val=""/>
      <w:lvlJc w:val="left"/>
      <w:pPr>
        <w:ind w:left="720" w:hanging="360"/>
      </w:pPr>
      <w:rPr>
        <w:rFonts w:ascii="Symbol" w:hAnsi="Symbol" w:hint="default"/>
      </w:rPr>
    </w:lvl>
    <w:lvl w:ilvl="1" w:tplc="C60EC1AC">
      <w:start w:val="1"/>
      <w:numFmt w:val="bullet"/>
      <w:lvlText w:val="o"/>
      <w:lvlJc w:val="left"/>
      <w:pPr>
        <w:ind w:left="1440" w:hanging="360"/>
      </w:pPr>
      <w:rPr>
        <w:rFonts w:ascii="Courier New" w:hAnsi="Courier New" w:hint="default"/>
      </w:rPr>
    </w:lvl>
    <w:lvl w:ilvl="2" w:tplc="95B8418A">
      <w:start w:val="1"/>
      <w:numFmt w:val="bullet"/>
      <w:lvlText w:val=""/>
      <w:lvlJc w:val="left"/>
      <w:pPr>
        <w:ind w:left="2160" w:hanging="360"/>
      </w:pPr>
      <w:rPr>
        <w:rFonts w:ascii="Wingdings" w:hAnsi="Wingdings" w:hint="default"/>
      </w:rPr>
    </w:lvl>
    <w:lvl w:ilvl="3" w:tplc="B53AFB4E">
      <w:start w:val="1"/>
      <w:numFmt w:val="bullet"/>
      <w:lvlText w:val=""/>
      <w:lvlJc w:val="left"/>
      <w:pPr>
        <w:ind w:left="2880" w:hanging="360"/>
      </w:pPr>
      <w:rPr>
        <w:rFonts w:ascii="Symbol" w:hAnsi="Symbol" w:hint="default"/>
      </w:rPr>
    </w:lvl>
    <w:lvl w:ilvl="4" w:tplc="7E726C60">
      <w:start w:val="1"/>
      <w:numFmt w:val="bullet"/>
      <w:lvlText w:val="o"/>
      <w:lvlJc w:val="left"/>
      <w:pPr>
        <w:ind w:left="3600" w:hanging="360"/>
      </w:pPr>
      <w:rPr>
        <w:rFonts w:ascii="Courier New" w:hAnsi="Courier New" w:hint="default"/>
      </w:rPr>
    </w:lvl>
    <w:lvl w:ilvl="5" w:tplc="3BD60186">
      <w:start w:val="1"/>
      <w:numFmt w:val="bullet"/>
      <w:lvlText w:val=""/>
      <w:lvlJc w:val="left"/>
      <w:pPr>
        <w:ind w:left="4320" w:hanging="360"/>
      </w:pPr>
      <w:rPr>
        <w:rFonts w:ascii="Wingdings" w:hAnsi="Wingdings" w:hint="default"/>
      </w:rPr>
    </w:lvl>
    <w:lvl w:ilvl="6" w:tplc="AFB8C6F6">
      <w:start w:val="1"/>
      <w:numFmt w:val="bullet"/>
      <w:lvlText w:val=""/>
      <w:lvlJc w:val="left"/>
      <w:pPr>
        <w:ind w:left="5040" w:hanging="360"/>
      </w:pPr>
      <w:rPr>
        <w:rFonts w:ascii="Symbol" w:hAnsi="Symbol" w:hint="default"/>
      </w:rPr>
    </w:lvl>
    <w:lvl w:ilvl="7" w:tplc="4BD22ADA">
      <w:start w:val="1"/>
      <w:numFmt w:val="bullet"/>
      <w:lvlText w:val="o"/>
      <w:lvlJc w:val="left"/>
      <w:pPr>
        <w:ind w:left="5760" w:hanging="360"/>
      </w:pPr>
      <w:rPr>
        <w:rFonts w:ascii="Courier New" w:hAnsi="Courier New" w:hint="default"/>
      </w:rPr>
    </w:lvl>
    <w:lvl w:ilvl="8" w:tplc="6ADAC11E">
      <w:start w:val="1"/>
      <w:numFmt w:val="bullet"/>
      <w:lvlText w:val=""/>
      <w:lvlJc w:val="left"/>
      <w:pPr>
        <w:ind w:left="6480" w:hanging="360"/>
      </w:pPr>
      <w:rPr>
        <w:rFonts w:ascii="Wingdings" w:hAnsi="Wingdings" w:hint="default"/>
      </w:rPr>
    </w:lvl>
  </w:abstractNum>
  <w:abstractNum w:abstractNumId="19" w15:restartNumberingAfterBreak="0">
    <w:nsid w:val="5B767F9C"/>
    <w:multiLevelType w:val="hybridMultilevel"/>
    <w:tmpl w:val="DDB4E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7C3086"/>
    <w:multiLevelType w:val="hybridMultilevel"/>
    <w:tmpl w:val="FB2678A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21" w15:restartNumberingAfterBreak="0">
    <w:nsid w:val="79657124"/>
    <w:multiLevelType w:val="hybridMultilevel"/>
    <w:tmpl w:val="944CA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D4144E"/>
    <w:multiLevelType w:val="hybridMultilevel"/>
    <w:tmpl w:val="FFFFFFFF"/>
    <w:lvl w:ilvl="0" w:tplc="CD4086E0">
      <w:start w:val="1"/>
      <w:numFmt w:val="bullet"/>
      <w:lvlText w:val=""/>
      <w:lvlJc w:val="left"/>
      <w:pPr>
        <w:ind w:left="720" w:hanging="360"/>
      </w:pPr>
      <w:rPr>
        <w:rFonts w:ascii="Symbol" w:hAnsi="Symbol" w:hint="default"/>
      </w:rPr>
    </w:lvl>
    <w:lvl w:ilvl="1" w:tplc="D5C68C00">
      <w:start w:val="1"/>
      <w:numFmt w:val="bullet"/>
      <w:lvlText w:val="o"/>
      <w:lvlJc w:val="left"/>
      <w:pPr>
        <w:ind w:left="1440" w:hanging="360"/>
      </w:pPr>
      <w:rPr>
        <w:rFonts w:ascii="Courier New" w:hAnsi="Courier New" w:hint="default"/>
      </w:rPr>
    </w:lvl>
    <w:lvl w:ilvl="2" w:tplc="837ED676">
      <w:start w:val="1"/>
      <w:numFmt w:val="bullet"/>
      <w:lvlText w:val=""/>
      <w:lvlJc w:val="left"/>
      <w:pPr>
        <w:ind w:left="2160" w:hanging="360"/>
      </w:pPr>
      <w:rPr>
        <w:rFonts w:ascii="Wingdings" w:hAnsi="Wingdings" w:hint="default"/>
      </w:rPr>
    </w:lvl>
    <w:lvl w:ilvl="3" w:tplc="0C8CD940">
      <w:start w:val="1"/>
      <w:numFmt w:val="bullet"/>
      <w:lvlText w:val=""/>
      <w:lvlJc w:val="left"/>
      <w:pPr>
        <w:ind w:left="2880" w:hanging="360"/>
      </w:pPr>
      <w:rPr>
        <w:rFonts w:ascii="Symbol" w:hAnsi="Symbol" w:hint="default"/>
      </w:rPr>
    </w:lvl>
    <w:lvl w:ilvl="4" w:tplc="05CC9BA0">
      <w:start w:val="1"/>
      <w:numFmt w:val="bullet"/>
      <w:lvlText w:val="o"/>
      <w:lvlJc w:val="left"/>
      <w:pPr>
        <w:ind w:left="3600" w:hanging="360"/>
      </w:pPr>
      <w:rPr>
        <w:rFonts w:ascii="Courier New" w:hAnsi="Courier New" w:hint="default"/>
      </w:rPr>
    </w:lvl>
    <w:lvl w:ilvl="5" w:tplc="CB26F92A">
      <w:start w:val="1"/>
      <w:numFmt w:val="bullet"/>
      <w:lvlText w:val=""/>
      <w:lvlJc w:val="left"/>
      <w:pPr>
        <w:ind w:left="4320" w:hanging="360"/>
      </w:pPr>
      <w:rPr>
        <w:rFonts w:ascii="Wingdings" w:hAnsi="Wingdings" w:hint="default"/>
      </w:rPr>
    </w:lvl>
    <w:lvl w:ilvl="6" w:tplc="7CF8DBD0">
      <w:start w:val="1"/>
      <w:numFmt w:val="bullet"/>
      <w:lvlText w:val=""/>
      <w:lvlJc w:val="left"/>
      <w:pPr>
        <w:ind w:left="5040" w:hanging="360"/>
      </w:pPr>
      <w:rPr>
        <w:rFonts w:ascii="Symbol" w:hAnsi="Symbol" w:hint="default"/>
      </w:rPr>
    </w:lvl>
    <w:lvl w:ilvl="7" w:tplc="4CF24EEC">
      <w:start w:val="1"/>
      <w:numFmt w:val="bullet"/>
      <w:lvlText w:val="o"/>
      <w:lvlJc w:val="left"/>
      <w:pPr>
        <w:ind w:left="5760" w:hanging="360"/>
      </w:pPr>
      <w:rPr>
        <w:rFonts w:ascii="Courier New" w:hAnsi="Courier New" w:hint="default"/>
      </w:rPr>
    </w:lvl>
    <w:lvl w:ilvl="8" w:tplc="36ACD2EC">
      <w:start w:val="1"/>
      <w:numFmt w:val="bullet"/>
      <w:lvlText w:val=""/>
      <w:lvlJc w:val="left"/>
      <w:pPr>
        <w:ind w:left="6480" w:hanging="360"/>
      </w:pPr>
      <w:rPr>
        <w:rFonts w:ascii="Wingdings" w:hAnsi="Wingdings" w:hint="default"/>
      </w:rPr>
    </w:lvl>
  </w:abstractNum>
  <w:abstractNum w:abstractNumId="23" w15:restartNumberingAfterBreak="0">
    <w:nsid w:val="7EF12BE2"/>
    <w:multiLevelType w:val="hybridMultilevel"/>
    <w:tmpl w:val="AA74AB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7F9C5AB1"/>
    <w:multiLevelType w:val="multilevel"/>
    <w:tmpl w:val="AAC6191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787216">
    <w:abstractNumId w:val="2"/>
  </w:num>
  <w:num w:numId="2" w16cid:durableId="1316379704">
    <w:abstractNumId w:val="18"/>
  </w:num>
  <w:num w:numId="3" w16cid:durableId="1009603114">
    <w:abstractNumId w:val="9"/>
  </w:num>
  <w:num w:numId="4" w16cid:durableId="274603725">
    <w:abstractNumId w:val="14"/>
  </w:num>
  <w:num w:numId="5" w16cid:durableId="406421331">
    <w:abstractNumId w:val="1"/>
  </w:num>
  <w:num w:numId="6" w16cid:durableId="600456723">
    <w:abstractNumId w:val="10"/>
  </w:num>
  <w:num w:numId="7" w16cid:durableId="1893760929">
    <w:abstractNumId w:val="22"/>
  </w:num>
  <w:num w:numId="8" w16cid:durableId="353456419">
    <w:abstractNumId w:val="17"/>
  </w:num>
  <w:num w:numId="9" w16cid:durableId="1543397190">
    <w:abstractNumId w:val="13"/>
  </w:num>
  <w:num w:numId="10" w16cid:durableId="1586497106">
    <w:abstractNumId w:val="5"/>
  </w:num>
  <w:num w:numId="11" w16cid:durableId="578294499">
    <w:abstractNumId w:val="4"/>
  </w:num>
  <w:num w:numId="12" w16cid:durableId="109857843">
    <w:abstractNumId w:val="3"/>
  </w:num>
  <w:num w:numId="13" w16cid:durableId="2124840541">
    <w:abstractNumId w:val="21"/>
  </w:num>
  <w:num w:numId="14" w16cid:durableId="1587111682">
    <w:abstractNumId w:val="19"/>
  </w:num>
  <w:num w:numId="15" w16cid:durableId="1206680900">
    <w:abstractNumId w:val="7"/>
  </w:num>
  <w:num w:numId="16" w16cid:durableId="1645694278">
    <w:abstractNumId w:val="11"/>
  </w:num>
  <w:num w:numId="17" w16cid:durableId="1542790756">
    <w:abstractNumId w:val="6"/>
  </w:num>
  <w:num w:numId="18" w16cid:durableId="557395363">
    <w:abstractNumId w:val="8"/>
  </w:num>
  <w:num w:numId="19" w16cid:durableId="1472554253">
    <w:abstractNumId w:val="24"/>
  </w:num>
  <w:num w:numId="20" w16cid:durableId="1518157537">
    <w:abstractNumId w:val="23"/>
  </w:num>
  <w:num w:numId="21" w16cid:durableId="211423231">
    <w:abstractNumId w:val="20"/>
  </w:num>
  <w:num w:numId="22" w16cid:durableId="1738824072">
    <w:abstractNumId w:val="0"/>
  </w:num>
  <w:num w:numId="23" w16cid:durableId="1931961110">
    <w:abstractNumId w:val="16"/>
  </w:num>
  <w:num w:numId="24" w16cid:durableId="2041120748">
    <w:abstractNumId w:val="12"/>
  </w:num>
  <w:num w:numId="25" w16cid:durableId="74857690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05EF8"/>
    <w:rsid w:val="0000131B"/>
    <w:rsid w:val="00013355"/>
    <w:rsid w:val="00042B56"/>
    <w:rsid w:val="00064002"/>
    <w:rsid w:val="00071A25"/>
    <w:rsid w:val="00080DB6"/>
    <w:rsid w:val="00091752"/>
    <w:rsid w:val="000A07F4"/>
    <w:rsid w:val="000A6B2D"/>
    <w:rsid w:val="000C009C"/>
    <w:rsid w:val="000C241D"/>
    <w:rsid w:val="000C4DA7"/>
    <w:rsid w:val="00103EDF"/>
    <w:rsid w:val="0010566B"/>
    <w:rsid w:val="00106568"/>
    <w:rsid w:val="00113368"/>
    <w:rsid w:val="00157355"/>
    <w:rsid w:val="00166A4A"/>
    <w:rsid w:val="001928E7"/>
    <w:rsid w:val="001A40EA"/>
    <w:rsid w:val="001B2B87"/>
    <w:rsid w:val="001D66E8"/>
    <w:rsid w:val="001F028D"/>
    <w:rsid w:val="001F5B61"/>
    <w:rsid w:val="002079CC"/>
    <w:rsid w:val="00221C1B"/>
    <w:rsid w:val="00246560"/>
    <w:rsid w:val="00257CA0"/>
    <w:rsid w:val="00275F7E"/>
    <w:rsid w:val="00280D16"/>
    <w:rsid w:val="00284CCA"/>
    <w:rsid w:val="002927D1"/>
    <w:rsid w:val="0029601D"/>
    <w:rsid w:val="002B71CD"/>
    <w:rsid w:val="002C2E89"/>
    <w:rsid w:val="002C6EFE"/>
    <w:rsid w:val="002D6D67"/>
    <w:rsid w:val="00327B1F"/>
    <w:rsid w:val="00330209"/>
    <w:rsid w:val="003618C4"/>
    <w:rsid w:val="00371BE3"/>
    <w:rsid w:val="00382AC8"/>
    <w:rsid w:val="003A7758"/>
    <w:rsid w:val="003C7D02"/>
    <w:rsid w:val="003D4900"/>
    <w:rsid w:val="003F6949"/>
    <w:rsid w:val="003F6ABF"/>
    <w:rsid w:val="0041523F"/>
    <w:rsid w:val="00422D06"/>
    <w:rsid w:val="0043290A"/>
    <w:rsid w:val="00444B2B"/>
    <w:rsid w:val="004522E3"/>
    <w:rsid w:val="004526DB"/>
    <w:rsid w:val="00461247"/>
    <w:rsid w:val="004631DC"/>
    <w:rsid w:val="00487039"/>
    <w:rsid w:val="004957FF"/>
    <w:rsid w:val="00495A86"/>
    <w:rsid w:val="004C1A6F"/>
    <w:rsid w:val="004C6F1E"/>
    <w:rsid w:val="004D2077"/>
    <w:rsid w:val="004E7017"/>
    <w:rsid w:val="004E7AD8"/>
    <w:rsid w:val="00526910"/>
    <w:rsid w:val="00554B5A"/>
    <w:rsid w:val="00566004"/>
    <w:rsid w:val="00570465"/>
    <w:rsid w:val="005829FA"/>
    <w:rsid w:val="005B025B"/>
    <w:rsid w:val="005E6B01"/>
    <w:rsid w:val="00611EA0"/>
    <w:rsid w:val="00623A7F"/>
    <w:rsid w:val="006261AB"/>
    <w:rsid w:val="00642A22"/>
    <w:rsid w:val="00663F9E"/>
    <w:rsid w:val="00672912"/>
    <w:rsid w:val="006A4490"/>
    <w:rsid w:val="006A72E7"/>
    <w:rsid w:val="006B6A8B"/>
    <w:rsid w:val="006C24F4"/>
    <w:rsid w:val="006F03BE"/>
    <w:rsid w:val="006F79B2"/>
    <w:rsid w:val="00710FDE"/>
    <w:rsid w:val="00733581"/>
    <w:rsid w:val="00734104"/>
    <w:rsid w:val="00750A43"/>
    <w:rsid w:val="00752BBF"/>
    <w:rsid w:val="00754444"/>
    <w:rsid w:val="007619BE"/>
    <w:rsid w:val="00786291"/>
    <w:rsid w:val="007E01F7"/>
    <w:rsid w:val="00817E80"/>
    <w:rsid w:val="008265B2"/>
    <w:rsid w:val="008347C3"/>
    <w:rsid w:val="008350BD"/>
    <w:rsid w:val="0083687B"/>
    <w:rsid w:val="00857EEC"/>
    <w:rsid w:val="008754D1"/>
    <w:rsid w:val="00891F53"/>
    <w:rsid w:val="008A1938"/>
    <w:rsid w:val="008A56F9"/>
    <w:rsid w:val="008A5D4C"/>
    <w:rsid w:val="008A6352"/>
    <w:rsid w:val="008B3867"/>
    <w:rsid w:val="008BCE53"/>
    <w:rsid w:val="008C190E"/>
    <w:rsid w:val="008C57C6"/>
    <w:rsid w:val="008F0CA1"/>
    <w:rsid w:val="008F1EF6"/>
    <w:rsid w:val="008F4A36"/>
    <w:rsid w:val="009067A3"/>
    <w:rsid w:val="00912CF2"/>
    <w:rsid w:val="00914E04"/>
    <w:rsid w:val="00936153"/>
    <w:rsid w:val="00944991"/>
    <w:rsid w:val="00956C05"/>
    <w:rsid w:val="00961949"/>
    <w:rsid w:val="009776F9"/>
    <w:rsid w:val="00982337"/>
    <w:rsid w:val="009918B3"/>
    <w:rsid w:val="009C0135"/>
    <w:rsid w:val="009C07EF"/>
    <w:rsid w:val="009D235D"/>
    <w:rsid w:val="009F26B3"/>
    <w:rsid w:val="00A10D23"/>
    <w:rsid w:val="00A20F6C"/>
    <w:rsid w:val="00A26F73"/>
    <w:rsid w:val="00A41162"/>
    <w:rsid w:val="00A6665A"/>
    <w:rsid w:val="00A84D4C"/>
    <w:rsid w:val="00A9398D"/>
    <w:rsid w:val="00B503CD"/>
    <w:rsid w:val="00B5604F"/>
    <w:rsid w:val="00B5734D"/>
    <w:rsid w:val="00B577A5"/>
    <w:rsid w:val="00B67110"/>
    <w:rsid w:val="00B76371"/>
    <w:rsid w:val="00B854C1"/>
    <w:rsid w:val="00B96CCA"/>
    <w:rsid w:val="00BE5AEB"/>
    <w:rsid w:val="00BE66D0"/>
    <w:rsid w:val="00C42C26"/>
    <w:rsid w:val="00C7670A"/>
    <w:rsid w:val="00C82674"/>
    <w:rsid w:val="00C90927"/>
    <w:rsid w:val="00C97A60"/>
    <w:rsid w:val="00CA2566"/>
    <w:rsid w:val="00CA7CA9"/>
    <w:rsid w:val="00CB0D9C"/>
    <w:rsid w:val="00CC4B9E"/>
    <w:rsid w:val="00CF211B"/>
    <w:rsid w:val="00CF4316"/>
    <w:rsid w:val="00D109DC"/>
    <w:rsid w:val="00D311CD"/>
    <w:rsid w:val="00D36771"/>
    <w:rsid w:val="00D72BCF"/>
    <w:rsid w:val="00D92AE8"/>
    <w:rsid w:val="00DB63E0"/>
    <w:rsid w:val="00DB6FAF"/>
    <w:rsid w:val="00DC39DC"/>
    <w:rsid w:val="00DD1A4E"/>
    <w:rsid w:val="00DD7191"/>
    <w:rsid w:val="00E17C8D"/>
    <w:rsid w:val="00E42DFD"/>
    <w:rsid w:val="00E82A17"/>
    <w:rsid w:val="00EA6A60"/>
    <w:rsid w:val="00EA70AC"/>
    <w:rsid w:val="00EB791E"/>
    <w:rsid w:val="00F03A8B"/>
    <w:rsid w:val="00F10424"/>
    <w:rsid w:val="00F3651B"/>
    <w:rsid w:val="00F37FE2"/>
    <w:rsid w:val="00F73CE5"/>
    <w:rsid w:val="00FB31C5"/>
    <w:rsid w:val="00FC0D1F"/>
    <w:rsid w:val="00FC35EE"/>
    <w:rsid w:val="00FE74D9"/>
    <w:rsid w:val="01C41D2B"/>
    <w:rsid w:val="01EFA44A"/>
    <w:rsid w:val="021CCD94"/>
    <w:rsid w:val="0268C118"/>
    <w:rsid w:val="02C1BFBC"/>
    <w:rsid w:val="02CB4879"/>
    <w:rsid w:val="02F599A3"/>
    <w:rsid w:val="032F3CF7"/>
    <w:rsid w:val="04658D66"/>
    <w:rsid w:val="04FB6795"/>
    <w:rsid w:val="052D67F6"/>
    <w:rsid w:val="060AA333"/>
    <w:rsid w:val="073A87E3"/>
    <w:rsid w:val="079335F4"/>
    <w:rsid w:val="079D2E28"/>
    <w:rsid w:val="08736808"/>
    <w:rsid w:val="09768ABB"/>
    <w:rsid w:val="0A712B8B"/>
    <w:rsid w:val="0B351945"/>
    <w:rsid w:val="0B895415"/>
    <w:rsid w:val="0C0CFBEC"/>
    <w:rsid w:val="0CAD62DE"/>
    <w:rsid w:val="0CFB3763"/>
    <w:rsid w:val="0D8B8D5E"/>
    <w:rsid w:val="0EE10892"/>
    <w:rsid w:val="0F4599C8"/>
    <w:rsid w:val="0F4F0EA6"/>
    <w:rsid w:val="10277DA3"/>
    <w:rsid w:val="10465E1A"/>
    <w:rsid w:val="10680DAA"/>
    <w:rsid w:val="10BD2280"/>
    <w:rsid w:val="10D91995"/>
    <w:rsid w:val="13E1F69A"/>
    <w:rsid w:val="1434D640"/>
    <w:rsid w:val="15682C21"/>
    <w:rsid w:val="1637373E"/>
    <w:rsid w:val="170B4484"/>
    <w:rsid w:val="1726B8E0"/>
    <w:rsid w:val="17724C7A"/>
    <w:rsid w:val="17ADFFB5"/>
    <w:rsid w:val="17F526F8"/>
    <w:rsid w:val="18078453"/>
    <w:rsid w:val="180E7432"/>
    <w:rsid w:val="18C469F1"/>
    <w:rsid w:val="18CE4005"/>
    <w:rsid w:val="18EF59CD"/>
    <w:rsid w:val="18F36C7A"/>
    <w:rsid w:val="192A75C8"/>
    <w:rsid w:val="198204B1"/>
    <w:rsid w:val="19ADEE47"/>
    <w:rsid w:val="1A3F4DA3"/>
    <w:rsid w:val="1A6A1066"/>
    <w:rsid w:val="1A8F3CDB"/>
    <w:rsid w:val="1AE5A077"/>
    <w:rsid w:val="1BC91A1A"/>
    <w:rsid w:val="1C06A54F"/>
    <w:rsid w:val="1DC6DD9D"/>
    <w:rsid w:val="1E35FFD9"/>
    <w:rsid w:val="1E815F6A"/>
    <w:rsid w:val="1F18E6FC"/>
    <w:rsid w:val="1F5D33E2"/>
    <w:rsid w:val="1F796E9D"/>
    <w:rsid w:val="1F798ED3"/>
    <w:rsid w:val="1F826517"/>
    <w:rsid w:val="201D2FCB"/>
    <w:rsid w:val="206E6281"/>
    <w:rsid w:val="209C0507"/>
    <w:rsid w:val="20FDE4A6"/>
    <w:rsid w:val="219D6492"/>
    <w:rsid w:val="21B9002C"/>
    <w:rsid w:val="22770431"/>
    <w:rsid w:val="229A4EC0"/>
    <w:rsid w:val="22FB28D4"/>
    <w:rsid w:val="23CD078C"/>
    <w:rsid w:val="2438A64F"/>
    <w:rsid w:val="245038C0"/>
    <w:rsid w:val="24F0A0EE"/>
    <w:rsid w:val="25D1EF82"/>
    <w:rsid w:val="25DAF55D"/>
    <w:rsid w:val="26658637"/>
    <w:rsid w:val="26B48048"/>
    <w:rsid w:val="277155CB"/>
    <w:rsid w:val="27B87A87"/>
    <w:rsid w:val="2810CD49"/>
    <w:rsid w:val="28302F36"/>
    <w:rsid w:val="28417455"/>
    <w:rsid w:val="288DEE8F"/>
    <w:rsid w:val="28CE89B1"/>
    <w:rsid w:val="28EF92CB"/>
    <w:rsid w:val="29CBFF97"/>
    <w:rsid w:val="2A02C664"/>
    <w:rsid w:val="2A1B172F"/>
    <w:rsid w:val="2A29BEF0"/>
    <w:rsid w:val="2B60EDCC"/>
    <w:rsid w:val="2B67CFF8"/>
    <w:rsid w:val="2B7056DA"/>
    <w:rsid w:val="2B86D860"/>
    <w:rsid w:val="2C8E92FD"/>
    <w:rsid w:val="2E115AA6"/>
    <w:rsid w:val="2E978334"/>
    <w:rsid w:val="2EEDEFAA"/>
    <w:rsid w:val="2EFD3013"/>
    <w:rsid w:val="2F05FD4B"/>
    <w:rsid w:val="2F1B3F5C"/>
    <w:rsid w:val="2F5526DC"/>
    <w:rsid w:val="302E3FE9"/>
    <w:rsid w:val="303B411B"/>
    <w:rsid w:val="303DBD8A"/>
    <w:rsid w:val="30536C5E"/>
    <w:rsid w:val="306CB477"/>
    <w:rsid w:val="30A58697"/>
    <w:rsid w:val="315BC84C"/>
    <w:rsid w:val="31B28C2F"/>
    <w:rsid w:val="31D7117C"/>
    <w:rsid w:val="32A300F1"/>
    <w:rsid w:val="32CD984D"/>
    <w:rsid w:val="3367C291"/>
    <w:rsid w:val="34AD228D"/>
    <w:rsid w:val="34DAF854"/>
    <w:rsid w:val="34F80650"/>
    <w:rsid w:val="3501B10C"/>
    <w:rsid w:val="3656DECF"/>
    <w:rsid w:val="369F6353"/>
    <w:rsid w:val="37EED494"/>
    <w:rsid w:val="381580AD"/>
    <w:rsid w:val="3839BFA7"/>
    <w:rsid w:val="38790EFE"/>
    <w:rsid w:val="38835609"/>
    <w:rsid w:val="393C9262"/>
    <w:rsid w:val="3960ADB8"/>
    <w:rsid w:val="39CB7773"/>
    <w:rsid w:val="3A5CB22D"/>
    <w:rsid w:val="3A5F68F4"/>
    <w:rsid w:val="3AE01E31"/>
    <w:rsid w:val="3B08B4C0"/>
    <w:rsid w:val="3B342BE3"/>
    <w:rsid w:val="3B9F9482"/>
    <w:rsid w:val="3CA14B3B"/>
    <w:rsid w:val="3CCB4806"/>
    <w:rsid w:val="3D0EA4D7"/>
    <w:rsid w:val="3D376293"/>
    <w:rsid w:val="3D548BAC"/>
    <w:rsid w:val="3DD7609A"/>
    <w:rsid w:val="3DF0E79B"/>
    <w:rsid w:val="3FE5E020"/>
    <w:rsid w:val="40693159"/>
    <w:rsid w:val="4233C1B9"/>
    <w:rsid w:val="42A93444"/>
    <w:rsid w:val="43EB81F2"/>
    <w:rsid w:val="44DF6EDF"/>
    <w:rsid w:val="4506DE04"/>
    <w:rsid w:val="45B72365"/>
    <w:rsid w:val="45CCE6D1"/>
    <w:rsid w:val="465BBFCB"/>
    <w:rsid w:val="467B3F40"/>
    <w:rsid w:val="469B0892"/>
    <w:rsid w:val="47CD6043"/>
    <w:rsid w:val="47E2EEA7"/>
    <w:rsid w:val="4992ADDE"/>
    <w:rsid w:val="4A6EC390"/>
    <w:rsid w:val="4BB5B859"/>
    <w:rsid w:val="4BB87BC1"/>
    <w:rsid w:val="4C4A2CD5"/>
    <w:rsid w:val="4D436E6C"/>
    <w:rsid w:val="4D4544DB"/>
    <w:rsid w:val="4D931467"/>
    <w:rsid w:val="4DF68948"/>
    <w:rsid w:val="4E244E6A"/>
    <w:rsid w:val="4E619B41"/>
    <w:rsid w:val="4EAD7C45"/>
    <w:rsid w:val="4F02E8D0"/>
    <w:rsid w:val="4FD719A4"/>
    <w:rsid w:val="50C0DDD2"/>
    <w:rsid w:val="51422345"/>
    <w:rsid w:val="5161405C"/>
    <w:rsid w:val="5172EA05"/>
    <w:rsid w:val="5286F661"/>
    <w:rsid w:val="52997626"/>
    <w:rsid w:val="52D17D6A"/>
    <w:rsid w:val="5435D24A"/>
    <w:rsid w:val="5451AED2"/>
    <w:rsid w:val="5479C407"/>
    <w:rsid w:val="54BDF0DD"/>
    <w:rsid w:val="56159468"/>
    <w:rsid w:val="56B919E2"/>
    <w:rsid w:val="57A6D25D"/>
    <w:rsid w:val="57B164C9"/>
    <w:rsid w:val="57D375D5"/>
    <w:rsid w:val="58381536"/>
    <w:rsid w:val="587BDA68"/>
    <w:rsid w:val="59000C8A"/>
    <w:rsid w:val="592C1E3B"/>
    <w:rsid w:val="594215DE"/>
    <w:rsid w:val="5AE9058B"/>
    <w:rsid w:val="5B4EB26A"/>
    <w:rsid w:val="5BB64227"/>
    <w:rsid w:val="5C1F133E"/>
    <w:rsid w:val="5C5F1C01"/>
    <w:rsid w:val="5D2AC093"/>
    <w:rsid w:val="5E021913"/>
    <w:rsid w:val="5E026A44"/>
    <w:rsid w:val="5E15E83D"/>
    <w:rsid w:val="5E20A64D"/>
    <w:rsid w:val="5E762783"/>
    <w:rsid w:val="5E816367"/>
    <w:rsid w:val="5EF48348"/>
    <w:rsid w:val="5EFB40E3"/>
    <w:rsid w:val="5F013852"/>
    <w:rsid w:val="5F2FA0AB"/>
    <w:rsid w:val="5FBC76AE"/>
    <w:rsid w:val="6058648D"/>
    <w:rsid w:val="607A1A56"/>
    <w:rsid w:val="60FA612D"/>
    <w:rsid w:val="613A0B06"/>
    <w:rsid w:val="6215EAB7"/>
    <w:rsid w:val="622C240A"/>
    <w:rsid w:val="62F41770"/>
    <w:rsid w:val="63B1BB18"/>
    <w:rsid w:val="63B4145B"/>
    <w:rsid w:val="63C7F46B"/>
    <w:rsid w:val="63E04E46"/>
    <w:rsid w:val="64113D84"/>
    <w:rsid w:val="64422E40"/>
    <w:rsid w:val="6458836B"/>
    <w:rsid w:val="64C8CE72"/>
    <w:rsid w:val="65E9DDD9"/>
    <w:rsid w:val="661CF9CA"/>
    <w:rsid w:val="6628866C"/>
    <w:rsid w:val="66C1E13B"/>
    <w:rsid w:val="66DF97D4"/>
    <w:rsid w:val="66F11014"/>
    <w:rsid w:val="67A8AD46"/>
    <w:rsid w:val="67C3009F"/>
    <w:rsid w:val="67C456CD"/>
    <w:rsid w:val="67E92960"/>
    <w:rsid w:val="6896E5E8"/>
    <w:rsid w:val="689D0F7D"/>
    <w:rsid w:val="68EEA38A"/>
    <w:rsid w:val="6988E4EA"/>
    <w:rsid w:val="69F6AB76"/>
    <w:rsid w:val="6A641D46"/>
    <w:rsid w:val="6A91758B"/>
    <w:rsid w:val="6AC0F087"/>
    <w:rsid w:val="6B389083"/>
    <w:rsid w:val="6B6F820D"/>
    <w:rsid w:val="6BFFEDA7"/>
    <w:rsid w:val="6CCBAA10"/>
    <w:rsid w:val="6D4FC64A"/>
    <w:rsid w:val="6D705EF8"/>
    <w:rsid w:val="6E1919C6"/>
    <w:rsid w:val="6E1A6FF4"/>
    <w:rsid w:val="6E23491B"/>
    <w:rsid w:val="6E677A71"/>
    <w:rsid w:val="6EC84CB8"/>
    <w:rsid w:val="6EFC21F9"/>
    <w:rsid w:val="6FA77333"/>
    <w:rsid w:val="6FF06BB9"/>
    <w:rsid w:val="70C8D534"/>
    <w:rsid w:val="7150BA88"/>
    <w:rsid w:val="71FD8945"/>
    <w:rsid w:val="72324791"/>
    <w:rsid w:val="72A0CCA8"/>
    <w:rsid w:val="72DD8232"/>
    <w:rsid w:val="73070974"/>
    <w:rsid w:val="735755B5"/>
    <w:rsid w:val="735F3378"/>
    <w:rsid w:val="73922411"/>
    <w:rsid w:val="73DA1B24"/>
    <w:rsid w:val="74FF76D8"/>
    <w:rsid w:val="75247586"/>
    <w:rsid w:val="75542095"/>
    <w:rsid w:val="76437988"/>
    <w:rsid w:val="7648CC68"/>
    <w:rsid w:val="7712DF0F"/>
    <w:rsid w:val="776813E1"/>
    <w:rsid w:val="77A032BA"/>
    <w:rsid w:val="788E5AF3"/>
    <w:rsid w:val="7959BF21"/>
    <w:rsid w:val="79B90B45"/>
    <w:rsid w:val="7AD7D37C"/>
    <w:rsid w:val="7B3EDB72"/>
    <w:rsid w:val="7B70CE1C"/>
    <w:rsid w:val="7BF5A3DE"/>
    <w:rsid w:val="7C7D0759"/>
    <w:rsid w:val="7CF0AC07"/>
    <w:rsid w:val="7D681039"/>
    <w:rsid w:val="7D74296A"/>
    <w:rsid w:val="7E2701BA"/>
    <w:rsid w:val="7E8C7C68"/>
    <w:rsid w:val="7E9D0367"/>
    <w:rsid w:val="7FB5DA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05EF8"/>
  <w15:chartTrackingRefBased/>
  <w15:docId w15:val="{64230194-1308-41CA-92B8-97990714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50BD"/>
    <w:pPr>
      <w:numPr>
        <w:numId w:val="18"/>
      </w:numPr>
      <w:spacing w:after="240" w:line="240" w:lineRule="auto"/>
      <w:ind w:left="624" w:hanging="284"/>
      <w:jc w:val="center"/>
      <w:outlineLvl w:val="0"/>
    </w:pPr>
    <w:rPr>
      <w:rFonts w:ascii="Tahoma" w:eastAsia="Times New Roman" w:hAnsi="Tahoma" w:cs="Tahoma"/>
      <w:b/>
    </w:rPr>
  </w:style>
  <w:style w:type="paragraph" w:styleId="Heading2">
    <w:name w:val="heading 2"/>
    <w:basedOn w:val="Normal"/>
    <w:next w:val="Normal"/>
    <w:link w:val="Heading2Char"/>
    <w:uiPriority w:val="9"/>
    <w:unhideWhenUsed/>
    <w:qFormat/>
    <w:rsid w:val="008350BD"/>
    <w:pPr>
      <w:tabs>
        <w:tab w:val="left" w:pos="851"/>
      </w:tabs>
      <w:spacing w:after="0" w:line="240" w:lineRule="auto"/>
      <w:jc w:val="center"/>
      <w:outlineLvl w:val="1"/>
    </w:pPr>
    <w:rPr>
      <w:rFonts w:ascii="Tahoma" w:eastAsia="Times New Roman" w:hAnsi="Tahoma" w:cs="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8C190E"/>
    <w:rPr>
      <w:sz w:val="16"/>
      <w:szCs w:val="16"/>
    </w:rPr>
  </w:style>
  <w:style w:type="paragraph" w:styleId="CommentText">
    <w:name w:val="annotation text"/>
    <w:basedOn w:val="Normal"/>
    <w:link w:val="CommentTextChar"/>
    <w:uiPriority w:val="99"/>
    <w:unhideWhenUsed/>
    <w:rsid w:val="008C190E"/>
    <w:pPr>
      <w:spacing w:line="240" w:lineRule="auto"/>
    </w:pPr>
    <w:rPr>
      <w:sz w:val="20"/>
      <w:szCs w:val="20"/>
    </w:rPr>
  </w:style>
  <w:style w:type="character" w:customStyle="1" w:styleId="CommentTextChar">
    <w:name w:val="Comment Text Char"/>
    <w:basedOn w:val="DefaultParagraphFont"/>
    <w:link w:val="CommentText"/>
    <w:uiPriority w:val="99"/>
    <w:rsid w:val="008C190E"/>
    <w:rPr>
      <w:sz w:val="20"/>
      <w:szCs w:val="20"/>
    </w:rPr>
  </w:style>
  <w:style w:type="paragraph" w:styleId="CommentSubject">
    <w:name w:val="annotation subject"/>
    <w:basedOn w:val="CommentText"/>
    <w:next w:val="CommentText"/>
    <w:link w:val="CommentSubjectChar"/>
    <w:uiPriority w:val="99"/>
    <w:semiHidden/>
    <w:unhideWhenUsed/>
    <w:rsid w:val="008C190E"/>
    <w:rPr>
      <w:b/>
      <w:bCs/>
    </w:rPr>
  </w:style>
  <w:style w:type="character" w:customStyle="1" w:styleId="CommentSubjectChar">
    <w:name w:val="Comment Subject Char"/>
    <w:basedOn w:val="CommentTextChar"/>
    <w:link w:val="CommentSubject"/>
    <w:uiPriority w:val="99"/>
    <w:semiHidden/>
    <w:rsid w:val="008C190E"/>
    <w:rPr>
      <w:b/>
      <w:bCs/>
      <w:sz w:val="20"/>
      <w:szCs w:val="20"/>
    </w:rPr>
  </w:style>
  <w:style w:type="paragraph" w:styleId="BalloonText">
    <w:name w:val="Balloon Text"/>
    <w:basedOn w:val="Normal"/>
    <w:link w:val="BalloonTextChar"/>
    <w:uiPriority w:val="99"/>
    <w:semiHidden/>
    <w:unhideWhenUsed/>
    <w:rsid w:val="008C1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90E"/>
    <w:rPr>
      <w:rFonts w:ascii="Segoe UI" w:hAnsi="Segoe UI" w:cs="Segoe UI"/>
      <w:sz w:val="18"/>
      <w:szCs w:val="18"/>
    </w:rPr>
  </w:style>
  <w:style w:type="paragraph" w:styleId="FootnoteText">
    <w:name w:val="footnote text"/>
    <w:basedOn w:val="Normal"/>
    <w:link w:val="FootnoteTextChar"/>
    <w:unhideWhenUsed/>
    <w:rsid w:val="008C190E"/>
    <w:pPr>
      <w:spacing w:after="0" w:line="240" w:lineRule="auto"/>
    </w:pPr>
    <w:rPr>
      <w:sz w:val="20"/>
      <w:szCs w:val="20"/>
    </w:rPr>
  </w:style>
  <w:style w:type="character" w:customStyle="1" w:styleId="FootnoteTextChar">
    <w:name w:val="Footnote Text Char"/>
    <w:basedOn w:val="DefaultParagraphFont"/>
    <w:link w:val="FootnoteText"/>
    <w:rsid w:val="008C190E"/>
    <w:rPr>
      <w:sz w:val="20"/>
      <w:szCs w:val="20"/>
    </w:rPr>
  </w:style>
  <w:style w:type="character" w:styleId="FootnoteReference">
    <w:name w:val="footnote reference"/>
    <w:basedOn w:val="DefaultParagraphFont"/>
    <w:unhideWhenUsed/>
    <w:rsid w:val="008C190E"/>
    <w:rPr>
      <w:vertAlign w:val="superscript"/>
    </w:rPr>
  </w:style>
  <w:style w:type="table" w:styleId="TableGridLight">
    <w:name w:val="Grid Table Light"/>
    <w:basedOn w:val="TableNormal"/>
    <w:uiPriority w:val="40"/>
    <w:rsid w:val="002C2E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A72E7"/>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D72B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26910"/>
    <w:pPr>
      <w:spacing w:after="0" w:line="240" w:lineRule="auto"/>
    </w:pPr>
  </w:style>
  <w:style w:type="character" w:customStyle="1" w:styleId="Heading1Char">
    <w:name w:val="Heading 1 Char"/>
    <w:basedOn w:val="DefaultParagraphFont"/>
    <w:link w:val="Heading1"/>
    <w:rsid w:val="008350BD"/>
    <w:rPr>
      <w:rFonts w:ascii="Tahoma" w:eastAsia="Times New Roman" w:hAnsi="Tahoma" w:cs="Tahoma"/>
      <w:b/>
    </w:rPr>
  </w:style>
  <w:style w:type="character" w:customStyle="1" w:styleId="Heading2Char">
    <w:name w:val="Heading 2 Char"/>
    <w:basedOn w:val="DefaultParagraphFont"/>
    <w:link w:val="Heading2"/>
    <w:uiPriority w:val="9"/>
    <w:rsid w:val="008350BD"/>
    <w:rPr>
      <w:rFonts w:ascii="Tahoma" w:eastAsia="Times New Roman" w:hAnsi="Tahoma" w:cs="Tahoma"/>
      <w:b/>
      <w:sz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8350BD"/>
  </w:style>
  <w:style w:type="paragraph" w:customStyle="1" w:styleId="pf0">
    <w:name w:val="pf0"/>
    <w:basedOn w:val="Normal"/>
    <w:rsid w:val="00DB6F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B6F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115">
      <w:bodyDiv w:val="1"/>
      <w:marLeft w:val="0"/>
      <w:marRight w:val="0"/>
      <w:marTop w:val="0"/>
      <w:marBottom w:val="0"/>
      <w:divBdr>
        <w:top w:val="none" w:sz="0" w:space="0" w:color="auto"/>
        <w:left w:val="none" w:sz="0" w:space="0" w:color="auto"/>
        <w:bottom w:val="none" w:sz="0" w:space="0" w:color="auto"/>
        <w:right w:val="none" w:sz="0" w:space="0" w:color="auto"/>
      </w:divBdr>
    </w:div>
    <w:div w:id="986666113">
      <w:bodyDiv w:val="1"/>
      <w:marLeft w:val="0"/>
      <w:marRight w:val="0"/>
      <w:marTop w:val="0"/>
      <w:marBottom w:val="0"/>
      <w:divBdr>
        <w:top w:val="none" w:sz="0" w:space="0" w:color="auto"/>
        <w:left w:val="none" w:sz="0" w:space="0" w:color="auto"/>
        <w:bottom w:val="none" w:sz="0" w:space="0" w:color="auto"/>
        <w:right w:val="none" w:sz="0" w:space="0" w:color="auto"/>
      </w:divBdr>
    </w:div>
    <w:div w:id="1538620797">
      <w:bodyDiv w:val="1"/>
      <w:marLeft w:val="0"/>
      <w:marRight w:val="0"/>
      <w:marTop w:val="0"/>
      <w:marBottom w:val="0"/>
      <w:divBdr>
        <w:top w:val="none" w:sz="0" w:space="0" w:color="auto"/>
        <w:left w:val="none" w:sz="0" w:space="0" w:color="auto"/>
        <w:bottom w:val="none" w:sz="0" w:space="0" w:color="auto"/>
        <w:right w:val="none" w:sz="0" w:space="0" w:color="auto"/>
      </w:divBdr>
    </w:div>
    <w:div w:id="19067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4300</Words>
  <Characters>2452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Dudėnas</dc:creator>
  <cp:keywords/>
  <dc:description/>
  <cp:lastModifiedBy>Giedrė Jasulaitytė-Ostapenko</cp:lastModifiedBy>
  <cp:revision>2</cp:revision>
  <dcterms:created xsi:type="dcterms:W3CDTF">2025-06-13T12:08:00Z</dcterms:created>
  <dcterms:modified xsi:type="dcterms:W3CDTF">2025-06-13T12:08:00Z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2023-10-26T16:32:54Z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91a7559f-fe54-4ea8-8536-cbeb252f88ea</vt:lpwstr>
  </property>
  <property fmtid="{D5CDD505-2E9C-101B-9397-08002B2CF9AE}" pid="8" name="MSIP_Label_179ca552-b207-4d72-8d58-818aee87ca18_ContentBits">
    <vt:lpwstr>0</vt:lpwstr>
  </property>
</Properties>
</file>