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D8FA743" w:rsidR="0036315E" w:rsidRPr="00661985" w:rsidRDefault="00C71B0F" w:rsidP="00ED332B">
      <w:pPr>
        <w:spacing w:after="0" w:line="240" w:lineRule="auto"/>
        <w:jc w:val="center"/>
        <w:outlineLvl w:val="0"/>
        <w:rPr>
          <w:rFonts w:ascii="Times New Roman" w:hAnsi="Times New Roman"/>
          <w:b/>
          <w:color w:val="000000"/>
          <w:sz w:val="24"/>
          <w:szCs w:val="24"/>
        </w:rPr>
      </w:pPr>
      <w:bookmarkStart w:id="0" w:name="_Hlk196224057"/>
      <w:r w:rsidRPr="00C71B0F">
        <w:rPr>
          <w:rFonts w:ascii="Times New Roman" w:eastAsia="Times New Roman" w:hAnsi="Times New Roman"/>
          <w:b/>
          <w:bCs/>
          <w:sz w:val="24"/>
          <w:szCs w:val="24"/>
        </w:rPr>
        <w:t xml:space="preserve">BŪSTO PRITAIKYMO NEĮGALIESIEMS DARBŲ </w:t>
      </w:r>
      <w:r w:rsidR="006C3FD5" w:rsidRPr="00DD2153">
        <w:rPr>
          <w:rFonts w:ascii="Times New Roman" w:eastAsia="Times New Roman" w:hAnsi="Times New Roman"/>
          <w:b/>
          <w:bCs/>
          <w:sz w:val="24"/>
          <w:szCs w:val="24"/>
        </w:rPr>
        <w:t>(</w:t>
      </w:r>
      <w:r w:rsidR="007E50A3">
        <w:rPr>
          <w:rFonts w:ascii="Times New Roman" w:eastAsia="Times New Roman" w:hAnsi="Times New Roman"/>
          <w:b/>
          <w:bCs/>
          <w:sz w:val="24"/>
          <w:szCs w:val="24"/>
        </w:rPr>
        <w:t xml:space="preserve">ARCHITEKTŲ G. 2-1, PABRADĖS M., </w:t>
      </w:r>
      <w:r w:rsidRPr="00C71B0F">
        <w:rPr>
          <w:rFonts w:ascii="Times New Roman" w:eastAsia="Times New Roman" w:hAnsi="Times New Roman"/>
          <w:b/>
          <w:bCs/>
          <w:sz w:val="24"/>
          <w:szCs w:val="24"/>
        </w:rPr>
        <w:t>ŠVENČIONIŲ R. SAV.</w:t>
      </w:r>
      <w:r w:rsidR="006C3FD5" w:rsidRPr="00DD2153">
        <w:rPr>
          <w:rFonts w:ascii="Times New Roman" w:eastAsia="Times New Roman" w:hAnsi="Times New Roman"/>
          <w:b/>
          <w:bCs/>
          <w:sz w:val="24"/>
          <w:szCs w:val="24"/>
        </w:rPr>
        <w:t>)</w:t>
      </w:r>
      <w:r w:rsidR="006C3FD5" w:rsidRPr="00661985">
        <w:rPr>
          <w:rFonts w:ascii="Times New Roman" w:hAnsi="Times New Roman"/>
          <w:b/>
          <w:sz w:val="24"/>
          <w:szCs w:val="24"/>
        </w:rPr>
        <w:t xml:space="preserve"> </w:t>
      </w:r>
      <w:bookmarkEnd w:id="0"/>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2CE14DA" w:rsidR="00D84FD9" w:rsidRPr="00B035C7"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LT-18116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3" w:name="_Hlk202359004"/>
      <w:r w:rsidR="00B035C7" w:rsidRPr="00B035C7">
        <w:rPr>
          <w:rFonts w:ascii="Times New Roman" w:eastAsia="Times New Roman" w:hAnsi="Times New Roman"/>
          <w:sz w:val="24"/>
          <w:szCs w:val="24"/>
        </w:rPr>
        <w:t xml:space="preserve">įsigyti </w:t>
      </w:r>
      <w:r w:rsidR="00C71B0F" w:rsidRPr="00B035C7">
        <w:rPr>
          <w:rFonts w:ascii="Times New Roman" w:hAnsi="Times New Roman"/>
          <w:b/>
          <w:bCs/>
          <w:color w:val="000000"/>
          <w:sz w:val="24"/>
          <w:szCs w:val="24"/>
        </w:rPr>
        <w:t>Būsto pritaikymo neįgaliesiems</w:t>
      </w:r>
      <w:r w:rsidRPr="00B035C7">
        <w:rPr>
          <w:rFonts w:ascii="Times New Roman" w:hAnsi="Times New Roman"/>
          <w:color w:val="000000"/>
          <w:sz w:val="24"/>
          <w:szCs w:val="24"/>
        </w:rPr>
        <w:t xml:space="preserve"> </w:t>
      </w:r>
      <w:r w:rsidR="00DD2153" w:rsidRPr="00B035C7">
        <w:rPr>
          <w:rFonts w:ascii="Times New Roman" w:eastAsia="Times New Roman" w:hAnsi="Times New Roman"/>
          <w:b/>
          <w:bCs/>
          <w:sz w:val="24"/>
          <w:szCs w:val="24"/>
        </w:rPr>
        <w:t xml:space="preserve">darbus </w:t>
      </w:r>
      <w:bookmarkEnd w:id="3"/>
      <w:r w:rsidR="00DD2153" w:rsidRPr="00B035C7">
        <w:rPr>
          <w:rFonts w:ascii="Times New Roman" w:eastAsia="Times New Roman" w:hAnsi="Times New Roman"/>
          <w:b/>
          <w:bCs/>
          <w:sz w:val="24"/>
          <w:szCs w:val="24"/>
        </w:rPr>
        <w:t>(</w:t>
      </w:r>
      <w:bookmarkStart w:id="4" w:name="_Hlk202359320"/>
      <w:r w:rsidR="007E50A3" w:rsidRPr="007E50A3">
        <w:rPr>
          <w:rFonts w:ascii="Times New Roman" w:eastAsia="Times New Roman" w:hAnsi="Times New Roman"/>
          <w:szCs w:val="24"/>
        </w:rPr>
        <w:t xml:space="preserve">Architektų g. 2-1, Pabradės m., </w:t>
      </w:r>
      <w:r w:rsidR="00E95DEA" w:rsidRPr="00E95DEA">
        <w:rPr>
          <w:rFonts w:ascii="Times New Roman" w:eastAsia="Times New Roman" w:hAnsi="Times New Roman"/>
          <w:sz w:val="24"/>
          <w:szCs w:val="24"/>
        </w:rPr>
        <w:t>Švenčionių r. sav</w:t>
      </w:r>
      <w:r w:rsidR="00C71B0F" w:rsidRPr="00B035C7">
        <w:rPr>
          <w:rFonts w:ascii="Times New Roman" w:eastAsia="Times New Roman" w:hAnsi="Times New Roman"/>
          <w:sz w:val="24"/>
          <w:szCs w:val="24"/>
        </w:rPr>
        <w:t>.</w:t>
      </w:r>
      <w:bookmarkEnd w:id="4"/>
      <w:r w:rsidR="00DD2153" w:rsidRPr="00B035C7">
        <w:rPr>
          <w:rFonts w:ascii="Times New Roman" w:eastAsia="Times New Roman" w:hAnsi="Times New Roman"/>
          <w:sz w:val="24"/>
          <w:szCs w:val="24"/>
        </w:rPr>
        <w:t>)</w:t>
      </w:r>
      <w:r w:rsidR="00ED332B" w:rsidRPr="00B035C7">
        <w:rPr>
          <w:rFonts w:ascii="Times New Roman" w:hAnsi="Times New Roman"/>
          <w:color w:val="000000"/>
          <w:sz w:val="24"/>
          <w:szCs w:val="24"/>
        </w:rPr>
        <w:t xml:space="preserve"> </w:t>
      </w:r>
      <w:r w:rsidR="00761929" w:rsidRPr="00B035C7">
        <w:rPr>
          <w:rFonts w:ascii="Times New Roman" w:hAnsi="Times New Roman"/>
          <w:color w:val="000000"/>
          <w:sz w:val="24"/>
          <w:szCs w:val="24"/>
        </w:rPr>
        <w:t>(</w:t>
      </w:r>
      <w:r w:rsidR="00F12092" w:rsidRPr="00B035C7">
        <w:rPr>
          <w:rFonts w:ascii="Times New Roman" w:hAnsi="Times New Roman"/>
          <w:color w:val="000000"/>
          <w:sz w:val="24"/>
          <w:szCs w:val="24"/>
        </w:rPr>
        <w:t>toliau - darbai</w:t>
      </w:r>
      <w:r w:rsidR="00761929" w:rsidRPr="00B035C7">
        <w:rPr>
          <w:rFonts w:ascii="Times New Roman" w:hAnsi="Times New Roman"/>
          <w:color w:val="000000"/>
          <w:sz w:val="24"/>
          <w:szCs w:val="24"/>
        </w:rPr>
        <w:t>),</w:t>
      </w:r>
      <w:r w:rsidR="00BE6231" w:rsidRPr="00B035C7">
        <w:rPr>
          <w:rFonts w:ascii="Times New Roman" w:hAnsi="Times New Roman"/>
          <w:sz w:val="24"/>
          <w:szCs w:val="24"/>
          <w:lang w:eastAsia="lt-LT"/>
        </w:rPr>
        <w:t xml:space="preserve"> </w:t>
      </w:r>
      <w:r w:rsidRPr="00B035C7">
        <w:rPr>
          <w:rFonts w:ascii="Times New Roman" w:hAnsi="Times New Roman"/>
          <w:color w:val="000000"/>
          <w:sz w:val="24"/>
          <w:szCs w:val="24"/>
          <w:lang w:eastAsia="lt-LT"/>
        </w:rPr>
        <w:t>pagal</w:t>
      </w:r>
      <w:r w:rsidRPr="00B035C7">
        <w:rPr>
          <w:rFonts w:ascii="Times New Roman" w:hAnsi="Times New Roman"/>
          <w:color w:val="000000"/>
          <w:sz w:val="24"/>
          <w:szCs w:val="24"/>
        </w:rPr>
        <w:t xml:space="preserve"> </w:t>
      </w:r>
      <w:r w:rsidRPr="00B035C7">
        <w:rPr>
          <w:rFonts w:ascii="Times New Roman" w:hAnsi="Times New Roman"/>
          <w:color w:val="000000"/>
          <w:sz w:val="24"/>
          <w:szCs w:val="24"/>
          <w:lang w:eastAsia="lt-LT"/>
        </w:rPr>
        <w:t>Lietuvos Respublikos Viešųjų pirkimų įstatymo</w:t>
      </w:r>
      <w:r w:rsidRPr="00B035C7">
        <w:rPr>
          <w:rFonts w:ascii="Times New Roman" w:hAnsi="Times New Roman"/>
          <w:color w:val="000000"/>
          <w:sz w:val="24"/>
          <w:szCs w:val="24"/>
        </w:rPr>
        <w:t xml:space="preserve"> B</w:t>
      </w:r>
      <w:r w:rsidRPr="00B035C7">
        <w:rPr>
          <w:rFonts w:ascii="Times New Roman" w:hAnsi="Times New Roman"/>
          <w:color w:val="000000"/>
          <w:sz w:val="24"/>
          <w:szCs w:val="24"/>
          <w:lang w:eastAsia="lt-LT"/>
        </w:rPr>
        <w:t>endrą viešųjų pi</w:t>
      </w:r>
      <w:r w:rsidR="00C31C94" w:rsidRPr="00B035C7">
        <w:rPr>
          <w:rFonts w:ascii="Times New Roman" w:hAnsi="Times New Roman"/>
          <w:color w:val="000000"/>
          <w:sz w:val="24"/>
          <w:szCs w:val="24"/>
          <w:lang w:eastAsia="lt-LT"/>
        </w:rPr>
        <w:t>rkimų žodyną</w:t>
      </w:r>
      <w:r w:rsidR="00F12092" w:rsidRPr="00B035C7">
        <w:rPr>
          <w:rFonts w:ascii="Times New Roman" w:hAnsi="Times New Roman"/>
          <w:color w:val="000000"/>
          <w:sz w:val="24"/>
          <w:szCs w:val="24"/>
          <w:lang w:eastAsia="lt-LT"/>
        </w:rPr>
        <w:t xml:space="preserve"> – kodas</w:t>
      </w:r>
      <w:r w:rsidR="00C71B0F" w:rsidRPr="00B035C7">
        <w:rPr>
          <w:rFonts w:ascii="Times New Roman" w:hAnsi="Times New Roman"/>
          <w:color w:val="000000"/>
          <w:sz w:val="24"/>
          <w:szCs w:val="24"/>
          <w:lang w:eastAsia="lt-LT"/>
        </w:rPr>
        <w:t xml:space="preserve"> 45000000-7</w:t>
      </w:r>
      <w:r w:rsidR="00DD2153" w:rsidRPr="00B035C7">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5"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5"/>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54DA0C0C" w14:textId="77777777" w:rsidR="00C71B0F" w:rsidRPr="00B035C7" w:rsidRDefault="00C721AD" w:rsidP="00C71B0F">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71B0F" w:rsidRPr="00B035C7">
        <w:rPr>
          <w:rFonts w:ascii="Times New Roman" w:eastAsia="Times New Roman" w:hAnsi="Times New Roman"/>
          <w:sz w:val="24"/>
          <w:szCs w:val="24"/>
        </w:rPr>
        <w:t>4.4.4. papunkčio 4.4.4.1. papunkčiu.</w:t>
      </w:r>
    </w:p>
    <w:p w14:paraId="516852A6" w14:textId="4C0D13A8" w:rsidR="00661985" w:rsidRPr="00B035C7"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4F9F2F3D"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6C3FD5">
        <w:rPr>
          <w:rFonts w:ascii="Times New Roman" w:hAnsi="Times New Roman"/>
          <w:color w:val="000000"/>
          <w:sz w:val="24"/>
          <w:szCs w:val="24"/>
        </w:rPr>
        <w:t>:</w:t>
      </w:r>
      <w:r w:rsidR="00C71B0F" w:rsidRPr="00C71B0F">
        <w:rPr>
          <w:rFonts w:ascii="Times New Roman" w:hAnsi="Times New Roman"/>
          <w:b/>
          <w:bCs/>
          <w:color w:val="000000"/>
          <w:sz w:val="24"/>
          <w:szCs w:val="24"/>
        </w:rPr>
        <w:t xml:space="preserve"> </w:t>
      </w:r>
      <w:r w:rsidR="00E13B8D" w:rsidRPr="00E13B8D">
        <w:rPr>
          <w:rFonts w:ascii="Times New Roman" w:hAnsi="Times New Roman"/>
          <w:color w:val="000000"/>
          <w:sz w:val="24"/>
          <w:szCs w:val="24"/>
        </w:rPr>
        <w:t>Būsto pritaikymas neįgal</w:t>
      </w:r>
      <w:r w:rsidR="00B56616">
        <w:rPr>
          <w:rFonts w:ascii="Times New Roman" w:hAnsi="Times New Roman"/>
          <w:color w:val="000000"/>
          <w:sz w:val="24"/>
          <w:szCs w:val="24"/>
        </w:rPr>
        <w:t>iesiems</w:t>
      </w:r>
      <w:r w:rsidR="00E13B8D" w:rsidRPr="00E13B8D">
        <w:rPr>
          <w:rFonts w:ascii="Times New Roman" w:hAnsi="Times New Roman"/>
          <w:color w:val="000000"/>
          <w:sz w:val="24"/>
          <w:szCs w:val="24"/>
        </w:rPr>
        <w:t xml:space="preserve">. Techninė specifikacija </w:t>
      </w:r>
      <w:r w:rsidR="00E95DEA">
        <w:rPr>
          <w:rFonts w:ascii="Times New Roman" w:hAnsi="Times New Roman"/>
          <w:color w:val="000000"/>
          <w:sz w:val="24"/>
          <w:szCs w:val="24"/>
        </w:rPr>
        <w:t xml:space="preserve">su priedais </w:t>
      </w:r>
      <w:r w:rsidR="00E13B8D" w:rsidRPr="00E13B8D">
        <w:rPr>
          <w:rFonts w:ascii="Times New Roman" w:hAnsi="Times New Roman"/>
          <w:color w:val="000000"/>
          <w:sz w:val="24"/>
          <w:szCs w:val="24"/>
        </w:rPr>
        <w:t>pridedama (2 priedas).</w:t>
      </w:r>
      <w:r w:rsidR="006C3FD5" w:rsidRPr="006C3FD5">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06AF9CF" w14:textId="38FE9E44" w:rsidR="00B56616" w:rsidRPr="006C3FD5" w:rsidRDefault="006B6040" w:rsidP="00B5661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B56616" w:rsidRPr="00E13B8D">
        <w:rPr>
          <w:rFonts w:ascii="Times New Roman" w:hAnsi="Times New Roman"/>
          <w:color w:val="000000"/>
          <w:sz w:val="24"/>
          <w:szCs w:val="24"/>
        </w:rPr>
        <w:t xml:space="preserve">Techninė specifikacija </w:t>
      </w:r>
      <w:r w:rsidR="00E95DEA">
        <w:rPr>
          <w:rFonts w:ascii="Times New Roman" w:hAnsi="Times New Roman"/>
          <w:color w:val="000000"/>
          <w:sz w:val="24"/>
          <w:szCs w:val="24"/>
        </w:rPr>
        <w:t xml:space="preserve">su priedais </w:t>
      </w:r>
      <w:r w:rsidR="00B56616" w:rsidRPr="00E13B8D">
        <w:rPr>
          <w:rFonts w:ascii="Times New Roman" w:hAnsi="Times New Roman"/>
          <w:color w:val="000000"/>
          <w:sz w:val="24"/>
          <w:szCs w:val="24"/>
        </w:rPr>
        <w:t>pridedama (2 priedas).</w:t>
      </w:r>
      <w:r w:rsidR="00B56616" w:rsidRPr="006C3FD5">
        <w:rPr>
          <w:rFonts w:ascii="Times New Roman" w:eastAsia="Times New Roman" w:hAnsi="Times New Roman"/>
          <w:sz w:val="24"/>
          <w:szCs w:val="24"/>
        </w:rPr>
        <w:t xml:space="preserve"> </w:t>
      </w:r>
    </w:p>
    <w:p w14:paraId="41310BBD" w14:textId="723C355E" w:rsidR="00E95DEA" w:rsidRDefault="007C540E" w:rsidP="00E95DEA">
      <w:pPr>
        <w:shd w:val="clear" w:color="auto" w:fill="FFFFFF"/>
        <w:spacing w:after="0" w:line="240" w:lineRule="auto"/>
        <w:ind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7E50A3" w:rsidRPr="007E50A3">
        <w:rPr>
          <w:rFonts w:ascii="Times New Roman" w:eastAsia="Times New Roman" w:hAnsi="Times New Roman"/>
          <w:szCs w:val="24"/>
        </w:rPr>
        <w:t xml:space="preserve">Architektų g. 2-1, Pabradės m., </w:t>
      </w:r>
      <w:r w:rsidR="00E95DEA" w:rsidRPr="00E95DEA">
        <w:rPr>
          <w:rFonts w:ascii="Times New Roman" w:eastAsia="Times New Roman" w:hAnsi="Times New Roman"/>
          <w:sz w:val="24"/>
          <w:szCs w:val="24"/>
        </w:rPr>
        <w:t>Švenčionių r. sav.</w:t>
      </w:r>
      <w:r w:rsidR="007E50A3">
        <w:rPr>
          <w:rFonts w:ascii="Times New Roman" w:eastAsia="Times New Roman" w:hAnsi="Times New Roman"/>
          <w:sz w:val="24"/>
          <w:szCs w:val="24"/>
        </w:rPr>
        <w:t>.</w:t>
      </w:r>
    </w:p>
    <w:p w14:paraId="28A39994" w14:textId="31370B09" w:rsidR="004914C0" w:rsidRDefault="00F12092" w:rsidP="00E95DEA">
      <w:pPr>
        <w:shd w:val="clear" w:color="auto" w:fill="FFFFFF"/>
        <w:spacing w:after="0" w:line="240" w:lineRule="auto"/>
        <w:ind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B56616">
        <w:rPr>
          <w:rFonts w:ascii="Times New Roman" w:eastAsia="Times New Roman" w:hAnsi="Times New Roman"/>
          <w:sz w:val="24"/>
          <w:szCs w:val="24"/>
        </w:rPr>
        <w:t>5</w:t>
      </w:r>
      <w:r w:rsidR="006C3FD5" w:rsidRPr="006C3FD5">
        <w:rPr>
          <w:rFonts w:ascii="Times New Roman" w:eastAsia="Times New Roman" w:hAnsi="Times New Roman"/>
          <w:sz w:val="24"/>
          <w:szCs w:val="24"/>
        </w:rPr>
        <w:t xml:space="preserve"> mėn.</w:t>
      </w:r>
      <w:r w:rsidR="00B56616">
        <w:rPr>
          <w:rFonts w:ascii="Times New Roman" w:eastAsia="Times New Roman" w:hAnsi="Times New Roman"/>
          <w:sz w:val="24"/>
          <w:szCs w:val="24"/>
        </w:rPr>
        <w:t xml:space="preserve"> </w:t>
      </w:r>
      <w:r w:rsidR="00B56616" w:rsidRPr="00B56616">
        <w:rPr>
          <w:rFonts w:ascii="Times New Roman" w:hAnsi="Times New Roman"/>
          <w:sz w:val="24"/>
          <w:szCs w:val="24"/>
        </w:rPr>
        <w:t>Darbų atlikimo terminas gali būti pratęstas 1 mėn. dėl aplinkybių, kurios nepriklauso nuo Rangovo</w:t>
      </w:r>
      <w:r w:rsidR="00B56616">
        <w:rPr>
          <w:rFonts w:ascii="Times New Roman" w:hAnsi="Times New Roman"/>
          <w:sz w:val="24"/>
          <w:szCs w:val="24"/>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35563D11"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3.2. Perkančioji organizacija nereikalauja kokybės vadybos sistemos ir (arba) aplinkos apsaugos vadybos sistemos standartų taikymo.</w:t>
      </w:r>
    </w:p>
    <w:p w14:paraId="4871753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4BDFF0CF"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 xml:space="preserve">2 priede „Techninė specifikacija“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3917C00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0DA011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A547D7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1EE282A1"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 xml:space="preserve"> (toliau vadinama –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627CE268"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AB9058D"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7E50A3">
        <w:rPr>
          <w:rFonts w:ascii="Times New Roman" w:hAnsi="Times New Roman"/>
          <w:color w:val="000000"/>
          <w:sz w:val="24"/>
          <w:szCs w:val="24"/>
          <w:lang w:eastAsia="lt-LT"/>
        </w:rPr>
        <w:t>Komisija</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1753F468"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 xml:space="preserve">10.6. Kai pateiktame pasiūlyme nurodoma neįprastai maža kaina, </w:t>
      </w:r>
      <w:r w:rsidR="007E50A3">
        <w:rPr>
          <w:rFonts w:ascii="Times New Roman" w:hAnsi="Times New Roman"/>
          <w:color w:val="000000"/>
          <w:sz w:val="24"/>
          <w:szCs w:val="24"/>
          <w:lang w:eastAsia="lt-LT"/>
        </w:rPr>
        <w:t>Komisija</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38A3C25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7E50A3">
        <w:rPr>
          <w:rFonts w:ascii="Times New Roman" w:hAnsi="Times New Roman"/>
          <w:color w:val="000000"/>
          <w:sz w:val="24"/>
          <w:szCs w:val="24"/>
          <w:lang w:eastAsia="lt-LT"/>
        </w:rPr>
        <w:t>Komisija</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1CEFACBB"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7E50A3">
        <w:rPr>
          <w:rFonts w:ascii="Times New Roman" w:hAnsi="Times New Roman"/>
          <w:color w:val="000000"/>
          <w:sz w:val="24"/>
          <w:szCs w:val="24"/>
          <w:lang w:eastAsia="lt-LT"/>
        </w:rPr>
        <w:t>Komisija</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23CB065C"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883F56">
        <w:rPr>
          <w:rFonts w:ascii="Times New Roman" w:hAnsi="Times New Roman"/>
          <w:color w:val="000000"/>
          <w:sz w:val="24"/>
          <w:szCs w:val="24"/>
          <w:lang w:eastAsia="lt-LT"/>
        </w:rPr>
        <w:t>Komisijos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BEB0A2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0B5234">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3CFC1F19" w:rsidR="000B5234" w:rsidRPr="000B5234" w:rsidRDefault="000B5234" w:rsidP="000B5234">
      <w:pPr>
        <w:suppressAutoHyphens/>
        <w:spacing w:after="40" w:line="240" w:lineRule="auto"/>
        <w:ind w:firstLine="567"/>
        <w:jc w:val="both"/>
        <w:rPr>
          <w:rFonts w:ascii="Times New Roman" w:hAnsi="Times New Roman"/>
          <w:b/>
          <w:color w:val="000000"/>
          <w:sz w:val="24"/>
          <w:szCs w:val="24"/>
        </w:rPr>
      </w:pPr>
      <w:r w:rsidRPr="000B5234">
        <w:rPr>
          <w:rFonts w:ascii="Times New Roman" w:hAnsi="Times New Roman"/>
          <w:color w:val="000000"/>
          <w:sz w:val="24"/>
          <w:szCs w:val="24"/>
        </w:rPr>
        <w:t>16.2.  2 priedas „</w:t>
      </w:r>
      <w:r w:rsidRPr="000B5234">
        <w:rPr>
          <w:rFonts w:ascii="Times New Roman" w:hAnsi="Times New Roman"/>
          <w:bCs/>
          <w:color w:val="000000"/>
          <w:sz w:val="24"/>
          <w:szCs w:val="24"/>
        </w:rPr>
        <w:t>Techninė specifikacija</w:t>
      </w:r>
      <w:r w:rsidR="00E95DEA">
        <w:rPr>
          <w:rFonts w:ascii="Times New Roman" w:hAnsi="Times New Roman"/>
          <w:bCs/>
          <w:color w:val="000000"/>
          <w:sz w:val="24"/>
          <w:szCs w:val="24"/>
        </w:rPr>
        <w:t xml:space="preserve"> su priedais</w:t>
      </w:r>
      <w:r w:rsidRPr="000B5234">
        <w:rPr>
          <w:rFonts w:ascii="Times New Roman" w:hAnsi="Times New Roman"/>
          <w:bCs/>
          <w:color w:val="000000"/>
          <w:sz w:val="24"/>
          <w:szCs w:val="24"/>
        </w:rPr>
        <w:t>“.</w:t>
      </w:r>
    </w:p>
    <w:p w14:paraId="48A5DE7E"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16.3.  3 priedas „Sutarties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C626" w14:textId="77777777" w:rsidR="0092151C" w:rsidRDefault="0092151C" w:rsidP="00083AA5">
      <w:pPr>
        <w:spacing w:after="0" w:line="240" w:lineRule="auto"/>
      </w:pPr>
      <w:r>
        <w:separator/>
      </w:r>
    </w:p>
  </w:endnote>
  <w:endnote w:type="continuationSeparator" w:id="0">
    <w:p w14:paraId="603D246B" w14:textId="77777777" w:rsidR="0092151C" w:rsidRDefault="0092151C"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F8E3" w14:textId="77777777" w:rsidR="0092151C" w:rsidRDefault="0092151C" w:rsidP="00083AA5">
      <w:pPr>
        <w:spacing w:after="0" w:line="240" w:lineRule="auto"/>
      </w:pPr>
      <w:r>
        <w:separator/>
      </w:r>
    </w:p>
  </w:footnote>
  <w:footnote w:type="continuationSeparator" w:id="0">
    <w:p w14:paraId="336629E6" w14:textId="77777777" w:rsidR="0092151C" w:rsidRDefault="0092151C"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5234"/>
    <w:rsid w:val="000C46D0"/>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65BA"/>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029"/>
    <w:rsid w:val="004B3235"/>
    <w:rsid w:val="004C6B07"/>
    <w:rsid w:val="004D7219"/>
    <w:rsid w:val="004E22B1"/>
    <w:rsid w:val="00506980"/>
    <w:rsid w:val="00507895"/>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C777C"/>
    <w:rsid w:val="007D2D2A"/>
    <w:rsid w:val="007E0FCB"/>
    <w:rsid w:val="007E3E5C"/>
    <w:rsid w:val="007E46A5"/>
    <w:rsid w:val="007E50A3"/>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3F56"/>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3998"/>
    <w:rsid w:val="008F32A6"/>
    <w:rsid w:val="00900DD9"/>
    <w:rsid w:val="009055FF"/>
    <w:rsid w:val="009063E3"/>
    <w:rsid w:val="009077D8"/>
    <w:rsid w:val="00911637"/>
    <w:rsid w:val="0092151C"/>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35C7"/>
    <w:rsid w:val="00B057F0"/>
    <w:rsid w:val="00B05DE4"/>
    <w:rsid w:val="00B221D6"/>
    <w:rsid w:val="00B32190"/>
    <w:rsid w:val="00B357DD"/>
    <w:rsid w:val="00B403C6"/>
    <w:rsid w:val="00B43C3F"/>
    <w:rsid w:val="00B43FF0"/>
    <w:rsid w:val="00B56616"/>
    <w:rsid w:val="00B577BA"/>
    <w:rsid w:val="00B57C4B"/>
    <w:rsid w:val="00B63F9C"/>
    <w:rsid w:val="00B66FD5"/>
    <w:rsid w:val="00B73DCC"/>
    <w:rsid w:val="00B77CAB"/>
    <w:rsid w:val="00B964EA"/>
    <w:rsid w:val="00BA7394"/>
    <w:rsid w:val="00BB09BE"/>
    <w:rsid w:val="00BB192A"/>
    <w:rsid w:val="00BB1A38"/>
    <w:rsid w:val="00BB6A0B"/>
    <w:rsid w:val="00BC7771"/>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621C"/>
    <w:rsid w:val="00E069E9"/>
    <w:rsid w:val="00E101BB"/>
    <w:rsid w:val="00E13B8D"/>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5DEA"/>
    <w:rsid w:val="00E967E2"/>
    <w:rsid w:val="00E96807"/>
    <w:rsid w:val="00E97B6E"/>
    <w:rsid w:val="00E97DD3"/>
    <w:rsid w:val="00EB509D"/>
    <w:rsid w:val="00EB5921"/>
    <w:rsid w:val="00EB7D6B"/>
    <w:rsid w:val="00EC0F3E"/>
    <w:rsid w:val="00EC7A64"/>
    <w:rsid w:val="00ED332B"/>
    <w:rsid w:val="00ED5766"/>
    <w:rsid w:val="00EF2CE7"/>
    <w:rsid w:val="00EF5D63"/>
    <w:rsid w:val="00EF64BC"/>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16944</Words>
  <Characters>9659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8</cp:revision>
  <cp:lastPrinted>2025-07-04T06:55:00Z</cp:lastPrinted>
  <dcterms:created xsi:type="dcterms:W3CDTF">2025-07-02T11:50:00Z</dcterms:created>
  <dcterms:modified xsi:type="dcterms:W3CDTF">2025-07-09T10:56:00Z</dcterms:modified>
</cp:coreProperties>
</file>