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C00B90" w14:textId="7770C57F" w:rsidR="000F17D6" w:rsidRPr="00BF30C6" w:rsidRDefault="000F17D6" w:rsidP="000F17D6">
      <w:pPr>
        <w:jc w:val="right"/>
        <w:rPr>
          <w:rFonts w:ascii="Jost" w:hAnsi="Jost" w:hint="eastAsia"/>
          <w:sz w:val="22"/>
          <w:szCs w:val="22"/>
        </w:rPr>
      </w:pPr>
      <w:r w:rsidRPr="00BF30C6">
        <w:rPr>
          <w:rFonts w:ascii="Jost" w:hAnsi="Jost"/>
          <w:sz w:val="22"/>
          <w:szCs w:val="22"/>
        </w:rPr>
        <w:t xml:space="preserve"> </w:t>
      </w:r>
    </w:p>
    <w:p w14:paraId="058888F4" w14:textId="77777777" w:rsidR="000F17D6" w:rsidRPr="00BF30C6" w:rsidRDefault="000F17D6" w:rsidP="000F17D6">
      <w:pPr>
        <w:rPr>
          <w:rFonts w:ascii="Jost" w:hAnsi="Jost" w:hint="eastAsia"/>
          <w:sz w:val="22"/>
          <w:szCs w:val="22"/>
        </w:rPr>
      </w:pPr>
    </w:p>
    <w:p w14:paraId="61FAB302" w14:textId="77777777" w:rsidR="000F17D6" w:rsidRPr="00BF30C6" w:rsidRDefault="000F17D6" w:rsidP="000F17D6">
      <w:pPr>
        <w:rPr>
          <w:rFonts w:ascii="Jost" w:hAnsi="Jost" w:hint="eastAsia"/>
          <w:i/>
          <w:iCs/>
          <w:sz w:val="22"/>
          <w:szCs w:val="22"/>
        </w:rPr>
      </w:pPr>
      <w:r w:rsidRPr="00BF30C6">
        <w:rPr>
          <w:rFonts w:ascii="Jost" w:hAnsi="Jost"/>
          <w:i/>
          <w:iCs/>
          <w:sz w:val="22"/>
          <w:szCs w:val="22"/>
        </w:rPr>
        <w:t>Tiekėjams</w:t>
      </w:r>
    </w:p>
    <w:p w14:paraId="69B240AC" w14:textId="77777777" w:rsidR="000F17D6" w:rsidRPr="00BF30C6" w:rsidRDefault="000F17D6" w:rsidP="000F17D6">
      <w:pPr>
        <w:rPr>
          <w:rFonts w:ascii="Jost" w:hAnsi="Jost" w:hint="eastAsia"/>
          <w:i/>
          <w:iCs/>
          <w:sz w:val="22"/>
          <w:szCs w:val="22"/>
        </w:rPr>
      </w:pPr>
      <w:r w:rsidRPr="00BF30C6">
        <w:rPr>
          <w:rFonts w:ascii="Jost" w:hAnsi="Jost"/>
          <w:i/>
          <w:iCs/>
          <w:sz w:val="22"/>
          <w:szCs w:val="22"/>
        </w:rPr>
        <w:t>Siunčiama CVP IS priemonėmis</w:t>
      </w:r>
    </w:p>
    <w:p w14:paraId="7667E45E" w14:textId="77777777" w:rsidR="000F17D6" w:rsidRPr="00BF30C6" w:rsidRDefault="000F17D6" w:rsidP="000F17D6">
      <w:pPr>
        <w:rPr>
          <w:rFonts w:ascii="Jost" w:hAnsi="Jost" w:hint="eastAsia"/>
          <w:b/>
          <w:bCs/>
          <w:sz w:val="22"/>
          <w:szCs w:val="22"/>
        </w:rPr>
      </w:pPr>
    </w:p>
    <w:p w14:paraId="0AB0DAD8" w14:textId="77777777" w:rsidR="000F17D6" w:rsidRPr="00BF30C6" w:rsidRDefault="000F17D6" w:rsidP="000F17D6">
      <w:pPr>
        <w:rPr>
          <w:rFonts w:ascii="Jost" w:hAnsi="Jost" w:hint="eastAsia"/>
          <w:b/>
          <w:bCs/>
          <w:sz w:val="22"/>
          <w:szCs w:val="22"/>
        </w:rPr>
      </w:pPr>
    </w:p>
    <w:p w14:paraId="3DC84B23" w14:textId="02B6AAE6" w:rsidR="000F17D6" w:rsidRPr="00BF30C6" w:rsidRDefault="000F17D6" w:rsidP="000F17D6">
      <w:pPr>
        <w:rPr>
          <w:rFonts w:ascii="Jost" w:hAnsi="Jost" w:hint="eastAsia"/>
          <w:b/>
          <w:bCs/>
          <w:sz w:val="22"/>
          <w:szCs w:val="22"/>
        </w:rPr>
      </w:pPr>
      <w:r w:rsidRPr="00BF30C6">
        <w:rPr>
          <w:rFonts w:ascii="Jost" w:hAnsi="Jost"/>
          <w:b/>
          <w:bCs/>
          <w:sz w:val="22"/>
          <w:szCs w:val="22"/>
        </w:rPr>
        <w:t xml:space="preserve">DĖL </w:t>
      </w:r>
      <w:r w:rsidR="00624B72" w:rsidRPr="00BF30C6">
        <w:rPr>
          <w:rFonts w:ascii="Jost" w:hAnsi="Jost"/>
          <w:b/>
          <w:bCs/>
          <w:sz w:val="22"/>
          <w:szCs w:val="22"/>
        </w:rPr>
        <w:t>PATEIKTO PAKLAUSIMO</w:t>
      </w:r>
    </w:p>
    <w:p w14:paraId="47F7602C" w14:textId="77777777" w:rsidR="000F17D6" w:rsidRPr="00BF30C6" w:rsidRDefault="000F17D6" w:rsidP="000F17D6">
      <w:pPr>
        <w:jc w:val="center"/>
        <w:rPr>
          <w:rFonts w:ascii="Jost" w:hAnsi="Jost" w:hint="eastAsia"/>
          <w:b/>
          <w:bCs/>
          <w:sz w:val="22"/>
          <w:szCs w:val="22"/>
        </w:rPr>
      </w:pPr>
    </w:p>
    <w:p w14:paraId="398D9FD3" w14:textId="77CAF120" w:rsidR="004724B7" w:rsidRPr="00BF30C6" w:rsidRDefault="004724B7" w:rsidP="004724B7">
      <w:pPr>
        <w:spacing w:line="288" w:lineRule="auto"/>
        <w:ind w:firstLine="720"/>
        <w:jc w:val="both"/>
        <w:rPr>
          <w:rFonts w:ascii="Jost" w:hAnsi="Jost" w:hint="eastAsia"/>
          <w:sz w:val="22"/>
          <w:szCs w:val="22"/>
        </w:rPr>
      </w:pPr>
      <w:r w:rsidRPr="00BF30C6">
        <w:rPr>
          <w:rFonts w:ascii="Jost" w:hAnsi="Jost"/>
          <w:sz w:val="22"/>
          <w:szCs w:val="22"/>
        </w:rPr>
        <w:t xml:space="preserve">Viešoji įstaiga CPO LT (toliau – CPO LT), </w:t>
      </w:r>
      <w:bookmarkStart w:id="0" w:name="_Hlk120190959"/>
      <w:r w:rsidRPr="00BF30C6">
        <w:rPr>
          <w:rFonts w:ascii="Jost" w:hAnsi="Jost"/>
          <w:sz w:val="22"/>
          <w:szCs w:val="22"/>
        </w:rPr>
        <w:t xml:space="preserve">vykdydama viešąjį pirkimą </w:t>
      </w:r>
      <w:r w:rsidR="005D431D" w:rsidRPr="00BF30C6">
        <w:rPr>
          <w:rFonts w:ascii="Jost" w:hAnsi="Jost"/>
          <w:sz w:val="22"/>
          <w:szCs w:val="22"/>
        </w:rPr>
        <w:t>„</w:t>
      </w:r>
      <w:r w:rsidR="00AC722E" w:rsidRPr="006A1A94">
        <w:rPr>
          <w:rFonts w:ascii="Jost" w:hAnsi="Jost" w:cs="Calibri"/>
          <w:b/>
          <w:bCs/>
          <w:i/>
          <w:iCs/>
          <w:sz w:val="22"/>
          <w:szCs w:val="22"/>
        </w:rPr>
        <w:t>Informacinių sistemų ir registrų informacinės sistemos sukūrimo ir vystymo paslaugos</w:t>
      </w:r>
      <w:r w:rsidR="005D431D" w:rsidRPr="00BF30C6">
        <w:rPr>
          <w:rFonts w:ascii="Jost" w:hAnsi="Jost"/>
          <w:sz w:val="22"/>
          <w:szCs w:val="22"/>
        </w:rPr>
        <w:t xml:space="preserve">“ </w:t>
      </w:r>
      <w:r w:rsidRPr="00BF30C6">
        <w:rPr>
          <w:rFonts w:ascii="Jost" w:hAnsi="Jost"/>
          <w:sz w:val="22"/>
          <w:szCs w:val="22"/>
        </w:rPr>
        <w:t>atviro (</w:t>
      </w:r>
      <w:r w:rsidR="000E340E">
        <w:rPr>
          <w:rFonts w:ascii="Jost" w:hAnsi="Jost"/>
          <w:sz w:val="22"/>
          <w:szCs w:val="22"/>
        </w:rPr>
        <w:t>tarptautinio</w:t>
      </w:r>
      <w:r w:rsidRPr="00BF30C6">
        <w:rPr>
          <w:rFonts w:ascii="Jost" w:hAnsi="Jost"/>
          <w:sz w:val="22"/>
          <w:szCs w:val="22"/>
        </w:rPr>
        <w:t>) konkurso būdu</w:t>
      </w:r>
      <w:r w:rsidR="00F71DC1" w:rsidRPr="00BF30C6">
        <w:rPr>
          <w:rFonts w:ascii="Jost" w:hAnsi="Jost"/>
          <w:sz w:val="22"/>
          <w:szCs w:val="22"/>
        </w:rPr>
        <w:t xml:space="preserve"> (pirkimo Nr. </w:t>
      </w:r>
      <w:r w:rsidR="00AC722E">
        <w:rPr>
          <w:rFonts w:ascii="Jost" w:hAnsi="Jost"/>
          <w:sz w:val="22"/>
          <w:szCs w:val="22"/>
        </w:rPr>
        <w:t>2933772</w:t>
      </w:r>
      <w:r w:rsidR="00F71DC1" w:rsidRPr="00BF30C6">
        <w:rPr>
          <w:rFonts w:ascii="Jost" w:hAnsi="Jost"/>
          <w:sz w:val="22"/>
          <w:szCs w:val="22"/>
        </w:rPr>
        <w:t>, toliau – Pirkimas)</w:t>
      </w:r>
      <w:r w:rsidRPr="00BF30C6">
        <w:rPr>
          <w:rFonts w:ascii="Jost" w:hAnsi="Jost"/>
          <w:sz w:val="22"/>
          <w:szCs w:val="22"/>
        </w:rPr>
        <w:t xml:space="preserve">, </w:t>
      </w:r>
      <w:bookmarkEnd w:id="0"/>
      <w:r w:rsidRPr="00BF30C6">
        <w:rPr>
          <w:rFonts w:ascii="Jost" w:hAnsi="Jost"/>
          <w:sz w:val="22"/>
          <w:szCs w:val="22"/>
        </w:rPr>
        <w:t>CVP IS priemonėmis gavo potencial</w:t>
      </w:r>
      <w:r w:rsidR="00FB12A7" w:rsidRPr="00BF30C6">
        <w:rPr>
          <w:rFonts w:ascii="Jost" w:hAnsi="Jost"/>
          <w:sz w:val="22"/>
          <w:szCs w:val="22"/>
        </w:rPr>
        <w:t>aus</w:t>
      </w:r>
      <w:r w:rsidRPr="00BF30C6">
        <w:rPr>
          <w:rFonts w:ascii="Jost" w:hAnsi="Jost"/>
          <w:sz w:val="22"/>
          <w:szCs w:val="22"/>
        </w:rPr>
        <w:t xml:space="preserve"> tiekėj</w:t>
      </w:r>
      <w:r w:rsidR="00FB12A7" w:rsidRPr="00BF30C6">
        <w:rPr>
          <w:rFonts w:ascii="Jost" w:hAnsi="Jost"/>
          <w:sz w:val="22"/>
          <w:szCs w:val="22"/>
        </w:rPr>
        <w:t>o</w:t>
      </w:r>
      <w:r w:rsidRPr="00BF30C6">
        <w:rPr>
          <w:rFonts w:ascii="Jost" w:hAnsi="Jost"/>
          <w:sz w:val="22"/>
          <w:szCs w:val="22"/>
        </w:rPr>
        <w:t xml:space="preserve"> paklausim</w:t>
      </w:r>
      <w:r w:rsidR="00AE1BFC" w:rsidRPr="00BF30C6">
        <w:rPr>
          <w:rFonts w:ascii="Jost" w:hAnsi="Jost"/>
          <w:sz w:val="22"/>
          <w:szCs w:val="22"/>
        </w:rPr>
        <w:t>ą.</w:t>
      </w:r>
    </w:p>
    <w:p w14:paraId="0939295D" w14:textId="7BBC519D" w:rsidR="004724B7" w:rsidRPr="00BF30C6" w:rsidRDefault="004724B7" w:rsidP="004724B7">
      <w:pPr>
        <w:spacing w:line="288" w:lineRule="auto"/>
        <w:ind w:firstLine="720"/>
        <w:jc w:val="both"/>
        <w:rPr>
          <w:rFonts w:ascii="Jost" w:hAnsi="Jost" w:hint="eastAsia"/>
          <w:sz w:val="22"/>
          <w:szCs w:val="22"/>
        </w:rPr>
      </w:pPr>
      <w:r w:rsidRPr="00BF30C6">
        <w:rPr>
          <w:rFonts w:ascii="Jost" w:hAnsi="Jost"/>
          <w:sz w:val="22"/>
          <w:szCs w:val="22"/>
        </w:rPr>
        <w:t>Paklausim</w:t>
      </w:r>
      <w:r w:rsidR="00AB7038" w:rsidRPr="00BF30C6">
        <w:rPr>
          <w:rFonts w:ascii="Jost" w:hAnsi="Jost"/>
          <w:sz w:val="22"/>
          <w:szCs w:val="22"/>
        </w:rPr>
        <w:t>a</w:t>
      </w:r>
      <w:r w:rsidR="00AE1BFC" w:rsidRPr="00BF30C6">
        <w:rPr>
          <w:rFonts w:ascii="Jost" w:hAnsi="Jost"/>
          <w:sz w:val="22"/>
          <w:szCs w:val="22"/>
        </w:rPr>
        <w:t>s</w:t>
      </w:r>
      <w:r w:rsidRPr="00BF30C6">
        <w:rPr>
          <w:rFonts w:ascii="Jost" w:hAnsi="Jost"/>
          <w:sz w:val="22"/>
          <w:szCs w:val="22"/>
        </w:rPr>
        <w:t xml:space="preserve"> </w:t>
      </w:r>
      <w:r w:rsidR="005374F0">
        <w:rPr>
          <w:rFonts w:ascii="Jost" w:hAnsi="Jost"/>
          <w:sz w:val="22"/>
          <w:szCs w:val="22"/>
        </w:rPr>
        <w:t xml:space="preserve">buvo </w:t>
      </w:r>
      <w:r w:rsidRPr="00BF30C6">
        <w:rPr>
          <w:rFonts w:ascii="Jost" w:hAnsi="Jost"/>
          <w:sz w:val="22"/>
          <w:szCs w:val="22"/>
        </w:rPr>
        <w:t>pateikt</w:t>
      </w:r>
      <w:r w:rsidR="00AE1BFC" w:rsidRPr="00BF30C6">
        <w:rPr>
          <w:rFonts w:ascii="Jost" w:hAnsi="Jost"/>
          <w:sz w:val="22"/>
          <w:szCs w:val="22"/>
        </w:rPr>
        <w:t>as</w:t>
      </w:r>
      <w:r w:rsidRPr="00BF30C6">
        <w:rPr>
          <w:rFonts w:ascii="Jost" w:hAnsi="Jost"/>
          <w:sz w:val="22"/>
          <w:szCs w:val="22"/>
        </w:rPr>
        <w:t xml:space="preserve"> laikantis Pirkimo dokumentų Specialiųjų sąlygų 1 priedo „Terminai“ lentelės 3 eil. nustatyto termino </w:t>
      </w:r>
      <w:r w:rsidRPr="00BF30C6">
        <w:rPr>
          <w:rFonts w:ascii="Jost" w:hAnsi="Jost"/>
          <w:i/>
          <w:iCs/>
          <w:sz w:val="22"/>
          <w:szCs w:val="22"/>
        </w:rPr>
        <w:t xml:space="preserve">„Prašymą paaiškinti, patikslinti pirkimo sąlygas tiekėjas turi pateikti ne vėliau kaip: </w:t>
      </w:r>
      <w:r w:rsidR="005374F0">
        <w:rPr>
          <w:rFonts w:ascii="Jost" w:hAnsi="Jost"/>
          <w:i/>
          <w:iCs/>
          <w:sz w:val="22"/>
          <w:szCs w:val="22"/>
        </w:rPr>
        <w:t>9</w:t>
      </w:r>
      <w:r w:rsidR="005374F0" w:rsidRPr="00BF30C6">
        <w:rPr>
          <w:rFonts w:ascii="Jost" w:hAnsi="Jost"/>
          <w:i/>
          <w:iCs/>
          <w:sz w:val="22"/>
          <w:szCs w:val="22"/>
        </w:rPr>
        <w:t xml:space="preserve"> </w:t>
      </w:r>
      <w:r w:rsidRPr="00BF30C6">
        <w:rPr>
          <w:rFonts w:ascii="Jost" w:hAnsi="Jost"/>
          <w:i/>
          <w:iCs/>
          <w:sz w:val="22"/>
          <w:szCs w:val="22"/>
        </w:rPr>
        <w:t>(</w:t>
      </w:r>
      <w:r w:rsidR="005374F0">
        <w:rPr>
          <w:rFonts w:ascii="Jost" w:hAnsi="Jost"/>
          <w:i/>
          <w:iCs/>
          <w:sz w:val="22"/>
          <w:szCs w:val="22"/>
        </w:rPr>
        <w:t>devynios</w:t>
      </w:r>
      <w:r w:rsidRPr="00BF30C6">
        <w:rPr>
          <w:rFonts w:ascii="Jost" w:hAnsi="Jost"/>
          <w:i/>
          <w:iCs/>
          <w:sz w:val="22"/>
          <w:szCs w:val="22"/>
        </w:rPr>
        <w:t xml:space="preserve">) dienos iki pasiūlymų pateikimo dienos.“, </w:t>
      </w:r>
      <w:r w:rsidRPr="00BF30C6">
        <w:rPr>
          <w:rFonts w:ascii="Jost" w:hAnsi="Jost"/>
          <w:sz w:val="22"/>
          <w:szCs w:val="22"/>
        </w:rPr>
        <w:t xml:space="preserve">t. y. </w:t>
      </w:r>
      <w:r w:rsidR="005374F0">
        <w:rPr>
          <w:rFonts w:ascii="Jost" w:hAnsi="Jost"/>
          <w:sz w:val="22"/>
          <w:szCs w:val="22"/>
        </w:rPr>
        <w:t xml:space="preserve">buvo </w:t>
      </w:r>
      <w:r w:rsidR="00624B72" w:rsidRPr="00BF30C6">
        <w:rPr>
          <w:rFonts w:ascii="Jost" w:hAnsi="Jost"/>
          <w:sz w:val="22"/>
          <w:szCs w:val="22"/>
        </w:rPr>
        <w:t xml:space="preserve">pateiktas </w:t>
      </w:r>
      <w:r w:rsidRPr="00BF30C6">
        <w:rPr>
          <w:rFonts w:ascii="Jost" w:hAnsi="Jost"/>
          <w:sz w:val="22"/>
          <w:szCs w:val="22"/>
        </w:rPr>
        <w:t>laiku.</w:t>
      </w:r>
    </w:p>
    <w:p w14:paraId="70F481BD" w14:textId="0468203C" w:rsidR="004724B7" w:rsidRPr="00BF30C6" w:rsidRDefault="004724B7" w:rsidP="004724B7">
      <w:pPr>
        <w:spacing w:line="288" w:lineRule="auto"/>
        <w:ind w:firstLine="720"/>
        <w:jc w:val="both"/>
        <w:rPr>
          <w:rFonts w:ascii="Jost" w:hAnsi="Jost" w:hint="eastAsia"/>
          <w:sz w:val="22"/>
          <w:szCs w:val="22"/>
        </w:rPr>
      </w:pPr>
      <w:r w:rsidRPr="00BF30C6">
        <w:rPr>
          <w:rFonts w:ascii="Jost" w:hAnsi="Jost"/>
          <w:sz w:val="22"/>
          <w:szCs w:val="22"/>
        </w:rPr>
        <w:t>CPO LT viešojo pirkimo komisija (toliau – Komisija), vadovau</w:t>
      </w:r>
      <w:r w:rsidR="00C918C4" w:rsidRPr="00BF30C6">
        <w:rPr>
          <w:rFonts w:ascii="Jost" w:hAnsi="Jost"/>
          <w:sz w:val="22"/>
          <w:szCs w:val="22"/>
        </w:rPr>
        <w:t>damasi</w:t>
      </w:r>
      <w:r w:rsidRPr="00BF30C6">
        <w:rPr>
          <w:rFonts w:ascii="Jost" w:hAnsi="Jost"/>
          <w:sz w:val="22"/>
          <w:szCs w:val="22"/>
        </w:rPr>
        <w:t xml:space="preserve"> Pirkimo dokumentų Bendrųjų sąlygų 5.2 p., teikia atsakym</w:t>
      </w:r>
      <w:r w:rsidR="00C918C4" w:rsidRPr="00BF30C6">
        <w:rPr>
          <w:rFonts w:ascii="Jost" w:hAnsi="Jost"/>
          <w:sz w:val="22"/>
          <w:szCs w:val="22"/>
        </w:rPr>
        <w:t>us</w:t>
      </w:r>
      <w:r w:rsidRPr="00BF30C6">
        <w:rPr>
          <w:rFonts w:ascii="Jost" w:hAnsi="Jost"/>
          <w:sz w:val="22"/>
          <w:szCs w:val="22"/>
        </w:rPr>
        <w:t xml:space="preserve"> į </w:t>
      </w:r>
      <w:r w:rsidR="00C918C4" w:rsidRPr="00BF30C6">
        <w:rPr>
          <w:rFonts w:ascii="Jost" w:hAnsi="Jost"/>
          <w:sz w:val="22"/>
          <w:szCs w:val="22"/>
        </w:rPr>
        <w:t>paklausim</w:t>
      </w:r>
      <w:r w:rsidR="00AE1BFC" w:rsidRPr="00BF30C6">
        <w:rPr>
          <w:rFonts w:ascii="Jost" w:hAnsi="Jost"/>
          <w:sz w:val="22"/>
          <w:szCs w:val="22"/>
        </w:rPr>
        <w:t>e</w:t>
      </w:r>
      <w:r w:rsidR="00C918C4" w:rsidRPr="00BF30C6">
        <w:rPr>
          <w:rFonts w:ascii="Jost" w:hAnsi="Jost"/>
          <w:sz w:val="22"/>
          <w:szCs w:val="22"/>
        </w:rPr>
        <w:t xml:space="preserve"> </w:t>
      </w:r>
      <w:r w:rsidRPr="00BF30C6">
        <w:rPr>
          <w:rFonts w:ascii="Jost" w:hAnsi="Jost"/>
          <w:sz w:val="22"/>
          <w:szCs w:val="22"/>
        </w:rPr>
        <w:t>pateikt</w:t>
      </w:r>
      <w:r w:rsidR="00C918C4" w:rsidRPr="00BF30C6">
        <w:rPr>
          <w:rFonts w:ascii="Jost" w:hAnsi="Jost"/>
          <w:sz w:val="22"/>
          <w:szCs w:val="22"/>
        </w:rPr>
        <w:t>us</w:t>
      </w:r>
      <w:r w:rsidRPr="00BF30C6">
        <w:rPr>
          <w:rFonts w:ascii="Jost" w:hAnsi="Jost"/>
          <w:sz w:val="22"/>
          <w:szCs w:val="22"/>
        </w:rPr>
        <w:t xml:space="preserve"> </w:t>
      </w:r>
      <w:r w:rsidR="00C918C4" w:rsidRPr="00BF30C6">
        <w:rPr>
          <w:rFonts w:ascii="Jost" w:hAnsi="Jost"/>
          <w:sz w:val="22"/>
          <w:szCs w:val="22"/>
        </w:rPr>
        <w:t>klausimus</w:t>
      </w:r>
      <w:r w:rsidRPr="00BF30C6">
        <w:rPr>
          <w:rFonts w:ascii="Jost" w:hAnsi="Jost"/>
          <w:sz w:val="22"/>
          <w:szCs w:val="22"/>
        </w:rPr>
        <w:t>:</w:t>
      </w:r>
    </w:p>
    <w:tbl>
      <w:tblPr>
        <w:tblStyle w:val="Lentelstinklelis"/>
        <w:tblW w:w="9781" w:type="dxa"/>
        <w:tblInd w:w="-5" w:type="dxa"/>
        <w:tblLook w:val="04A0" w:firstRow="1" w:lastRow="0" w:firstColumn="1" w:lastColumn="0" w:noHBand="0" w:noVBand="1"/>
      </w:tblPr>
      <w:tblGrid>
        <w:gridCol w:w="9781"/>
      </w:tblGrid>
      <w:tr w:rsidR="004724B7" w:rsidRPr="00BF30C6" w14:paraId="0D7C0412" w14:textId="77777777" w:rsidTr="00B952DA">
        <w:trPr>
          <w:trHeight w:val="368"/>
        </w:trPr>
        <w:tc>
          <w:tcPr>
            <w:tcW w:w="9781" w:type="dxa"/>
            <w:shd w:val="clear" w:color="auto" w:fill="CAEDFB" w:themeFill="accent4" w:themeFillTint="33"/>
            <w:vAlign w:val="center"/>
          </w:tcPr>
          <w:p w14:paraId="6F222F43" w14:textId="79210CB5" w:rsidR="004724B7" w:rsidRPr="00BF30C6" w:rsidRDefault="004724B7" w:rsidP="00E806E2">
            <w:pPr>
              <w:spacing w:line="276" w:lineRule="auto"/>
              <w:rPr>
                <w:rFonts w:ascii="Jost" w:hAnsi="Jost" w:hint="eastAsia"/>
                <w:b/>
                <w:bCs/>
                <w:sz w:val="22"/>
                <w:szCs w:val="22"/>
                <w:lang w:val="lt-LT"/>
              </w:rPr>
            </w:pPr>
            <w:r w:rsidRPr="00BF30C6">
              <w:rPr>
                <w:rFonts w:ascii="Jost" w:hAnsi="Jost"/>
                <w:b/>
                <w:bCs/>
                <w:sz w:val="22"/>
                <w:szCs w:val="22"/>
                <w:lang w:val="lt-LT"/>
              </w:rPr>
              <w:t>Klausimas</w:t>
            </w:r>
            <w:r w:rsidR="001558F6" w:rsidRPr="00BF30C6">
              <w:rPr>
                <w:rFonts w:ascii="Jost" w:hAnsi="Jost"/>
                <w:b/>
                <w:bCs/>
                <w:sz w:val="22"/>
                <w:szCs w:val="22"/>
                <w:lang w:val="lt-LT"/>
              </w:rPr>
              <w:t xml:space="preserve"> 1</w:t>
            </w:r>
            <w:r w:rsidRPr="00BF30C6">
              <w:rPr>
                <w:rFonts w:ascii="Jost" w:hAnsi="Jost"/>
                <w:b/>
                <w:bCs/>
                <w:sz w:val="22"/>
                <w:szCs w:val="22"/>
                <w:lang w:val="lt-LT"/>
              </w:rPr>
              <w:t xml:space="preserve"> </w:t>
            </w:r>
            <w:r w:rsidRPr="00BF30C6">
              <w:rPr>
                <w:rFonts w:ascii="Jost" w:hAnsi="Jost"/>
                <w:sz w:val="22"/>
                <w:szCs w:val="22"/>
                <w:lang w:val="lt-LT"/>
              </w:rPr>
              <w:t>(klausimo tekstas netaisytas)</w:t>
            </w:r>
          </w:p>
        </w:tc>
      </w:tr>
      <w:tr w:rsidR="004724B7" w:rsidRPr="00BF30C6" w14:paraId="7B2B4C43" w14:textId="77777777" w:rsidTr="008D0403">
        <w:trPr>
          <w:trHeight w:val="750"/>
        </w:trPr>
        <w:tc>
          <w:tcPr>
            <w:tcW w:w="9781" w:type="dxa"/>
            <w:shd w:val="clear" w:color="auto" w:fill="auto"/>
          </w:tcPr>
          <w:p w14:paraId="5A4A9B0E" w14:textId="7D832348" w:rsidR="004724B7" w:rsidRPr="00BF30C6" w:rsidRDefault="009F7688" w:rsidP="009B3C41">
            <w:pPr>
              <w:tabs>
                <w:tab w:val="num" w:pos="462"/>
              </w:tabs>
              <w:spacing w:line="276" w:lineRule="auto"/>
              <w:jc w:val="both"/>
              <w:rPr>
                <w:rFonts w:ascii="Jost" w:hAnsi="Jost" w:hint="eastAsia"/>
                <w:sz w:val="22"/>
                <w:szCs w:val="22"/>
                <w:lang w:val="lt-LT"/>
              </w:rPr>
            </w:pPr>
            <w:r w:rsidRPr="00BF30C6">
              <w:rPr>
                <w:rFonts w:ascii="Jost" w:hAnsi="Jost"/>
                <w:sz w:val="22"/>
                <w:szCs w:val="22"/>
                <w:lang w:val="lt-LT"/>
              </w:rPr>
              <w:t>Dėl specialistų patirties:</w:t>
            </w:r>
            <w:r w:rsidRPr="00BF30C6">
              <w:rPr>
                <w:rFonts w:ascii="Jost" w:hAnsi="Jost"/>
                <w:sz w:val="22"/>
                <w:szCs w:val="22"/>
                <w:lang w:val="lt-LT"/>
              </w:rPr>
              <w:br/>
              <w:t>Ar specialisto darbo patirtis, reikalinga kvalifikaciniams reikalavimams pagrįsti, gali būti įgyta įvairiose organizacijose (t. y. ne tik toje, kurioje jis dirba šiuo metu ar yra susijęs su tiekėju)?</w:t>
            </w:r>
          </w:p>
        </w:tc>
      </w:tr>
      <w:tr w:rsidR="004724B7" w:rsidRPr="00BF30C6" w14:paraId="3D3F5DDE" w14:textId="77777777" w:rsidTr="00A579FA">
        <w:trPr>
          <w:trHeight w:val="366"/>
        </w:trPr>
        <w:tc>
          <w:tcPr>
            <w:tcW w:w="9781" w:type="dxa"/>
            <w:shd w:val="clear" w:color="auto" w:fill="D9F2D0" w:themeFill="accent6" w:themeFillTint="33"/>
          </w:tcPr>
          <w:p w14:paraId="4719A0EC" w14:textId="77777777" w:rsidR="004724B7" w:rsidRPr="00BF30C6" w:rsidRDefault="004724B7" w:rsidP="009B3C41">
            <w:pPr>
              <w:spacing w:line="276" w:lineRule="auto"/>
              <w:jc w:val="both"/>
              <w:rPr>
                <w:rFonts w:ascii="Jost" w:hAnsi="Jost" w:hint="eastAsia"/>
                <w:sz w:val="22"/>
                <w:szCs w:val="22"/>
                <w:lang w:val="lt-LT"/>
              </w:rPr>
            </w:pPr>
            <w:r w:rsidRPr="00BF30C6">
              <w:rPr>
                <w:rFonts w:ascii="Jost" w:hAnsi="Jost"/>
                <w:b/>
                <w:bCs/>
                <w:sz w:val="22"/>
                <w:szCs w:val="22"/>
                <w:lang w:val="lt-LT"/>
              </w:rPr>
              <w:t>Atsakymas</w:t>
            </w:r>
          </w:p>
        </w:tc>
      </w:tr>
      <w:tr w:rsidR="004724B7" w:rsidRPr="00BF30C6" w14:paraId="14FF951C" w14:textId="77777777" w:rsidTr="008D0403">
        <w:trPr>
          <w:trHeight w:val="400"/>
        </w:trPr>
        <w:tc>
          <w:tcPr>
            <w:tcW w:w="9781" w:type="dxa"/>
            <w:shd w:val="clear" w:color="auto" w:fill="auto"/>
          </w:tcPr>
          <w:p w14:paraId="44ADA74C" w14:textId="77777777" w:rsidR="002E481D" w:rsidRPr="00BF30C6" w:rsidRDefault="002E481D" w:rsidP="009B3C41">
            <w:pPr>
              <w:spacing w:line="276" w:lineRule="auto"/>
              <w:jc w:val="both"/>
              <w:rPr>
                <w:rFonts w:ascii="Jost" w:hAnsi="Jost" w:hint="eastAsia"/>
                <w:sz w:val="22"/>
                <w:szCs w:val="22"/>
                <w:lang w:val="lt-LT"/>
              </w:rPr>
            </w:pPr>
            <w:r w:rsidRPr="00BF30C6">
              <w:rPr>
                <w:rFonts w:ascii="Jost" w:hAnsi="Jost"/>
                <w:sz w:val="22"/>
                <w:szCs w:val="22"/>
                <w:lang w:val="lt-LT"/>
              </w:rPr>
              <w:t>Dėkojame už Jūsų klausimą.</w:t>
            </w:r>
          </w:p>
          <w:p w14:paraId="4300E936" w14:textId="669F0F32" w:rsidR="00470D8B" w:rsidRPr="00BF30C6" w:rsidRDefault="00EB2ECB" w:rsidP="009B3C41">
            <w:pPr>
              <w:tabs>
                <w:tab w:val="left" w:pos="567"/>
                <w:tab w:val="left" w:pos="851"/>
                <w:tab w:val="left" w:pos="992"/>
                <w:tab w:val="left" w:pos="1134"/>
              </w:tabs>
              <w:spacing w:line="276" w:lineRule="auto"/>
              <w:jc w:val="both"/>
              <w:textAlignment w:val="center"/>
              <w:rPr>
                <w:rFonts w:ascii="Jost" w:hAnsi="Jost" w:hint="eastAsia"/>
                <w:sz w:val="22"/>
                <w:szCs w:val="22"/>
                <w:lang w:val="lt-LT"/>
              </w:rPr>
            </w:pPr>
            <w:r w:rsidRPr="00EB2ECB">
              <w:rPr>
                <w:rFonts w:ascii="Jost" w:hAnsi="Jost"/>
                <w:sz w:val="22"/>
                <w:szCs w:val="22"/>
                <w:lang w:val="lt-LT"/>
              </w:rPr>
              <w:t>Taip, specialisto įgyta darbo patirtis skirtingose organizacijose yra sumuojama. Persidengiantiems laikotarpiams, kuomet specialistas dirbo vienu metu keliose organizacijose, įsiskaičiuoja į bendrąjį patirties įgijimo laikotarpį tik kaip darbo laikas vienoje organizacijoje.  </w:t>
            </w:r>
          </w:p>
        </w:tc>
      </w:tr>
      <w:tr w:rsidR="00C04902" w:rsidRPr="00BF30C6" w14:paraId="03565AF8" w14:textId="77777777" w:rsidTr="00B952DA">
        <w:trPr>
          <w:trHeight w:val="400"/>
        </w:trPr>
        <w:tc>
          <w:tcPr>
            <w:tcW w:w="9781" w:type="dxa"/>
            <w:shd w:val="clear" w:color="auto" w:fill="CAEDFB" w:themeFill="accent4" w:themeFillTint="33"/>
          </w:tcPr>
          <w:p w14:paraId="76FDD80D" w14:textId="5055F990" w:rsidR="00C04902" w:rsidRPr="00BF30C6" w:rsidRDefault="00943813" w:rsidP="009B3C41">
            <w:pPr>
              <w:spacing w:line="276" w:lineRule="auto"/>
              <w:jc w:val="both"/>
              <w:rPr>
                <w:rFonts w:ascii="Jost" w:hAnsi="Jost" w:hint="eastAsia"/>
                <w:sz w:val="22"/>
                <w:szCs w:val="22"/>
                <w:lang w:val="lt-LT"/>
              </w:rPr>
            </w:pPr>
            <w:r w:rsidRPr="00BF30C6">
              <w:rPr>
                <w:rFonts w:ascii="Jost" w:hAnsi="Jost"/>
                <w:b/>
                <w:bCs/>
                <w:sz w:val="22"/>
                <w:szCs w:val="22"/>
                <w:lang w:val="lt-LT"/>
              </w:rPr>
              <w:t xml:space="preserve">Klausimas 2 </w:t>
            </w:r>
            <w:r w:rsidRPr="00BF30C6">
              <w:rPr>
                <w:rFonts w:ascii="Jost" w:hAnsi="Jost"/>
                <w:sz w:val="22"/>
                <w:szCs w:val="22"/>
                <w:lang w:val="lt-LT"/>
              </w:rPr>
              <w:t>(klausimo tekstas netaisytas)</w:t>
            </w:r>
          </w:p>
        </w:tc>
      </w:tr>
      <w:tr w:rsidR="00C04902" w:rsidRPr="00BF30C6" w14:paraId="1BF0E3F5" w14:textId="77777777" w:rsidTr="008D0403">
        <w:trPr>
          <w:trHeight w:val="400"/>
        </w:trPr>
        <w:tc>
          <w:tcPr>
            <w:tcW w:w="9781" w:type="dxa"/>
            <w:shd w:val="clear" w:color="auto" w:fill="auto"/>
          </w:tcPr>
          <w:p w14:paraId="1C08E2C8" w14:textId="1BFB9F0B" w:rsidR="00C04902" w:rsidRPr="00BF30C6" w:rsidRDefault="00A84BAD" w:rsidP="009B3C41">
            <w:pPr>
              <w:jc w:val="both"/>
              <w:rPr>
                <w:rFonts w:ascii="Jost" w:hAnsi="Jost" w:hint="eastAsia"/>
                <w:sz w:val="22"/>
                <w:szCs w:val="22"/>
                <w:lang w:val="lt-LT"/>
              </w:rPr>
            </w:pPr>
            <w:r w:rsidRPr="00BF30C6">
              <w:rPr>
                <w:rFonts w:ascii="Jost" w:hAnsi="Jost"/>
                <w:sz w:val="22"/>
                <w:szCs w:val="22"/>
                <w:lang w:val="lt-LT"/>
              </w:rPr>
              <w:t>Dėl įgytos patirties pagal jungtinės veiklos sutartį:</w:t>
            </w:r>
            <w:r w:rsidRPr="00BF30C6">
              <w:rPr>
                <w:rFonts w:ascii="Jost" w:hAnsi="Jost"/>
                <w:sz w:val="22"/>
                <w:szCs w:val="22"/>
                <w:lang w:val="lt-LT"/>
              </w:rPr>
              <w:br/>
              <w:t>Kaip tiekėjas turėtų pagrįsti savo dalyvavimą ir paslaugų apimtį, jei patirtis įgyta vykdant sutartį kartu su kitais ūkio subjektais pagal jungtinės veiklos sutartį?</w:t>
            </w:r>
          </w:p>
        </w:tc>
      </w:tr>
      <w:tr w:rsidR="00C04902" w:rsidRPr="00BF30C6" w14:paraId="67702297" w14:textId="77777777" w:rsidTr="00A579FA">
        <w:trPr>
          <w:trHeight w:val="400"/>
        </w:trPr>
        <w:tc>
          <w:tcPr>
            <w:tcW w:w="9781" w:type="dxa"/>
            <w:shd w:val="clear" w:color="auto" w:fill="D9F2D0" w:themeFill="accent6" w:themeFillTint="33"/>
          </w:tcPr>
          <w:p w14:paraId="7E679947" w14:textId="6F8D5CCB" w:rsidR="00C04902" w:rsidRPr="00BF30C6" w:rsidRDefault="00943813" w:rsidP="009B3C41">
            <w:pPr>
              <w:spacing w:line="276" w:lineRule="auto"/>
              <w:jc w:val="both"/>
              <w:rPr>
                <w:rFonts w:ascii="Jost" w:hAnsi="Jost" w:hint="eastAsia"/>
                <w:sz w:val="22"/>
                <w:szCs w:val="22"/>
                <w:lang w:val="lt-LT"/>
              </w:rPr>
            </w:pPr>
            <w:r w:rsidRPr="00BF30C6">
              <w:rPr>
                <w:rFonts w:ascii="Jost" w:hAnsi="Jost"/>
                <w:b/>
                <w:bCs/>
                <w:sz w:val="22"/>
                <w:szCs w:val="22"/>
                <w:lang w:val="lt-LT"/>
              </w:rPr>
              <w:t>Atsakymas</w:t>
            </w:r>
          </w:p>
        </w:tc>
      </w:tr>
      <w:tr w:rsidR="00C04902" w:rsidRPr="00BF30C6" w14:paraId="7C5739B6" w14:textId="77777777" w:rsidTr="008D0403">
        <w:trPr>
          <w:trHeight w:val="400"/>
        </w:trPr>
        <w:tc>
          <w:tcPr>
            <w:tcW w:w="9781" w:type="dxa"/>
            <w:shd w:val="clear" w:color="auto" w:fill="auto"/>
          </w:tcPr>
          <w:p w14:paraId="7E1611A5" w14:textId="77777777" w:rsidR="006F11DD" w:rsidRPr="00BF30C6" w:rsidRDefault="008B62EF" w:rsidP="009B3C41">
            <w:pPr>
              <w:spacing w:line="276" w:lineRule="auto"/>
              <w:jc w:val="both"/>
              <w:rPr>
                <w:rFonts w:ascii="Jost" w:hAnsi="Jost" w:hint="eastAsia"/>
                <w:sz w:val="22"/>
                <w:szCs w:val="22"/>
                <w:lang w:val="lt-LT"/>
              </w:rPr>
            </w:pPr>
            <w:r w:rsidRPr="00BF30C6">
              <w:rPr>
                <w:rFonts w:ascii="Jost" w:hAnsi="Jost"/>
                <w:sz w:val="22"/>
                <w:szCs w:val="22"/>
                <w:lang w:val="lt-LT"/>
              </w:rPr>
              <w:t>Dėkojame už Jūsų klausimą.</w:t>
            </w:r>
          </w:p>
          <w:p w14:paraId="05006CB6" w14:textId="0293F4C4" w:rsidR="00CA69C5" w:rsidRPr="00BF30C6" w:rsidRDefault="00BA2A8C" w:rsidP="009B3C41">
            <w:pPr>
              <w:spacing w:line="276" w:lineRule="auto"/>
              <w:jc w:val="both"/>
              <w:rPr>
                <w:rFonts w:ascii="Jost" w:hAnsi="Jost" w:hint="eastAsia"/>
                <w:sz w:val="22"/>
                <w:szCs w:val="22"/>
                <w:lang w:val="lt-LT"/>
              </w:rPr>
            </w:pPr>
            <w:r w:rsidRPr="00BA2A8C">
              <w:rPr>
                <w:rFonts w:ascii="Jost" w:hAnsi="Jost"/>
                <w:sz w:val="22"/>
                <w:szCs w:val="22"/>
                <w:lang w:val="lt-LT"/>
              </w:rPr>
              <w:t>Jungtinės veiklos sutartyje tarp subjektų nurodomas darbų pasidalinimas, į kurį turi būti atsižvelgiama skaičiuojant paslaugų apimtį. Tokiu atveju užtenka tiekėjo deklaracijos, kad jis dalyvavo vykdant sutartį su kitu rangovu bei joje nurodyti vykdytų darbų apimtį. </w:t>
            </w:r>
          </w:p>
        </w:tc>
      </w:tr>
      <w:tr w:rsidR="002E481D" w:rsidRPr="00BF30C6" w14:paraId="69FE19CF" w14:textId="77777777" w:rsidTr="00B952DA">
        <w:trPr>
          <w:trHeight w:val="400"/>
        </w:trPr>
        <w:tc>
          <w:tcPr>
            <w:tcW w:w="9781" w:type="dxa"/>
            <w:shd w:val="clear" w:color="auto" w:fill="CAEDFB" w:themeFill="accent4" w:themeFillTint="33"/>
          </w:tcPr>
          <w:p w14:paraId="2A1E5DB8" w14:textId="56C94655" w:rsidR="002E481D" w:rsidRPr="00BF30C6" w:rsidRDefault="00B952DA" w:rsidP="009B3C41">
            <w:pPr>
              <w:spacing w:line="276" w:lineRule="auto"/>
              <w:jc w:val="both"/>
              <w:rPr>
                <w:rFonts w:ascii="Jost" w:hAnsi="Jost" w:hint="eastAsia"/>
                <w:sz w:val="22"/>
                <w:szCs w:val="22"/>
                <w:lang w:val="lt-LT"/>
              </w:rPr>
            </w:pPr>
            <w:r w:rsidRPr="00BF30C6">
              <w:rPr>
                <w:rFonts w:ascii="Jost" w:hAnsi="Jost"/>
                <w:b/>
                <w:bCs/>
                <w:sz w:val="22"/>
                <w:szCs w:val="22"/>
                <w:lang w:val="lt-LT"/>
              </w:rPr>
              <w:t xml:space="preserve">Klausimas 3 </w:t>
            </w:r>
            <w:r w:rsidRPr="00BF30C6">
              <w:rPr>
                <w:rFonts w:ascii="Jost" w:hAnsi="Jost"/>
                <w:sz w:val="22"/>
                <w:szCs w:val="22"/>
                <w:lang w:val="lt-LT"/>
              </w:rPr>
              <w:t>(klausimo tekstas netaisytas)</w:t>
            </w:r>
          </w:p>
        </w:tc>
      </w:tr>
      <w:tr w:rsidR="002E481D" w:rsidRPr="00BF30C6" w14:paraId="764E06F2" w14:textId="77777777" w:rsidTr="008D0403">
        <w:trPr>
          <w:trHeight w:val="400"/>
        </w:trPr>
        <w:tc>
          <w:tcPr>
            <w:tcW w:w="9781" w:type="dxa"/>
            <w:shd w:val="clear" w:color="auto" w:fill="auto"/>
          </w:tcPr>
          <w:p w14:paraId="5430FC5B" w14:textId="6F16C28F" w:rsidR="002E481D" w:rsidRPr="00BF30C6" w:rsidRDefault="00A84BAD" w:rsidP="009B3C41">
            <w:pPr>
              <w:spacing w:line="276" w:lineRule="auto"/>
              <w:jc w:val="both"/>
              <w:rPr>
                <w:rFonts w:ascii="Jost" w:hAnsi="Jost" w:hint="eastAsia"/>
                <w:sz w:val="22"/>
                <w:szCs w:val="22"/>
                <w:lang w:val="lt-LT"/>
              </w:rPr>
            </w:pPr>
            <w:r w:rsidRPr="00BF30C6">
              <w:rPr>
                <w:rFonts w:ascii="Jost" w:hAnsi="Jost"/>
                <w:sz w:val="22"/>
                <w:szCs w:val="22"/>
                <w:lang w:val="lt-LT"/>
              </w:rPr>
              <w:t>Dėl užsakovo pažymos nepateikimo:</w:t>
            </w:r>
            <w:r w:rsidRPr="00BF30C6">
              <w:rPr>
                <w:rFonts w:ascii="Jost" w:hAnsi="Jost"/>
                <w:sz w:val="22"/>
                <w:szCs w:val="22"/>
                <w:lang w:val="lt-LT"/>
              </w:rPr>
              <w:br/>
              <w:t>Jeigu paslaugų gavėjas (užsakovas) atsisako pateikti pažymą apie suteiktas paslaugas ar jų negali pateikti dėl objektyvių priežasčių – ar tiekėjo deklaracija laikytina tinkamu įrodymu?</w:t>
            </w:r>
          </w:p>
        </w:tc>
      </w:tr>
      <w:tr w:rsidR="00EA6599" w:rsidRPr="00BF30C6" w14:paraId="441E964D" w14:textId="77777777" w:rsidTr="00A579FA">
        <w:trPr>
          <w:trHeight w:val="400"/>
        </w:trPr>
        <w:tc>
          <w:tcPr>
            <w:tcW w:w="9781" w:type="dxa"/>
            <w:shd w:val="clear" w:color="auto" w:fill="D9F2D0" w:themeFill="accent6" w:themeFillTint="33"/>
          </w:tcPr>
          <w:p w14:paraId="2A6D7497" w14:textId="70D8EFEF" w:rsidR="00EA6599" w:rsidRPr="00BF30C6" w:rsidRDefault="00EA6599" w:rsidP="009B3C41">
            <w:pPr>
              <w:spacing w:line="276" w:lineRule="auto"/>
              <w:jc w:val="both"/>
              <w:rPr>
                <w:rFonts w:ascii="Jost" w:hAnsi="Jost" w:hint="eastAsia"/>
                <w:sz w:val="22"/>
                <w:szCs w:val="22"/>
                <w:lang w:val="lt-LT"/>
              </w:rPr>
            </w:pPr>
            <w:r w:rsidRPr="00BF30C6">
              <w:rPr>
                <w:rFonts w:ascii="Jost" w:hAnsi="Jost"/>
                <w:b/>
                <w:bCs/>
                <w:sz w:val="22"/>
                <w:szCs w:val="22"/>
                <w:lang w:val="lt-LT"/>
              </w:rPr>
              <w:t>Atsakymas</w:t>
            </w:r>
          </w:p>
        </w:tc>
      </w:tr>
      <w:tr w:rsidR="00EA6599" w:rsidRPr="00BF30C6" w14:paraId="0F083CE1" w14:textId="77777777" w:rsidTr="008D0403">
        <w:trPr>
          <w:trHeight w:val="400"/>
        </w:trPr>
        <w:tc>
          <w:tcPr>
            <w:tcW w:w="9781" w:type="dxa"/>
            <w:shd w:val="clear" w:color="auto" w:fill="auto"/>
          </w:tcPr>
          <w:p w14:paraId="4D79AA05" w14:textId="77777777" w:rsidR="00EA6599" w:rsidRPr="00BF30C6" w:rsidRDefault="00EA6599" w:rsidP="009B3C41">
            <w:pPr>
              <w:spacing w:line="276" w:lineRule="auto"/>
              <w:jc w:val="both"/>
              <w:rPr>
                <w:rFonts w:ascii="Jost" w:hAnsi="Jost" w:hint="eastAsia"/>
                <w:sz w:val="22"/>
                <w:szCs w:val="22"/>
                <w:lang w:val="lt-LT"/>
              </w:rPr>
            </w:pPr>
            <w:r w:rsidRPr="00BF30C6">
              <w:rPr>
                <w:rFonts w:ascii="Jost" w:hAnsi="Jost"/>
                <w:sz w:val="22"/>
                <w:szCs w:val="22"/>
                <w:lang w:val="lt-LT"/>
              </w:rPr>
              <w:t>Dėkojame už Jūsų klausimą.</w:t>
            </w:r>
          </w:p>
          <w:p w14:paraId="329309F5" w14:textId="0121B915" w:rsidR="00BA2A8C" w:rsidRPr="00BA2A8C" w:rsidRDefault="00BA2A8C" w:rsidP="00BA2A8C">
            <w:pPr>
              <w:spacing w:line="276" w:lineRule="auto"/>
              <w:jc w:val="both"/>
              <w:rPr>
                <w:rFonts w:ascii="Jost" w:hAnsi="Jost" w:hint="eastAsia"/>
                <w:sz w:val="22"/>
                <w:szCs w:val="22"/>
                <w:lang w:val="lt-LT"/>
              </w:rPr>
            </w:pPr>
            <w:r w:rsidRPr="00BA2A8C">
              <w:rPr>
                <w:rFonts w:ascii="Jost" w:hAnsi="Jost"/>
                <w:sz w:val="22"/>
                <w:szCs w:val="22"/>
                <w:lang w:val="lt-LT"/>
              </w:rPr>
              <w:t>Jeigu yra prašoma pateikti pažymą kvalifikacijai pagrįsti, tačiau užsakovas atsisako tokią pažymą išduoti, tokia sutartis (projektas) negali būti pasitelkta kvalifikacijai pagrįsti. Vietoje pažymos gali būti pateikiami sutarties ar atitinkamos sutarties dalies užbaigimo dokumentai (Priėmimo perdavimo aktai ar kt. panašūs dokumentai)</w:t>
            </w:r>
            <w:r w:rsidR="004019D8" w:rsidRPr="00BF30C6">
              <w:rPr>
                <w:rFonts w:ascii="Jost" w:hAnsi="Jost"/>
                <w:sz w:val="22"/>
                <w:szCs w:val="22"/>
                <w:lang w:val="lt-LT"/>
              </w:rPr>
              <w:t>.</w:t>
            </w:r>
          </w:p>
          <w:p w14:paraId="6478F2D2" w14:textId="395CA782" w:rsidR="00EA6599" w:rsidRPr="00BF30C6" w:rsidRDefault="00EA6599" w:rsidP="009B3C41">
            <w:pPr>
              <w:spacing w:line="276" w:lineRule="auto"/>
              <w:jc w:val="both"/>
              <w:rPr>
                <w:rFonts w:ascii="Jost" w:hAnsi="Jost" w:hint="eastAsia"/>
                <w:sz w:val="22"/>
                <w:szCs w:val="22"/>
                <w:lang w:val="lt-LT"/>
              </w:rPr>
            </w:pPr>
          </w:p>
        </w:tc>
      </w:tr>
      <w:tr w:rsidR="00EA6599" w:rsidRPr="00BF30C6" w14:paraId="3964DDDA" w14:textId="77777777" w:rsidTr="00A579FA">
        <w:trPr>
          <w:trHeight w:val="400"/>
        </w:trPr>
        <w:tc>
          <w:tcPr>
            <w:tcW w:w="9781" w:type="dxa"/>
            <w:shd w:val="clear" w:color="auto" w:fill="CAEDFB" w:themeFill="accent4" w:themeFillTint="33"/>
          </w:tcPr>
          <w:p w14:paraId="5E03230F" w14:textId="0EF06694" w:rsidR="00EA6599" w:rsidRPr="00BF30C6" w:rsidRDefault="00EA6599" w:rsidP="009B3C41">
            <w:pPr>
              <w:spacing w:line="276" w:lineRule="auto"/>
              <w:jc w:val="both"/>
              <w:rPr>
                <w:rFonts w:ascii="Jost" w:hAnsi="Jost" w:hint="eastAsia"/>
                <w:sz w:val="22"/>
                <w:szCs w:val="22"/>
                <w:lang w:val="lt-LT"/>
              </w:rPr>
            </w:pPr>
            <w:r w:rsidRPr="00BF30C6">
              <w:rPr>
                <w:rFonts w:ascii="Jost" w:hAnsi="Jost"/>
                <w:b/>
                <w:bCs/>
                <w:sz w:val="22"/>
                <w:szCs w:val="22"/>
                <w:lang w:val="lt-LT"/>
              </w:rPr>
              <w:t xml:space="preserve">Klausimas </w:t>
            </w:r>
            <w:r w:rsidR="00A579FA" w:rsidRPr="00BF30C6">
              <w:rPr>
                <w:rFonts w:ascii="Jost" w:hAnsi="Jost"/>
                <w:b/>
                <w:bCs/>
                <w:sz w:val="22"/>
                <w:szCs w:val="22"/>
                <w:lang w:val="lt-LT"/>
              </w:rPr>
              <w:t>4</w:t>
            </w:r>
            <w:r w:rsidRPr="00BF30C6">
              <w:rPr>
                <w:rFonts w:ascii="Jost" w:hAnsi="Jost"/>
                <w:b/>
                <w:bCs/>
                <w:sz w:val="22"/>
                <w:szCs w:val="22"/>
                <w:lang w:val="lt-LT"/>
              </w:rPr>
              <w:t xml:space="preserve"> </w:t>
            </w:r>
            <w:r w:rsidRPr="00BF30C6">
              <w:rPr>
                <w:rFonts w:ascii="Jost" w:hAnsi="Jost"/>
                <w:sz w:val="22"/>
                <w:szCs w:val="22"/>
                <w:lang w:val="lt-LT"/>
              </w:rPr>
              <w:t>(klausimo tekstas netaisytas)</w:t>
            </w:r>
          </w:p>
        </w:tc>
      </w:tr>
      <w:tr w:rsidR="00EA6599" w:rsidRPr="00BF30C6" w14:paraId="24C19730" w14:textId="77777777" w:rsidTr="008D0403">
        <w:trPr>
          <w:trHeight w:val="400"/>
        </w:trPr>
        <w:tc>
          <w:tcPr>
            <w:tcW w:w="9781" w:type="dxa"/>
            <w:shd w:val="clear" w:color="auto" w:fill="auto"/>
          </w:tcPr>
          <w:p w14:paraId="6D9FC125" w14:textId="67A3C844" w:rsidR="00EA6599" w:rsidRPr="00BF30C6" w:rsidRDefault="00A84BAD" w:rsidP="009B3C41">
            <w:pPr>
              <w:jc w:val="both"/>
              <w:rPr>
                <w:rFonts w:ascii="Jost" w:hAnsi="Jost" w:hint="eastAsia"/>
                <w:sz w:val="22"/>
                <w:szCs w:val="22"/>
                <w:lang w:val="lt-LT"/>
              </w:rPr>
            </w:pPr>
            <w:r w:rsidRPr="00BF30C6">
              <w:rPr>
                <w:rFonts w:ascii="Jost" w:hAnsi="Jost"/>
                <w:sz w:val="22"/>
                <w:szCs w:val="22"/>
                <w:lang w:val="lt-LT"/>
              </w:rPr>
              <w:lastRenderedPageBreak/>
              <w:t>Kaip tiksliai skaičiuoti patirties laikotarpį, kai tiekėjo specialistai dirbo ne pagal darbo sutartį, o kaip laisvai samdomi projektų vykdytojai? Dokumente nurodyta, kad mėnesių tikslumu skaičiuojama patirtis, tačiau ne visada aišku kaip ją įrodyti be darbo sutarčių ar įsakymų?</w:t>
            </w:r>
          </w:p>
        </w:tc>
      </w:tr>
      <w:tr w:rsidR="00EA6599" w:rsidRPr="00BF30C6" w14:paraId="596E26A4" w14:textId="77777777" w:rsidTr="00A579FA">
        <w:trPr>
          <w:trHeight w:val="400"/>
        </w:trPr>
        <w:tc>
          <w:tcPr>
            <w:tcW w:w="9781" w:type="dxa"/>
            <w:shd w:val="clear" w:color="auto" w:fill="D9F2D0" w:themeFill="accent6" w:themeFillTint="33"/>
          </w:tcPr>
          <w:p w14:paraId="31D1D1E6" w14:textId="77143B98" w:rsidR="00EA6599" w:rsidRPr="00BF30C6" w:rsidRDefault="00EA6599" w:rsidP="009B3C41">
            <w:pPr>
              <w:spacing w:line="276" w:lineRule="auto"/>
              <w:jc w:val="both"/>
              <w:rPr>
                <w:rFonts w:ascii="Jost" w:hAnsi="Jost" w:hint="eastAsia"/>
                <w:sz w:val="22"/>
                <w:szCs w:val="22"/>
                <w:lang w:val="lt-LT"/>
              </w:rPr>
            </w:pPr>
            <w:r w:rsidRPr="00BF30C6">
              <w:rPr>
                <w:rFonts w:ascii="Jost" w:hAnsi="Jost"/>
                <w:b/>
                <w:bCs/>
                <w:sz w:val="22"/>
                <w:szCs w:val="22"/>
                <w:lang w:val="lt-LT"/>
              </w:rPr>
              <w:t>Atsakymas</w:t>
            </w:r>
          </w:p>
        </w:tc>
      </w:tr>
      <w:tr w:rsidR="00EA6599" w:rsidRPr="00BF30C6" w14:paraId="49D30B4C" w14:textId="77777777" w:rsidTr="008D0403">
        <w:trPr>
          <w:trHeight w:val="400"/>
        </w:trPr>
        <w:tc>
          <w:tcPr>
            <w:tcW w:w="9781" w:type="dxa"/>
            <w:shd w:val="clear" w:color="auto" w:fill="auto"/>
          </w:tcPr>
          <w:p w14:paraId="5E3F3359" w14:textId="77777777" w:rsidR="00EA6599" w:rsidRPr="00BF30C6" w:rsidRDefault="00EA6599" w:rsidP="009B3C41">
            <w:pPr>
              <w:spacing w:line="276" w:lineRule="auto"/>
              <w:jc w:val="both"/>
              <w:rPr>
                <w:rFonts w:ascii="Jost" w:hAnsi="Jost" w:hint="eastAsia"/>
                <w:sz w:val="22"/>
                <w:szCs w:val="22"/>
                <w:lang w:val="lt-LT"/>
              </w:rPr>
            </w:pPr>
            <w:r w:rsidRPr="00BF30C6">
              <w:rPr>
                <w:rFonts w:ascii="Jost" w:hAnsi="Jost"/>
                <w:sz w:val="22"/>
                <w:szCs w:val="22"/>
                <w:lang w:val="lt-LT"/>
              </w:rPr>
              <w:t>Dėkojame už Jūsų klausimą.</w:t>
            </w:r>
          </w:p>
          <w:p w14:paraId="7CDD08FE" w14:textId="77777777" w:rsidR="004019D8" w:rsidRPr="004019D8" w:rsidRDefault="004019D8" w:rsidP="004019D8">
            <w:pPr>
              <w:jc w:val="both"/>
              <w:rPr>
                <w:rFonts w:ascii="Jost" w:hAnsi="Jost" w:hint="eastAsia"/>
                <w:sz w:val="22"/>
                <w:szCs w:val="22"/>
                <w:lang w:val="lt-LT"/>
              </w:rPr>
            </w:pPr>
            <w:r w:rsidRPr="004019D8">
              <w:rPr>
                <w:rFonts w:ascii="Jost" w:hAnsi="Jost"/>
                <w:sz w:val="22"/>
                <w:szCs w:val="22"/>
                <w:lang w:val="lt-LT"/>
              </w:rPr>
              <w:t>Laisvai samdomi projektų vykdytojai taip pat turėjo paslaugų teikimo sutartis ar užsakymus, kuriais vadovaujantis buvo dirbama prie projektų. Todėl tokiais atvejais reikėtų patirtį pagrįsti vadovaujantis kitais dokumentais, kuriuose butų matoma aiški paslaugų teikimo trukmė.</w:t>
            </w:r>
          </w:p>
          <w:p w14:paraId="6A9DFBD5" w14:textId="77777777" w:rsidR="00EA6599" w:rsidRPr="00BF30C6" w:rsidRDefault="00EA6599" w:rsidP="009B3C41">
            <w:pPr>
              <w:spacing w:line="276" w:lineRule="auto"/>
              <w:jc w:val="both"/>
              <w:rPr>
                <w:rFonts w:ascii="Jost" w:hAnsi="Jost" w:hint="eastAsia"/>
                <w:sz w:val="22"/>
                <w:szCs w:val="22"/>
                <w:lang w:val="lt-LT"/>
              </w:rPr>
            </w:pPr>
          </w:p>
        </w:tc>
      </w:tr>
    </w:tbl>
    <w:p w14:paraId="4DED9DB4" w14:textId="77777777" w:rsidR="004724B7" w:rsidRDefault="004724B7" w:rsidP="004724B7">
      <w:pPr>
        <w:tabs>
          <w:tab w:val="left" w:pos="1605"/>
        </w:tabs>
        <w:spacing w:line="288" w:lineRule="auto"/>
        <w:jc w:val="both"/>
        <w:rPr>
          <w:rFonts w:ascii="Jost" w:eastAsia="Times New Roman" w:hAnsi="Jost"/>
          <w:color w:val="000000"/>
          <w:sz w:val="22"/>
          <w:szCs w:val="22"/>
        </w:rPr>
      </w:pPr>
    </w:p>
    <w:p w14:paraId="7CD18678" w14:textId="3D6FC5E7" w:rsidR="005374F0" w:rsidRPr="001439C1" w:rsidRDefault="005374F0" w:rsidP="00D9556C">
      <w:pPr>
        <w:jc w:val="both"/>
        <w:rPr>
          <w:rFonts w:ascii="Jost" w:hAnsi="Jost" w:cs="Calibri" w:hint="eastAsia"/>
          <w:noProof/>
          <w:sz w:val="22"/>
          <w:szCs w:val="22"/>
        </w:rPr>
      </w:pPr>
      <w:r w:rsidRPr="001439C1">
        <w:rPr>
          <w:rFonts w:ascii="Jost" w:hAnsi="Jost" w:cs="Calibri" w:hint="eastAsia"/>
          <w:noProof/>
          <w:sz w:val="22"/>
          <w:szCs w:val="22"/>
        </w:rPr>
        <w:t>K</w:t>
      </w:r>
      <w:r w:rsidRPr="001439C1">
        <w:rPr>
          <w:rFonts w:ascii="Jost" w:hAnsi="Jost" w:cs="Calibri"/>
          <w:noProof/>
          <w:sz w:val="22"/>
          <w:szCs w:val="22"/>
        </w:rPr>
        <w:t>ad</w:t>
      </w:r>
      <w:r>
        <w:rPr>
          <w:rFonts w:ascii="Jost" w:hAnsi="Jost" w:cs="Calibri"/>
          <w:noProof/>
          <w:sz w:val="22"/>
          <w:szCs w:val="22"/>
        </w:rPr>
        <w:t xml:space="preserve">angi </w:t>
      </w:r>
      <w:r w:rsidRPr="001439C1">
        <w:rPr>
          <w:rFonts w:ascii="Jost" w:hAnsi="Jost" w:cs="Calibri"/>
          <w:noProof/>
          <w:sz w:val="22"/>
          <w:szCs w:val="22"/>
        </w:rPr>
        <w:t>į suinteresuoto tiekėjo</w:t>
      </w:r>
      <w:r>
        <w:rPr>
          <w:rFonts w:ascii="Jost" w:hAnsi="Jost" w:cs="Calibri"/>
          <w:noProof/>
          <w:sz w:val="22"/>
          <w:szCs w:val="22"/>
        </w:rPr>
        <w:t xml:space="preserve"> </w:t>
      </w:r>
      <w:r w:rsidRPr="001439C1">
        <w:rPr>
          <w:rFonts w:ascii="Jost" w:hAnsi="Jost" w:cs="Calibri"/>
          <w:noProof/>
          <w:sz w:val="22"/>
          <w:szCs w:val="22"/>
        </w:rPr>
        <w:t xml:space="preserve">paklausimą </w:t>
      </w:r>
      <w:r>
        <w:rPr>
          <w:rFonts w:ascii="Jost" w:hAnsi="Jost" w:cs="Calibri"/>
          <w:noProof/>
          <w:sz w:val="22"/>
          <w:szCs w:val="22"/>
        </w:rPr>
        <w:t>bus</w:t>
      </w:r>
      <w:r w:rsidRPr="001439C1">
        <w:rPr>
          <w:rFonts w:ascii="Jost" w:hAnsi="Jost" w:cs="Calibri"/>
          <w:noProof/>
          <w:sz w:val="22"/>
          <w:szCs w:val="22"/>
        </w:rPr>
        <w:t xml:space="preserve"> atsakyta pavėluotai</w:t>
      </w:r>
      <w:r>
        <w:rPr>
          <w:rFonts w:ascii="Jost" w:hAnsi="Jost" w:cs="Calibri"/>
          <w:noProof/>
          <w:sz w:val="22"/>
          <w:szCs w:val="22"/>
        </w:rPr>
        <w:t xml:space="preserve">, jau suėjus pasiūlymo pateikimo terminui, kuris buvo nustatytas iki 2025-06-30 9.00 val., Komisija, </w:t>
      </w:r>
      <w:r w:rsidRPr="001439C1">
        <w:rPr>
          <w:rFonts w:ascii="Jost" w:hAnsi="Jost" w:cs="Calibri"/>
          <w:noProof/>
          <w:sz w:val="22"/>
          <w:szCs w:val="22"/>
        </w:rPr>
        <w:t>vadovau</w:t>
      </w:r>
      <w:r>
        <w:rPr>
          <w:rFonts w:ascii="Jost" w:hAnsi="Jost" w:cs="Calibri"/>
          <w:noProof/>
          <w:sz w:val="22"/>
          <w:szCs w:val="22"/>
        </w:rPr>
        <w:t>damasi</w:t>
      </w:r>
      <w:r w:rsidRPr="001439C1">
        <w:rPr>
          <w:rFonts w:ascii="Jost" w:hAnsi="Jost" w:cs="Calibri"/>
          <w:noProof/>
          <w:sz w:val="22"/>
          <w:szCs w:val="22"/>
        </w:rPr>
        <w:t xml:space="preserve"> </w:t>
      </w:r>
      <w:bookmarkStart w:id="1" w:name="_Hlk162267034"/>
      <w:r>
        <w:rPr>
          <w:rFonts w:ascii="Jost" w:hAnsi="Jost" w:cs="Calibri"/>
          <w:noProof/>
          <w:sz w:val="22"/>
          <w:szCs w:val="22"/>
        </w:rPr>
        <w:t>LR Viešųjų pirkimų įstatymo (tolaius – VPĮ)</w:t>
      </w:r>
      <w:r w:rsidRPr="001439C1">
        <w:rPr>
          <w:rFonts w:ascii="Jost" w:hAnsi="Jost" w:cs="Calibri"/>
          <w:noProof/>
          <w:sz w:val="22"/>
          <w:szCs w:val="22"/>
        </w:rPr>
        <w:t xml:space="preserve"> 29 str. 3 d.</w:t>
      </w:r>
      <w:r>
        <w:rPr>
          <w:rFonts w:ascii="Jost" w:hAnsi="Jost" w:cs="Calibri"/>
          <w:noProof/>
          <w:sz w:val="22"/>
          <w:szCs w:val="22"/>
        </w:rPr>
        <w:t>, nusprendė nutraukti pradėtas pirkimo procedūras</w:t>
      </w:r>
      <w:r w:rsidRPr="001439C1">
        <w:rPr>
          <w:rFonts w:ascii="Jost" w:hAnsi="Jost" w:cs="Calibri"/>
          <w:noProof/>
          <w:sz w:val="22"/>
          <w:szCs w:val="22"/>
        </w:rPr>
        <w:t xml:space="preserve">, </w:t>
      </w:r>
      <w:r>
        <w:rPr>
          <w:rFonts w:ascii="Jost" w:hAnsi="Jost" w:cs="Calibri"/>
          <w:noProof/>
          <w:sz w:val="22"/>
          <w:szCs w:val="22"/>
        </w:rPr>
        <w:t>paaiškėjus, kad</w:t>
      </w:r>
      <w:r w:rsidRPr="001439C1">
        <w:rPr>
          <w:rFonts w:ascii="Jost" w:hAnsi="Jost" w:cs="Calibri"/>
          <w:noProof/>
          <w:sz w:val="22"/>
          <w:szCs w:val="22"/>
        </w:rPr>
        <w:t xml:space="preserve"> </w:t>
      </w:r>
      <w:bookmarkEnd w:id="1"/>
      <w:r w:rsidRPr="001439C1">
        <w:rPr>
          <w:rFonts w:ascii="Jost" w:hAnsi="Jost" w:cs="Calibri"/>
          <w:noProof/>
          <w:sz w:val="22"/>
          <w:szCs w:val="22"/>
        </w:rPr>
        <w:t xml:space="preserve">buvo pažeisti </w:t>
      </w:r>
      <w:r>
        <w:rPr>
          <w:rFonts w:ascii="Jost" w:hAnsi="Jost" w:cs="Calibri"/>
          <w:noProof/>
          <w:sz w:val="22"/>
          <w:szCs w:val="22"/>
        </w:rPr>
        <w:t>VPĮ</w:t>
      </w:r>
      <w:r w:rsidRPr="001439C1">
        <w:rPr>
          <w:rFonts w:ascii="Jost" w:hAnsi="Jost" w:cs="Calibri"/>
          <w:noProof/>
          <w:sz w:val="22"/>
          <w:szCs w:val="22"/>
        </w:rPr>
        <w:t xml:space="preserve"> 17 </w:t>
      </w:r>
      <w:r>
        <w:rPr>
          <w:rFonts w:ascii="Jost" w:hAnsi="Jost" w:cs="Calibri"/>
          <w:noProof/>
          <w:sz w:val="22"/>
          <w:szCs w:val="22"/>
        </w:rPr>
        <w:t>str.</w:t>
      </w:r>
      <w:r w:rsidRPr="001439C1">
        <w:rPr>
          <w:rFonts w:ascii="Jost" w:hAnsi="Jost" w:cs="Calibri"/>
          <w:noProof/>
          <w:sz w:val="22"/>
          <w:szCs w:val="22"/>
        </w:rPr>
        <w:t xml:space="preserve"> 1 </w:t>
      </w:r>
      <w:r>
        <w:rPr>
          <w:rFonts w:ascii="Jost" w:hAnsi="Jost" w:cs="Calibri"/>
          <w:noProof/>
          <w:sz w:val="22"/>
          <w:szCs w:val="22"/>
        </w:rPr>
        <w:t>d.</w:t>
      </w:r>
      <w:r w:rsidRPr="001439C1">
        <w:rPr>
          <w:rFonts w:ascii="Jost" w:hAnsi="Jost" w:cs="Calibri"/>
          <w:noProof/>
          <w:sz w:val="22"/>
          <w:szCs w:val="22"/>
        </w:rPr>
        <w:t xml:space="preserve"> nustatyti lygiateisiškumo ir nediskriminavimo principai ir atitinkamos padėties negalima ištaisyti</w:t>
      </w:r>
      <w:r>
        <w:rPr>
          <w:rFonts w:ascii="Jost" w:hAnsi="Jost" w:cs="Calibri"/>
          <w:noProof/>
          <w:sz w:val="22"/>
          <w:szCs w:val="22"/>
        </w:rPr>
        <w:t>.</w:t>
      </w:r>
      <w:r w:rsidRPr="001439C1">
        <w:rPr>
          <w:rFonts w:ascii="Jost" w:hAnsi="Jost" w:cs="Calibri"/>
          <w:noProof/>
          <w:sz w:val="22"/>
          <w:szCs w:val="22"/>
        </w:rPr>
        <w:t xml:space="preserve">  </w:t>
      </w:r>
    </w:p>
    <w:p w14:paraId="1706909E" w14:textId="77777777" w:rsidR="005374F0" w:rsidRPr="00BF30C6" w:rsidRDefault="005374F0" w:rsidP="004724B7">
      <w:pPr>
        <w:tabs>
          <w:tab w:val="left" w:pos="1605"/>
        </w:tabs>
        <w:spacing w:line="288" w:lineRule="auto"/>
        <w:jc w:val="both"/>
        <w:rPr>
          <w:rFonts w:ascii="Jost" w:eastAsia="Times New Roman" w:hAnsi="Jost"/>
          <w:color w:val="000000"/>
          <w:sz w:val="22"/>
          <w:szCs w:val="22"/>
        </w:rPr>
      </w:pPr>
    </w:p>
    <w:p w14:paraId="24581294" w14:textId="3DF55827" w:rsidR="004724B7" w:rsidRPr="00BF30C6" w:rsidRDefault="004724B7" w:rsidP="00183ACD">
      <w:pPr>
        <w:tabs>
          <w:tab w:val="left" w:pos="1605"/>
        </w:tabs>
        <w:spacing w:line="288" w:lineRule="auto"/>
        <w:jc w:val="both"/>
        <w:rPr>
          <w:rFonts w:ascii="Jost" w:eastAsia="Times New Roman" w:hAnsi="Jost"/>
          <w:color w:val="000000"/>
          <w:sz w:val="22"/>
          <w:szCs w:val="22"/>
        </w:rPr>
      </w:pPr>
      <w:r w:rsidRPr="00BF30C6">
        <w:rPr>
          <w:rFonts w:ascii="Jost" w:eastAsia="Times New Roman" w:hAnsi="Jost"/>
          <w:color w:val="000000"/>
          <w:sz w:val="22"/>
          <w:szCs w:val="22"/>
        </w:rPr>
        <w:t>Pagarbiai</w:t>
      </w:r>
      <w:r w:rsidR="009B3C41" w:rsidRPr="00BF30C6">
        <w:rPr>
          <w:rFonts w:ascii="Jost" w:eastAsia="Times New Roman" w:hAnsi="Jost"/>
          <w:color w:val="000000"/>
          <w:sz w:val="22"/>
          <w:szCs w:val="22"/>
        </w:rPr>
        <w:t>,</w:t>
      </w:r>
    </w:p>
    <w:p w14:paraId="61CD7701" w14:textId="77777777" w:rsidR="004724B7" w:rsidRPr="00BF30C6" w:rsidRDefault="004724B7" w:rsidP="004724B7">
      <w:pPr>
        <w:tabs>
          <w:tab w:val="left" w:pos="1605"/>
        </w:tabs>
        <w:spacing w:line="288" w:lineRule="auto"/>
        <w:jc w:val="both"/>
        <w:rPr>
          <w:rFonts w:ascii="Jost" w:hAnsi="Jost" w:hint="eastAsia"/>
          <w:sz w:val="22"/>
          <w:szCs w:val="22"/>
        </w:rPr>
      </w:pPr>
      <w:r w:rsidRPr="00BF30C6">
        <w:rPr>
          <w:rFonts w:ascii="Jost" w:eastAsia="Times New Roman" w:hAnsi="Jost"/>
          <w:color w:val="000000"/>
          <w:sz w:val="22"/>
          <w:szCs w:val="22"/>
        </w:rPr>
        <w:t>Komisija</w:t>
      </w:r>
    </w:p>
    <w:p w14:paraId="225B46E5" w14:textId="77777777" w:rsidR="004724B7" w:rsidRPr="00BF30C6" w:rsidRDefault="004724B7" w:rsidP="004724B7">
      <w:pPr>
        <w:tabs>
          <w:tab w:val="left" w:pos="1605"/>
        </w:tabs>
        <w:jc w:val="center"/>
        <w:rPr>
          <w:rFonts w:ascii="Jost" w:hAnsi="Jost" w:hint="eastAsia"/>
          <w:sz w:val="22"/>
          <w:szCs w:val="22"/>
        </w:rPr>
      </w:pPr>
    </w:p>
    <w:p w14:paraId="22BB7764" w14:textId="77777777" w:rsidR="004724B7" w:rsidRPr="00BF30C6" w:rsidRDefault="004724B7" w:rsidP="004724B7">
      <w:pPr>
        <w:pStyle w:val="FreeForm"/>
        <w:spacing w:line="480" w:lineRule="auto"/>
        <w:rPr>
          <w:rFonts w:ascii="Jost" w:hAnsi="Jost" w:cs="Times New Roman" w:hint="eastAsia"/>
          <w:color w:val="auto"/>
          <w:sz w:val="22"/>
          <w:szCs w:val="22"/>
          <w:lang w:val="lt-LT"/>
        </w:rPr>
      </w:pPr>
      <w:r w:rsidRPr="00BF30C6">
        <w:rPr>
          <w:rFonts w:ascii="Jost" w:hAnsi="Jost" w:cs="Times New Roman"/>
          <w:color w:val="auto"/>
          <w:sz w:val="22"/>
          <w:szCs w:val="22"/>
          <w:lang w:val="lt-LT"/>
        </w:rPr>
        <w:tab/>
      </w:r>
      <w:r w:rsidRPr="00BF30C6">
        <w:rPr>
          <w:rFonts w:ascii="Jost" w:hAnsi="Jost" w:cs="Times New Roman"/>
          <w:color w:val="auto"/>
          <w:sz w:val="22"/>
          <w:szCs w:val="22"/>
          <w:lang w:val="lt-LT"/>
        </w:rPr>
        <w:tab/>
      </w:r>
      <w:r w:rsidRPr="00BF30C6">
        <w:rPr>
          <w:rFonts w:ascii="Jost" w:hAnsi="Jost" w:cs="Times New Roman"/>
          <w:color w:val="auto"/>
          <w:sz w:val="22"/>
          <w:szCs w:val="22"/>
          <w:lang w:val="lt-LT"/>
        </w:rPr>
        <w:tab/>
      </w:r>
      <w:r w:rsidRPr="00BF30C6">
        <w:rPr>
          <w:rFonts w:ascii="Jost" w:hAnsi="Jost" w:cs="Times New Roman"/>
          <w:color w:val="auto"/>
          <w:sz w:val="22"/>
          <w:szCs w:val="22"/>
          <w:lang w:val="lt-LT"/>
        </w:rPr>
        <w:tab/>
      </w:r>
    </w:p>
    <w:p w14:paraId="7478A476" w14:textId="77777777" w:rsidR="00E4040A" w:rsidRPr="00BF30C6" w:rsidRDefault="00E4040A" w:rsidP="004724B7">
      <w:pPr>
        <w:spacing w:line="288" w:lineRule="auto"/>
        <w:ind w:firstLine="720"/>
        <w:jc w:val="both"/>
        <w:rPr>
          <w:rFonts w:ascii="Jost" w:hAnsi="Jost" w:hint="eastAsia"/>
          <w:sz w:val="22"/>
          <w:szCs w:val="22"/>
        </w:rPr>
      </w:pPr>
    </w:p>
    <w:sectPr w:rsidR="00E4040A" w:rsidRPr="00BF30C6" w:rsidSect="000F17D6">
      <w:headerReference w:type="default" r:id="rId7"/>
      <w:footerReference w:type="default" r:id="rId8"/>
      <w:headerReference w:type="first" r:id="rId9"/>
      <w:pgSz w:w="11900" w:h="16840"/>
      <w:pgMar w:top="1440" w:right="843" w:bottom="1134" w:left="1200" w:header="720"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44FE6A" w14:textId="77777777" w:rsidR="007B050A" w:rsidRDefault="007B050A" w:rsidP="000F17D6">
      <w:r>
        <w:separator/>
      </w:r>
    </w:p>
  </w:endnote>
  <w:endnote w:type="continuationSeparator" w:id="0">
    <w:p w14:paraId="35634AAB" w14:textId="77777777" w:rsidR="007B050A" w:rsidRDefault="007B050A" w:rsidP="000F17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Display">
    <w:charset w:val="00"/>
    <w:family w:val="swiss"/>
    <w:pitch w:val="variable"/>
    <w:sig w:usb0="20000287" w:usb1="00000003" w:usb2="00000000" w:usb3="00000000" w:csb0="0000019F" w:csb1="00000000"/>
  </w:font>
  <w:font w:name="Helvetica Neue Medium">
    <w:altName w:val="Arial"/>
    <w:charset w:val="00"/>
    <w:family w:val="swiss"/>
    <w:pitch w:val="variable"/>
    <w:sig w:usb0="A00002FF" w:usb1="5000205B" w:usb2="00000002" w:usb3="00000000" w:csb0="0000009B" w:csb1="00000000"/>
  </w:font>
  <w:font w:name="Helvetica Neue">
    <w:altName w:val="Sylfaen"/>
    <w:charset w:val="00"/>
    <w:family w:val="auto"/>
    <w:pitch w:val="variable"/>
    <w:sig w:usb0="E50002FF" w:usb1="500079DB" w:usb2="00000010" w:usb3="00000000" w:csb0="00000001" w:csb1="00000000"/>
  </w:font>
  <w:font w:name="Jost">
    <w:altName w:val="Cambria"/>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A88E1" w14:textId="77777777" w:rsidR="000F17D6" w:rsidRDefault="000F17D6">
    <w:pPr>
      <w:pStyle w:val="HeaderFooter"/>
      <w:tabs>
        <w:tab w:val="clear" w:pos="9020"/>
        <w:tab w:val="center" w:pos="4750"/>
        <w:tab w:val="right" w:pos="9500"/>
      </w:tabs>
    </w:pPr>
    <w:r>
      <w:rPr>
        <w:rFonts w:ascii="Times New Roman" w:eastAsia="Times New Roman" w:hAnsi="Times New Roman" w:cs="Times New Roman"/>
      </w:rPr>
      <w:tab/>
    </w:r>
    <w:r>
      <w:rPr>
        <w:rFonts w:ascii="Times New Roman" w:eastAsia="Times New Roman" w:hAnsi="Times New Roman" w:cs="Times New Roman"/>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E15BCD" w14:textId="77777777" w:rsidR="007B050A" w:rsidRDefault="007B050A" w:rsidP="000F17D6">
      <w:r>
        <w:separator/>
      </w:r>
    </w:p>
  </w:footnote>
  <w:footnote w:type="continuationSeparator" w:id="0">
    <w:p w14:paraId="5E0D82DE" w14:textId="77777777" w:rsidR="007B050A" w:rsidRDefault="007B050A" w:rsidP="000F17D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4211346"/>
      <w:docPartObj>
        <w:docPartGallery w:val="Page Numbers (Top of Page)"/>
        <w:docPartUnique/>
      </w:docPartObj>
    </w:sdtPr>
    <w:sdtEndPr>
      <w:rPr>
        <w:rFonts w:ascii="Jost" w:hAnsi="Jost"/>
        <w:sz w:val="22"/>
        <w:szCs w:val="22"/>
      </w:rPr>
    </w:sdtEndPr>
    <w:sdtContent>
      <w:p w14:paraId="0FDB96D6" w14:textId="77777777" w:rsidR="000F17D6" w:rsidRPr="000623F7" w:rsidRDefault="000F17D6">
        <w:pPr>
          <w:pStyle w:val="Antrats"/>
          <w:jc w:val="center"/>
          <w:rPr>
            <w:rFonts w:ascii="Jost" w:hAnsi="Jost" w:hint="eastAsia"/>
            <w:sz w:val="22"/>
            <w:szCs w:val="22"/>
          </w:rPr>
        </w:pPr>
        <w:r w:rsidRPr="000623F7">
          <w:rPr>
            <w:rFonts w:ascii="Jost" w:hAnsi="Jost"/>
            <w:sz w:val="22"/>
            <w:szCs w:val="22"/>
          </w:rPr>
          <w:fldChar w:fldCharType="begin"/>
        </w:r>
        <w:r w:rsidRPr="000623F7">
          <w:rPr>
            <w:rFonts w:ascii="Jost" w:hAnsi="Jost"/>
            <w:sz w:val="22"/>
            <w:szCs w:val="22"/>
          </w:rPr>
          <w:instrText>PAGE   \* MERGEFORMAT</w:instrText>
        </w:r>
        <w:r w:rsidRPr="000623F7">
          <w:rPr>
            <w:rFonts w:ascii="Jost" w:hAnsi="Jost"/>
            <w:sz w:val="22"/>
            <w:szCs w:val="22"/>
          </w:rPr>
          <w:fldChar w:fldCharType="separate"/>
        </w:r>
        <w:r w:rsidRPr="000623F7">
          <w:rPr>
            <w:rFonts w:ascii="Jost" w:hAnsi="Jost"/>
            <w:noProof/>
            <w:sz w:val="22"/>
            <w:szCs w:val="22"/>
          </w:rPr>
          <w:t>2</w:t>
        </w:r>
        <w:r w:rsidRPr="000623F7">
          <w:rPr>
            <w:rFonts w:ascii="Jost" w:hAnsi="Jost"/>
            <w:sz w:val="22"/>
            <w:szCs w:val="22"/>
          </w:rPr>
          <w:fldChar w:fldCharType="end"/>
        </w:r>
      </w:p>
    </w:sdtContent>
  </w:sdt>
  <w:p w14:paraId="763652F3" w14:textId="77777777" w:rsidR="000F17D6" w:rsidRDefault="000F17D6">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D62E8" w14:textId="77777777" w:rsidR="000F17D6" w:rsidRDefault="000F17D6" w:rsidP="000F17D6">
    <w:pPr>
      <w:pStyle w:val="Antrats"/>
    </w:pPr>
    <w:r w:rsidRPr="00352C13">
      <w:rPr>
        <w:noProof/>
      </w:rPr>
      <w:drawing>
        <wp:inline distT="0" distB="0" distL="0" distR="0" wp14:anchorId="50DAB926" wp14:editId="71FDD2EC">
          <wp:extent cx="1260000" cy="522000"/>
          <wp:effectExtent l="0" t="0" r="0" b="0"/>
          <wp:docPr id="93008491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60000" cy="52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93876"/>
    <w:multiLevelType w:val="multilevel"/>
    <w:tmpl w:val="7DC8F2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295D18"/>
    <w:multiLevelType w:val="hybridMultilevel"/>
    <w:tmpl w:val="4E2A37A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133A5A31"/>
    <w:multiLevelType w:val="multilevel"/>
    <w:tmpl w:val="ADA65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A2B67"/>
    <w:multiLevelType w:val="multilevel"/>
    <w:tmpl w:val="81980A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7433213"/>
    <w:multiLevelType w:val="multilevel"/>
    <w:tmpl w:val="6964C1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346875"/>
    <w:multiLevelType w:val="hybridMultilevel"/>
    <w:tmpl w:val="F424B76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524B3C13"/>
    <w:multiLevelType w:val="hybridMultilevel"/>
    <w:tmpl w:val="A76C5D7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67771844">
    <w:abstractNumId w:val="1"/>
  </w:num>
  <w:num w:numId="2" w16cid:durableId="2048214489">
    <w:abstractNumId w:val="6"/>
  </w:num>
  <w:num w:numId="3" w16cid:durableId="159394282">
    <w:abstractNumId w:val="5"/>
  </w:num>
  <w:num w:numId="4" w16cid:durableId="1353458098">
    <w:abstractNumId w:val="0"/>
  </w:num>
  <w:num w:numId="5" w16cid:durableId="1752769693">
    <w:abstractNumId w:val="4"/>
  </w:num>
  <w:num w:numId="6" w16cid:durableId="1605574121">
    <w:abstractNumId w:val="2"/>
  </w:num>
  <w:num w:numId="7" w16cid:durableId="10468303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17D6"/>
    <w:rsid w:val="00021AAF"/>
    <w:rsid w:val="00025DEC"/>
    <w:rsid w:val="0003583B"/>
    <w:rsid w:val="00051BE0"/>
    <w:rsid w:val="000673B7"/>
    <w:rsid w:val="000841CC"/>
    <w:rsid w:val="00095D5F"/>
    <w:rsid w:val="000B1E5E"/>
    <w:rsid w:val="000E32BB"/>
    <w:rsid w:val="000E340E"/>
    <w:rsid w:val="000F17D6"/>
    <w:rsid w:val="000F3B8C"/>
    <w:rsid w:val="00124F7D"/>
    <w:rsid w:val="001276CB"/>
    <w:rsid w:val="001330B6"/>
    <w:rsid w:val="001558F6"/>
    <w:rsid w:val="001779AB"/>
    <w:rsid w:val="00180221"/>
    <w:rsid w:val="00183ACD"/>
    <w:rsid w:val="001954C2"/>
    <w:rsid w:val="001C4161"/>
    <w:rsid w:val="001C7EA9"/>
    <w:rsid w:val="001E0343"/>
    <w:rsid w:val="00240BAB"/>
    <w:rsid w:val="0027706E"/>
    <w:rsid w:val="00283410"/>
    <w:rsid w:val="002910BF"/>
    <w:rsid w:val="002A3CAF"/>
    <w:rsid w:val="002D0602"/>
    <w:rsid w:val="002E048D"/>
    <w:rsid w:val="002E481D"/>
    <w:rsid w:val="00300312"/>
    <w:rsid w:val="00313A59"/>
    <w:rsid w:val="00322AFC"/>
    <w:rsid w:val="0033786F"/>
    <w:rsid w:val="00362939"/>
    <w:rsid w:val="00376B34"/>
    <w:rsid w:val="00397B1B"/>
    <w:rsid w:val="003B1AC4"/>
    <w:rsid w:val="003B217B"/>
    <w:rsid w:val="003B610D"/>
    <w:rsid w:val="003B6880"/>
    <w:rsid w:val="003D0822"/>
    <w:rsid w:val="003D08CE"/>
    <w:rsid w:val="003E6BB5"/>
    <w:rsid w:val="004019D8"/>
    <w:rsid w:val="00445645"/>
    <w:rsid w:val="004657AE"/>
    <w:rsid w:val="00470D8B"/>
    <w:rsid w:val="004724B7"/>
    <w:rsid w:val="0048126B"/>
    <w:rsid w:val="004841E0"/>
    <w:rsid w:val="00490A3C"/>
    <w:rsid w:val="00494CBC"/>
    <w:rsid w:val="004A5103"/>
    <w:rsid w:val="004B4774"/>
    <w:rsid w:val="004B73A5"/>
    <w:rsid w:val="004F6AD6"/>
    <w:rsid w:val="0051460F"/>
    <w:rsid w:val="00524B8D"/>
    <w:rsid w:val="005374F0"/>
    <w:rsid w:val="00563F8E"/>
    <w:rsid w:val="005642C6"/>
    <w:rsid w:val="005752D5"/>
    <w:rsid w:val="005D431D"/>
    <w:rsid w:val="005E18E5"/>
    <w:rsid w:val="00624B72"/>
    <w:rsid w:val="00644F29"/>
    <w:rsid w:val="00660214"/>
    <w:rsid w:val="006810B3"/>
    <w:rsid w:val="00681B60"/>
    <w:rsid w:val="006862E0"/>
    <w:rsid w:val="006908B5"/>
    <w:rsid w:val="006A3975"/>
    <w:rsid w:val="006B3660"/>
    <w:rsid w:val="006B5BC1"/>
    <w:rsid w:val="006F11DD"/>
    <w:rsid w:val="00701978"/>
    <w:rsid w:val="00711788"/>
    <w:rsid w:val="00717D5C"/>
    <w:rsid w:val="007254B9"/>
    <w:rsid w:val="007271E9"/>
    <w:rsid w:val="00754A87"/>
    <w:rsid w:val="007559DB"/>
    <w:rsid w:val="007642B2"/>
    <w:rsid w:val="00774325"/>
    <w:rsid w:val="007772DB"/>
    <w:rsid w:val="00790410"/>
    <w:rsid w:val="007A12C4"/>
    <w:rsid w:val="007B050A"/>
    <w:rsid w:val="007C7652"/>
    <w:rsid w:val="007E54B1"/>
    <w:rsid w:val="007F0445"/>
    <w:rsid w:val="007F072F"/>
    <w:rsid w:val="0080655C"/>
    <w:rsid w:val="00811008"/>
    <w:rsid w:val="0081367D"/>
    <w:rsid w:val="008364DF"/>
    <w:rsid w:val="00860FEB"/>
    <w:rsid w:val="00864F42"/>
    <w:rsid w:val="00871C16"/>
    <w:rsid w:val="00876EDD"/>
    <w:rsid w:val="008814A7"/>
    <w:rsid w:val="0088315B"/>
    <w:rsid w:val="0088508D"/>
    <w:rsid w:val="008B62EF"/>
    <w:rsid w:val="008B693E"/>
    <w:rsid w:val="008D5D21"/>
    <w:rsid w:val="008E5D6E"/>
    <w:rsid w:val="00901F52"/>
    <w:rsid w:val="00913764"/>
    <w:rsid w:val="00915E5F"/>
    <w:rsid w:val="00917587"/>
    <w:rsid w:val="00940C42"/>
    <w:rsid w:val="00940E74"/>
    <w:rsid w:val="009436CB"/>
    <w:rsid w:val="00943813"/>
    <w:rsid w:val="009560DF"/>
    <w:rsid w:val="009911C0"/>
    <w:rsid w:val="00992541"/>
    <w:rsid w:val="009A6FF3"/>
    <w:rsid w:val="009A7E52"/>
    <w:rsid w:val="009B3C41"/>
    <w:rsid w:val="009E0808"/>
    <w:rsid w:val="009E5672"/>
    <w:rsid w:val="009F3B08"/>
    <w:rsid w:val="009F7688"/>
    <w:rsid w:val="00A06161"/>
    <w:rsid w:val="00A1363C"/>
    <w:rsid w:val="00A166D0"/>
    <w:rsid w:val="00A25314"/>
    <w:rsid w:val="00A579FA"/>
    <w:rsid w:val="00A644DA"/>
    <w:rsid w:val="00A67D15"/>
    <w:rsid w:val="00A71CBF"/>
    <w:rsid w:val="00A7668B"/>
    <w:rsid w:val="00A84892"/>
    <w:rsid w:val="00A84BAD"/>
    <w:rsid w:val="00AA17AE"/>
    <w:rsid w:val="00AB476D"/>
    <w:rsid w:val="00AB7038"/>
    <w:rsid w:val="00AC0DC4"/>
    <w:rsid w:val="00AC722E"/>
    <w:rsid w:val="00AE1BFC"/>
    <w:rsid w:val="00B07B67"/>
    <w:rsid w:val="00B343AB"/>
    <w:rsid w:val="00B62F87"/>
    <w:rsid w:val="00B635A5"/>
    <w:rsid w:val="00B77E46"/>
    <w:rsid w:val="00B86CB2"/>
    <w:rsid w:val="00B952DA"/>
    <w:rsid w:val="00B96A01"/>
    <w:rsid w:val="00BA2A8C"/>
    <w:rsid w:val="00BC4BBB"/>
    <w:rsid w:val="00BD61F3"/>
    <w:rsid w:val="00BF30C6"/>
    <w:rsid w:val="00BF4174"/>
    <w:rsid w:val="00C0001C"/>
    <w:rsid w:val="00C04902"/>
    <w:rsid w:val="00C20572"/>
    <w:rsid w:val="00C36859"/>
    <w:rsid w:val="00C50790"/>
    <w:rsid w:val="00C762B0"/>
    <w:rsid w:val="00C918C4"/>
    <w:rsid w:val="00CA69C5"/>
    <w:rsid w:val="00CB6EAD"/>
    <w:rsid w:val="00CD1404"/>
    <w:rsid w:val="00CE0EA3"/>
    <w:rsid w:val="00D163F3"/>
    <w:rsid w:val="00D2531C"/>
    <w:rsid w:val="00D61900"/>
    <w:rsid w:val="00D9556C"/>
    <w:rsid w:val="00DA0901"/>
    <w:rsid w:val="00DB5547"/>
    <w:rsid w:val="00DC68DF"/>
    <w:rsid w:val="00DD4DA4"/>
    <w:rsid w:val="00DE0558"/>
    <w:rsid w:val="00DE0A01"/>
    <w:rsid w:val="00DF3CE3"/>
    <w:rsid w:val="00E04159"/>
    <w:rsid w:val="00E106D2"/>
    <w:rsid w:val="00E27A21"/>
    <w:rsid w:val="00E4040A"/>
    <w:rsid w:val="00E62888"/>
    <w:rsid w:val="00E62E19"/>
    <w:rsid w:val="00E65F29"/>
    <w:rsid w:val="00E806E2"/>
    <w:rsid w:val="00E92A14"/>
    <w:rsid w:val="00E9653F"/>
    <w:rsid w:val="00EA6599"/>
    <w:rsid w:val="00EB2ECB"/>
    <w:rsid w:val="00ED5612"/>
    <w:rsid w:val="00EE5266"/>
    <w:rsid w:val="00F155C8"/>
    <w:rsid w:val="00F36B90"/>
    <w:rsid w:val="00F37442"/>
    <w:rsid w:val="00F52AEA"/>
    <w:rsid w:val="00F67EB9"/>
    <w:rsid w:val="00F71DC1"/>
    <w:rsid w:val="00F735C6"/>
    <w:rsid w:val="00F91071"/>
    <w:rsid w:val="00F9235A"/>
    <w:rsid w:val="00FB12A7"/>
    <w:rsid w:val="00FC3AAA"/>
    <w:rsid w:val="00FC6BEF"/>
    <w:rsid w:val="00FC7687"/>
    <w:rsid w:val="00FF16E5"/>
    <w:rsid w:val="00FF3019"/>
    <w:rsid w:val="00FF6E2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12B15"/>
  <w15:chartTrackingRefBased/>
  <w15:docId w15:val="{ED25A365-CF9D-4CA5-B4AF-A21BB8617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F17D6"/>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14:ligatures w14:val="none"/>
    </w:rPr>
  </w:style>
  <w:style w:type="paragraph" w:styleId="Antrat1">
    <w:name w:val="heading 1"/>
    <w:basedOn w:val="prastasis"/>
    <w:next w:val="prastasis"/>
    <w:link w:val="Antrat1Diagrama"/>
    <w:uiPriority w:val="9"/>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360" w:after="80" w:line="259" w:lineRule="auto"/>
      <w:outlineLvl w:val="0"/>
    </w:pPr>
    <w:rPr>
      <w:rFonts w:asciiTheme="majorHAnsi" w:eastAsiaTheme="majorEastAsia" w:hAnsiTheme="majorHAnsi" w:cstheme="majorBidi"/>
      <w:color w:val="0F4761" w:themeColor="accent1" w:themeShade="BF"/>
      <w:sz w:val="40"/>
      <w:szCs w:val="40"/>
      <w:bdr w:val="none" w:sz="0" w:space="0" w:color="auto"/>
      <w14:ligatures w14:val="standardContextual"/>
    </w:rPr>
  </w:style>
  <w:style w:type="paragraph" w:styleId="Antrat2">
    <w:name w:val="heading 2"/>
    <w:basedOn w:val="prastasis"/>
    <w:next w:val="prastasis"/>
    <w:link w:val="Antrat2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1"/>
    </w:pPr>
    <w:rPr>
      <w:rFonts w:asciiTheme="majorHAnsi" w:eastAsiaTheme="majorEastAsia" w:hAnsiTheme="majorHAnsi" w:cstheme="majorBidi"/>
      <w:color w:val="0F4761" w:themeColor="accent1" w:themeShade="BF"/>
      <w:sz w:val="32"/>
      <w:szCs w:val="32"/>
      <w:bdr w:val="none" w:sz="0" w:space="0" w:color="auto"/>
      <w14:ligatures w14:val="standardContextual"/>
    </w:rPr>
  </w:style>
  <w:style w:type="paragraph" w:styleId="Antrat3">
    <w:name w:val="heading 3"/>
    <w:basedOn w:val="prastasis"/>
    <w:next w:val="prastasis"/>
    <w:link w:val="Antrat3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160" w:after="80" w:line="259" w:lineRule="auto"/>
      <w:outlineLvl w:val="2"/>
    </w:pPr>
    <w:rPr>
      <w:rFonts w:asciiTheme="minorHAnsi" w:eastAsiaTheme="majorEastAsia" w:hAnsiTheme="minorHAnsi" w:cstheme="majorBidi"/>
      <w:color w:val="0F4761" w:themeColor="accent1" w:themeShade="BF"/>
      <w:sz w:val="28"/>
      <w:szCs w:val="28"/>
      <w:bdr w:val="none" w:sz="0" w:space="0" w:color="auto"/>
      <w14:ligatures w14:val="standardContextual"/>
    </w:rPr>
  </w:style>
  <w:style w:type="paragraph" w:styleId="Antrat4">
    <w:name w:val="heading 4"/>
    <w:basedOn w:val="prastasis"/>
    <w:next w:val="prastasis"/>
    <w:link w:val="Antrat4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3"/>
    </w:pPr>
    <w:rPr>
      <w:rFonts w:asciiTheme="minorHAnsi" w:eastAsiaTheme="majorEastAsia" w:hAnsiTheme="minorHAnsi" w:cstheme="majorBidi"/>
      <w:i/>
      <w:iCs/>
      <w:color w:val="0F4761" w:themeColor="accent1" w:themeShade="BF"/>
      <w:sz w:val="22"/>
      <w:szCs w:val="22"/>
      <w:bdr w:val="none" w:sz="0" w:space="0" w:color="auto"/>
      <w14:ligatures w14:val="standardContextual"/>
    </w:rPr>
  </w:style>
  <w:style w:type="paragraph" w:styleId="Antrat5">
    <w:name w:val="heading 5"/>
    <w:basedOn w:val="prastasis"/>
    <w:next w:val="prastasis"/>
    <w:link w:val="Antrat5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80" w:after="40" w:line="259" w:lineRule="auto"/>
      <w:outlineLvl w:val="4"/>
    </w:pPr>
    <w:rPr>
      <w:rFonts w:asciiTheme="minorHAnsi" w:eastAsiaTheme="majorEastAsia" w:hAnsiTheme="minorHAnsi" w:cstheme="majorBidi"/>
      <w:color w:val="0F4761" w:themeColor="accent1" w:themeShade="BF"/>
      <w:sz w:val="22"/>
      <w:szCs w:val="22"/>
      <w:bdr w:val="none" w:sz="0" w:space="0" w:color="auto"/>
      <w14:ligatures w14:val="standardContextual"/>
    </w:rPr>
  </w:style>
  <w:style w:type="paragraph" w:styleId="Antrat6">
    <w:name w:val="heading 6"/>
    <w:basedOn w:val="prastasis"/>
    <w:next w:val="prastasis"/>
    <w:link w:val="Antrat6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5"/>
    </w:pPr>
    <w:rPr>
      <w:rFonts w:asciiTheme="minorHAnsi" w:eastAsiaTheme="majorEastAsia" w:hAnsiTheme="minorHAnsi" w:cstheme="majorBidi"/>
      <w:i/>
      <w:iCs/>
      <w:color w:val="595959" w:themeColor="text1" w:themeTint="A6"/>
      <w:sz w:val="22"/>
      <w:szCs w:val="22"/>
      <w:bdr w:val="none" w:sz="0" w:space="0" w:color="auto"/>
      <w14:ligatures w14:val="standardContextual"/>
    </w:rPr>
  </w:style>
  <w:style w:type="paragraph" w:styleId="Antrat7">
    <w:name w:val="heading 7"/>
    <w:basedOn w:val="prastasis"/>
    <w:next w:val="prastasis"/>
    <w:link w:val="Antrat7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before="40" w:line="259" w:lineRule="auto"/>
      <w:outlineLvl w:val="6"/>
    </w:pPr>
    <w:rPr>
      <w:rFonts w:asciiTheme="minorHAnsi" w:eastAsiaTheme="majorEastAsia" w:hAnsiTheme="minorHAnsi" w:cstheme="majorBidi"/>
      <w:color w:val="595959" w:themeColor="text1" w:themeTint="A6"/>
      <w:sz w:val="22"/>
      <w:szCs w:val="22"/>
      <w:bdr w:val="none" w:sz="0" w:space="0" w:color="auto"/>
      <w14:ligatures w14:val="standardContextual"/>
    </w:rPr>
  </w:style>
  <w:style w:type="paragraph" w:styleId="Antrat8">
    <w:name w:val="heading 8"/>
    <w:basedOn w:val="prastasis"/>
    <w:next w:val="prastasis"/>
    <w:link w:val="Antrat8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7"/>
    </w:pPr>
    <w:rPr>
      <w:rFonts w:asciiTheme="minorHAnsi" w:eastAsiaTheme="majorEastAsia" w:hAnsiTheme="minorHAnsi" w:cstheme="majorBidi"/>
      <w:i/>
      <w:iCs/>
      <w:color w:val="272727" w:themeColor="text1" w:themeTint="D8"/>
      <w:sz w:val="22"/>
      <w:szCs w:val="22"/>
      <w:bdr w:val="none" w:sz="0" w:space="0" w:color="auto"/>
      <w14:ligatures w14:val="standardContextual"/>
    </w:rPr>
  </w:style>
  <w:style w:type="paragraph" w:styleId="Antrat9">
    <w:name w:val="heading 9"/>
    <w:basedOn w:val="prastasis"/>
    <w:next w:val="prastasis"/>
    <w:link w:val="Antrat9Diagrama"/>
    <w:uiPriority w:val="9"/>
    <w:semiHidden/>
    <w:unhideWhenUsed/>
    <w:qFormat/>
    <w:rsid w:val="000F17D6"/>
    <w:pPr>
      <w:keepNext/>
      <w:keepLines/>
      <w:pBdr>
        <w:top w:val="none" w:sz="0" w:space="0" w:color="auto"/>
        <w:left w:val="none" w:sz="0" w:space="0" w:color="auto"/>
        <w:bottom w:val="none" w:sz="0" w:space="0" w:color="auto"/>
        <w:right w:val="none" w:sz="0" w:space="0" w:color="auto"/>
        <w:between w:val="none" w:sz="0" w:space="0" w:color="auto"/>
        <w:bar w:val="none" w:sz="0" w:color="auto"/>
      </w:pBdr>
      <w:spacing w:line="259" w:lineRule="auto"/>
      <w:outlineLvl w:val="8"/>
    </w:pPr>
    <w:rPr>
      <w:rFonts w:asciiTheme="minorHAnsi" w:eastAsiaTheme="majorEastAsia" w:hAnsiTheme="minorHAnsi" w:cstheme="majorBidi"/>
      <w:color w:val="272727" w:themeColor="text1" w:themeTint="D8"/>
      <w:sz w:val="22"/>
      <w:szCs w:val="22"/>
      <w:bdr w:val="none" w:sz="0" w:space="0" w:color="auto"/>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F17D6"/>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F17D6"/>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F17D6"/>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F17D6"/>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F17D6"/>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F17D6"/>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F17D6"/>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F17D6"/>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F17D6"/>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80"/>
      <w:contextualSpacing/>
    </w:pPr>
    <w:rPr>
      <w:rFonts w:asciiTheme="majorHAnsi" w:eastAsiaTheme="majorEastAsia" w:hAnsiTheme="majorHAnsi" w:cstheme="majorBidi"/>
      <w:spacing w:val="-10"/>
      <w:kern w:val="28"/>
      <w:sz w:val="56"/>
      <w:szCs w:val="56"/>
      <w:bdr w:val="none" w:sz="0" w:space="0" w:color="auto"/>
      <w14:ligatures w14:val="standardContextual"/>
    </w:rPr>
  </w:style>
  <w:style w:type="character" w:customStyle="1" w:styleId="PavadinimasDiagrama">
    <w:name w:val="Pavadinimas Diagrama"/>
    <w:basedOn w:val="Numatytasispastraiposriftas"/>
    <w:link w:val="Pavadinimas"/>
    <w:uiPriority w:val="10"/>
    <w:rsid w:val="000F17D6"/>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F17D6"/>
    <w:pPr>
      <w:numPr>
        <w:ilvl w:val="1"/>
      </w:num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pPr>
    <w:rPr>
      <w:rFonts w:asciiTheme="minorHAnsi" w:eastAsiaTheme="majorEastAsia" w:hAnsiTheme="minorHAnsi" w:cstheme="majorBidi"/>
      <w:color w:val="595959" w:themeColor="text1" w:themeTint="A6"/>
      <w:spacing w:val="15"/>
      <w:sz w:val="28"/>
      <w:szCs w:val="28"/>
      <w:bdr w:val="none" w:sz="0" w:space="0" w:color="auto"/>
      <w14:ligatures w14:val="standardContextual"/>
    </w:rPr>
  </w:style>
  <w:style w:type="character" w:customStyle="1" w:styleId="PaantratDiagrama">
    <w:name w:val="Paantraštė Diagrama"/>
    <w:basedOn w:val="Numatytasispastraiposriftas"/>
    <w:link w:val="Paantrat"/>
    <w:uiPriority w:val="11"/>
    <w:rsid w:val="000F17D6"/>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before="160" w:after="160" w:line="259" w:lineRule="auto"/>
      <w:jc w:val="center"/>
    </w:pPr>
    <w:rPr>
      <w:rFonts w:asciiTheme="minorHAnsi" w:eastAsiaTheme="minorHAnsi" w:hAnsiTheme="minorHAnsi" w:cstheme="minorBidi"/>
      <w:i/>
      <w:iCs/>
      <w:color w:val="404040" w:themeColor="text1" w:themeTint="BF"/>
      <w:sz w:val="22"/>
      <w:szCs w:val="22"/>
      <w:bdr w:val="none" w:sz="0" w:space="0" w:color="auto"/>
      <w14:ligatures w14:val="standardContextual"/>
    </w:rPr>
  </w:style>
  <w:style w:type="character" w:customStyle="1" w:styleId="CitataDiagrama">
    <w:name w:val="Citata Diagrama"/>
    <w:basedOn w:val="Numatytasispastraiposriftas"/>
    <w:link w:val="Citata"/>
    <w:uiPriority w:val="29"/>
    <w:rsid w:val="000F17D6"/>
    <w:rPr>
      <w:i/>
      <w:iCs/>
      <w:color w:val="404040" w:themeColor="text1" w:themeTint="BF"/>
    </w:rPr>
  </w:style>
  <w:style w:type="paragraph" w:styleId="Sraopastraipa">
    <w:name w:val="List Paragraph"/>
    <w:basedOn w:val="prastasis"/>
    <w:uiPriority w:val="34"/>
    <w:qFormat/>
    <w:rsid w:val="000F17D6"/>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ind w:left="720"/>
      <w:contextualSpacing/>
    </w:pPr>
    <w:rPr>
      <w:rFonts w:asciiTheme="minorHAnsi" w:eastAsiaTheme="minorHAnsi" w:hAnsiTheme="minorHAnsi" w:cstheme="minorBidi"/>
      <w:sz w:val="22"/>
      <w:szCs w:val="22"/>
      <w:bdr w:val="none" w:sz="0" w:space="0" w:color="auto"/>
      <w14:ligatures w14:val="standardContextual"/>
    </w:rPr>
  </w:style>
  <w:style w:type="character" w:styleId="Rykuspabraukimas">
    <w:name w:val="Intense Emphasis"/>
    <w:basedOn w:val="Numatytasispastraiposriftas"/>
    <w:uiPriority w:val="21"/>
    <w:qFormat/>
    <w:rsid w:val="000F17D6"/>
    <w:rPr>
      <w:i/>
      <w:iCs/>
      <w:color w:val="0F4761" w:themeColor="accent1" w:themeShade="BF"/>
    </w:rPr>
  </w:style>
  <w:style w:type="paragraph" w:styleId="Iskirtacitata">
    <w:name w:val="Intense Quote"/>
    <w:basedOn w:val="prastasis"/>
    <w:next w:val="prastasis"/>
    <w:link w:val="IskirtacitataDiagrama"/>
    <w:uiPriority w:val="30"/>
    <w:qFormat/>
    <w:rsid w:val="000F17D6"/>
    <w:pPr>
      <w:pBdr>
        <w:top w:val="single" w:sz="4" w:space="10" w:color="0F4761" w:themeColor="accent1" w:themeShade="BF"/>
        <w:left w:val="none" w:sz="0" w:space="0" w:color="auto"/>
        <w:bottom w:val="single" w:sz="4" w:space="10" w:color="0F4761" w:themeColor="accent1" w:themeShade="BF"/>
        <w:right w:val="none" w:sz="0" w:space="0" w:color="auto"/>
        <w:between w:val="none" w:sz="0" w:space="0" w:color="auto"/>
        <w:bar w:val="none" w:sz="0" w:color="auto"/>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bdr w:val="none" w:sz="0" w:space="0" w:color="auto"/>
      <w14:ligatures w14:val="standardContextual"/>
    </w:rPr>
  </w:style>
  <w:style w:type="character" w:customStyle="1" w:styleId="IskirtacitataDiagrama">
    <w:name w:val="Išskirta citata Diagrama"/>
    <w:basedOn w:val="Numatytasispastraiposriftas"/>
    <w:link w:val="Iskirtacitata"/>
    <w:uiPriority w:val="30"/>
    <w:rsid w:val="000F17D6"/>
    <w:rPr>
      <w:i/>
      <w:iCs/>
      <w:color w:val="0F4761" w:themeColor="accent1" w:themeShade="BF"/>
    </w:rPr>
  </w:style>
  <w:style w:type="character" w:styleId="Rykinuoroda">
    <w:name w:val="Intense Reference"/>
    <w:basedOn w:val="Numatytasispastraiposriftas"/>
    <w:uiPriority w:val="32"/>
    <w:qFormat/>
    <w:rsid w:val="000F17D6"/>
    <w:rPr>
      <w:b/>
      <w:bCs/>
      <w:smallCaps/>
      <w:color w:val="0F4761" w:themeColor="accent1" w:themeShade="BF"/>
      <w:spacing w:val="5"/>
    </w:rPr>
  </w:style>
  <w:style w:type="paragraph" w:customStyle="1" w:styleId="HeaderFooter">
    <w:name w:val="Header &amp; Footer"/>
    <w:rsid w:val="000F17D6"/>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5F5F5F"/>
      <w:sz w:val="20"/>
      <w:szCs w:val="20"/>
      <w:bdr w:val="nil"/>
      <w:lang w:val="en-US"/>
      <w14:ligatures w14:val="none"/>
    </w:rPr>
  </w:style>
  <w:style w:type="paragraph" w:customStyle="1" w:styleId="FreeForm">
    <w:name w:val="Free Form"/>
    <w:rsid w:val="000F17D6"/>
    <w:pPr>
      <w:pBdr>
        <w:top w:val="nil"/>
        <w:left w:val="nil"/>
        <w:bottom w:val="nil"/>
        <w:right w:val="nil"/>
        <w:between w:val="nil"/>
        <w:bar w:val="nil"/>
      </w:pBdr>
      <w:spacing w:after="0" w:line="240" w:lineRule="auto"/>
    </w:pPr>
    <w:rPr>
      <w:rFonts w:ascii="Helvetica Neue" w:eastAsia="Arial Unicode MS" w:hAnsi="Helvetica Neue" w:cs="Arial Unicode MS"/>
      <w:color w:val="413F3C"/>
      <w:sz w:val="16"/>
      <w:szCs w:val="16"/>
      <w:bdr w:val="nil"/>
      <w:lang w:val="en-US"/>
      <w14:ligatures w14:val="none"/>
    </w:rPr>
  </w:style>
  <w:style w:type="paragraph" w:styleId="Antrats">
    <w:name w:val="header"/>
    <w:basedOn w:val="prastasis"/>
    <w:link w:val="AntratsDiagrama"/>
    <w:uiPriority w:val="99"/>
    <w:unhideWhenUsed/>
    <w:rsid w:val="000F17D6"/>
    <w:pPr>
      <w:tabs>
        <w:tab w:val="center" w:pos="4680"/>
        <w:tab w:val="right" w:pos="9360"/>
      </w:tabs>
    </w:pPr>
  </w:style>
  <w:style w:type="character" w:customStyle="1" w:styleId="AntratsDiagrama">
    <w:name w:val="Antraštės Diagrama"/>
    <w:basedOn w:val="Numatytasispastraiposriftas"/>
    <w:link w:val="Antrats"/>
    <w:uiPriority w:val="99"/>
    <w:rsid w:val="000F17D6"/>
    <w:rPr>
      <w:rFonts w:ascii="Times New Roman" w:eastAsia="Arial Unicode MS" w:hAnsi="Times New Roman" w:cs="Times New Roman"/>
      <w:sz w:val="24"/>
      <w:szCs w:val="24"/>
      <w:bdr w:val="nil"/>
      <w14:ligatures w14:val="none"/>
    </w:rPr>
  </w:style>
  <w:style w:type="table" w:styleId="Lentelstinklelis">
    <w:name w:val="Table Grid"/>
    <w:basedOn w:val="prastojilentel"/>
    <w:rsid w:val="000F17D6"/>
    <w:pPr>
      <w:spacing w:after="0" w:line="240" w:lineRule="auto"/>
    </w:pPr>
    <w:rPr>
      <w:rFonts w:ascii="Times New Roman" w:eastAsia="Times New Roman" w:hAnsi="Times New Roman" w:cs="Times New Roman"/>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0F17D6"/>
    <w:pPr>
      <w:tabs>
        <w:tab w:val="center" w:pos="4513"/>
        <w:tab w:val="right" w:pos="9026"/>
      </w:tabs>
    </w:pPr>
  </w:style>
  <w:style w:type="character" w:customStyle="1" w:styleId="PoratDiagrama">
    <w:name w:val="Poraštė Diagrama"/>
    <w:basedOn w:val="Numatytasispastraiposriftas"/>
    <w:link w:val="Porat"/>
    <w:uiPriority w:val="99"/>
    <w:rsid w:val="000F17D6"/>
    <w:rPr>
      <w:rFonts w:ascii="Times New Roman" w:eastAsia="Arial Unicode MS" w:hAnsi="Times New Roman" w:cs="Times New Roman"/>
      <w:sz w:val="24"/>
      <w:szCs w:val="24"/>
      <w:bdr w:val="nil"/>
      <w14:ligatures w14:val="none"/>
    </w:rPr>
  </w:style>
  <w:style w:type="paragraph" w:styleId="Puslapioinaostekstas">
    <w:name w:val="footnote text"/>
    <w:aliases w:val=" Char,Footnote,Footnote Text Char Char,Fußnotentextf, Diagrama1,Diagrama1"/>
    <w:basedOn w:val="prastasis"/>
    <w:link w:val="PuslapioinaostekstasDiagrama"/>
    <w:uiPriority w:val="99"/>
    <w:unhideWhenUsed/>
    <w:rsid w:val="00940E74"/>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sz w:val="20"/>
      <w:szCs w:val="20"/>
      <w:bdr w:val="none" w:sz="0" w:space="0" w:color="auto"/>
    </w:rPr>
  </w:style>
  <w:style w:type="character" w:customStyle="1" w:styleId="PuslapioinaostekstasDiagrama">
    <w:name w:val="Puslapio išnašos tekstas Diagrama"/>
    <w:aliases w:val=" Char Diagrama,Footnote Diagrama,Footnote Text Char Char Diagrama,Fußnotentextf Diagrama, Diagrama1 Diagrama,Diagrama1 Diagrama"/>
    <w:basedOn w:val="Numatytasispastraiposriftas"/>
    <w:link w:val="Puslapioinaostekstas"/>
    <w:uiPriority w:val="99"/>
    <w:rsid w:val="00940E74"/>
    <w:rPr>
      <w:rFonts w:ascii="Times New Roman" w:eastAsia="Times New Roman" w:hAnsi="Times New Roman" w:cs="Times New Roman"/>
      <w:sz w:val="20"/>
      <w:szCs w:val="20"/>
      <w14:ligatures w14:val="none"/>
    </w:rPr>
  </w:style>
  <w:style w:type="character" w:styleId="Puslapioinaosnuoroda">
    <w:name w:val="footnote reference"/>
    <w:aliases w:val="fr"/>
    <w:basedOn w:val="Numatytasispastraiposriftas"/>
    <w:uiPriority w:val="99"/>
    <w:unhideWhenUsed/>
    <w:rsid w:val="00940E74"/>
    <w:rPr>
      <w:vertAlign w:val="superscript"/>
    </w:rPr>
  </w:style>
  <w:style w:type="character" w:customStyle="1" w:styleId="normaltextrun">
    <w:name w:val="normaltextrun"/>
    <w:basedOn w:val="Numatytasispastraiposriftas"/>
    <w:rsid w:val="007271E9"/>
  </w:style>
  <w:style w:type="paragraph" w:styleId="Pataisymai">
    <w:name w:val="Revision"/>
    <w:hidden/>
    <w:uiPriority w:val="99"/>
    <w:semiHidden/>
    <w:rsid w:val="00A71CBF"/>
    <w:pPr>
      <w:spacing w:after="0" w:line="240" w:lineRule="auto"/>
    </w:pPr>
    <w:rPr>
      <w:rFonts w:ascii="Times New Roman" w:eastAsia="Arial Unicode MS" w:hAnsi="Times New Roman" w:cs="Times New Roman"/>
      <w:sz w:val="24"/>
      <w:szCs w:val="24"/>
      <w:bdr w:val="ni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50360">
      <w:bodyDiv w:val="1"/>
      <w:marLeft w:val="0"/>
      <w:marRight w:val="0"/>
      <w:marTop w:val="0"/>
      <w:marBottom w:val="0"/>
      <w:divBdr>
        <w:top w:val="none" w:sz="0" w:space="0" w:color="auto"/>
        <w:left w:val="none" w:sz="0" w:space="0" w:color="auto"/>
        <w:bottom w:val="none" w:sz="0" w:space="0" w:color="auto"/>
        <w:right w:val="none" w:sz="0" w:space="0" w:color="auto"/>
      </w:divBdr>
    </w:div>
    <w:div w:id="145368326">
      <w:bodyDiv w:val="1"/>
      <w:marLeft w:val="0"/>
      <w:marRight w:val="0"/>
      <w:marTop w:val="0"/>
      <w:marBottom w:val="0"/>
      <w:divBdr>
        <w:top w:val="none" w:sz="0" w:space="0" w:color="auto"/>
        <w:left w:val="none" w:sz="0" w:space="0" w:color="auto"/>
        <w:bottom w:val="none" w:sz="0" w:space="0" w:color="auto"/>
        <w:right w:val="none" w:sz="0" w:space="0" w:color="auto"/>
      </w:divBdr>
    </w:div>
    <w:div w:id="277370556">
      <w:bodyDiv w:val="1"/>
      <w:marLeft w:val="0"/>
      <w:marRight w:val="0"/>
      <w:marTop w:val="0"/>
      <w:marBottom w:val="0"/>
      <w:divBdr>
        <w:top w:val="none" w:sz="0" w:space="0" w:color="auto"/>
        <w:left w:val="none" w:sz="0" w:space="0" w:color="auto"/>
        <w:bottom w:val="none" w:sz="0" w:space="0" w:color="auto"/>
        <w:right w:val="none" w:sz="0" w:space="0" w:color="auto"/>
      </w:divBdr>
      <w:divsChild>
        <w:div w:id="1066687168">
          <w:marLeft w:val="0"/>
          <w:marRight w:val="0"/>
          <w:marTop w:val="0"/>
          <w:marBottom w:val="0"/>
          <w:divBdr>
            <w:top w:val="none" w:sz="0" w:space="0" w:color="auto"/>
            <w:left w:val="none" w:sz="0" w:space="0" w:color="auto"/>
            <w:bottom w:val="none" w:sz="0" w:space="0" w:color="auto"/>
            <w:right w:val="none" w:sz="0" w:space="0" w:color="auto"/>
          </w:divBdr>
        </w:div>
        <w:div w:id="614094167">
          <w:marLeft w:val="0"/>
          <w:marRight w:val="0"/>
          <w:marTop w:val="0"/>
          <w:marBottom w:val="0"/>
          <w:divBdr>
            <w:top w:val="none" w:sz="0" w:space="0" w:color="auto"/>
            <w:left w:val="none" w:sz="0" w:space="0" w:color="auto"/>
            <w:bottom w:val="none" w:sz="0" w:space="0" w:color="auto"/>
            <w:right w:val="none" w:sz="0" w:space="0" w:color="auto"/>
          </w:divBdr>
        </w:div>
        <w:div w:id="450053150">
          <w:marLeft w:val="0"/>
          <w:marRight w:val="0"/>
          <w:marTop w:val="0"/>
          <w:marBottom w:val="0"/>
          <w:divBdr>
            <w:top w:val="none" w:sz="0" w:space="0" w:color="auto"/>
            <w:left w:val="none" w:sz="0" w:space="0" w:color="auto"/>
            <w:bottom w:val="none" w:sz="0" w:space="0" w:color="auto"/>
            <w:right w:val="none" w:sz="0" w:space="0" w:color="auto"/>
          </w:divBdr>
        </w:div>
        <w:div w:id="2132556714">
          <w:marLeft w:val="0"/>
          <w:marRight w:val="0"/>
          <w:marTop w:val="0"/>
          <w:marBottom w:val="0"/>
          <w:divBdr>
            <w:top w:val="none" w:sz="0" w:space="0" w:color="auto"/>
            <w:left w:val="none" w:sz="0" w:space="0" w:color="auto"/>
            <w:bottom w:val="none" w:sz="0" w:space="0" w:color="auto"/>
            <w:right w:val="none" w:sz="0" w:space="0" w:color="auto"/>
          </w:divBdr>
        </w:div>
      </w:divsChild>
    </w:div>
    <w:div w:id="383993034">
      <w:bodyDiv w:val="1"/>
      <w:marLeft w:val="0"/>
      <w:marRight w:val="0"/>
      <w:marTop w:val="0"/>
      <w:marBottom w:val="0"/>
      <w:divBdr>
        <w:top w:val="none" w:sz="0" w:space="0" w:color="auto"/>
        <w:left w:val="none" w:sz="0" w:space="0" w:color="auto"/>
        <w:bottom w:val="none" w:sz="0" w:space="0" w:color="auto"/>
        <w:right w:val="none" w:sz="0" w:space="0" w:color="auto"/>
      </w:divBdr>
      <w:divsChild>
        <w:div w:id="1126386104">
          <w:marLeft w:val="0"/>
          <w:marRight w:val="0"/>
          <w:marTop w:val="0"/>
          <w:marBottom w:val="0"/>
          <w:divBdr>
            <w:top w:val="none" w:sz="0" w:space="0" w:color="auto"/>
            <w:left w:val="none" w:sz="0" w:space="0" w:color="auto"/>
            <w:bottom w:val="none" w:sz="0" w:space="0" w:color="auto"/>
            <w:right w:val="none" w:sz="0" w:space="0" w:color="auto"/>
          </w:divBdr>
        </w:div>
        <w:div w:id="1024406362">
          <w:marLeft w:val="0"/>
          <w:marRight w:val="0"/>
          <w:marTop w:val="0"/>
          <w:marBottom w:val="0"/>
          <w:divBdr>
            <w:top w:val="none" w:sz="0" w:space="0" w:color="auto"/>
            <w:left w:val="none" w:sz="0" w:space="0" w:color="auto"/>
            <w:bottom w:val="none" w:sz="0" w:space="0" w:color="auto"/>
            <w:right w:val="none" w:sz="0" w:space="0" w:color="auto"/>
          </w:divBdr>
        </w:div>
      </w:divsChild>
    </w:div>
    <w:div w:id="490096964">
      <w:bodyDiv w:val="1"/>
      <w:marLeft w:val="0"/>
      <w:marRight w:val="0"/>
      <w:marTop w:val="0"/>
      <w:marBottom w:val="0"/>
      <w:divBdr>
        <w:top w:val="none" w:sz="0" w:space="0" w:color="auto"/>
        <w:left w:val="none" w:sz="0" w:space="0" w:color="auto"/>
        <w:bottom w:val="none" w:sz="0" w:space="0" w:color="auto"/>
        <w:right w:val="none" w:sz="0" w:space="0" w:color="auto"/>
      </w:divBdr>
    </w:div>
    <w:div w:id="603533856">
      <w:bodyDiv w:val="1"/>
      <w:marLeft w:val="0"/>
      <w:marRight w:val="0"/>
      <w:marTop w:val="0"/>
      <w:marBottom w:val="0"/>
      <w:divBdr>
        <w:top w:val="none" w:sz="0" w:space="0" w:color="auto"/>
        <w:left w:val="none" w:sz="0" w:space="0" w:color="auto"/>
        <w:bottom w:val="none" w:sz="0" w:space="0" w:color="auto"/>
        <w:right w:val="none" w:sz="0" w:space="0" w:color="auto"/>
      </w:divBdr>
    </w:div>
    <w:div w:id="769355604">
      <w:bodyDiv w:val="1"/>
      <w:marLeft w:val="0"/>
      <w:marRight w:val="0"/>
      <w:marTop w:val="0"/>
      <w:marBottom w:val="0"/>
      <w:divBdr>
        <w:top w:val="none" w:sz="0" w:space="0" w:color="auto"/>
        <w:left w:val="none" w:sz="0" w:space="0" w:color="auto"/>
        <w:bottom w:val="none" w:sz="0" w:space="0" w:color="auto"/>
        <w:right w:val="none" w:sz="0" w:space="0" w:color="auto"/>
      </w:divBdr>
    </w:div>
    <w:div w:id="795876261">
      <w:bodyDiv w:val="1"/>
      <w:marLeft w:val="0"/>
      <w:marRight w:val="0"/>
      <w:marTop w:val="0"/>
      <w:marBottom w:val="0"/>
      <w:divBdr>
        <w:top w:val="none" w:sz="0" w:space="0" w:color="auto"/>
        <w:left w:val="none" w:sz="0" w:space="0" w:color="auto"/>
        <w:bottom w:val="none" w:sz="0" w:space="0" w:color="auto"/>
        <w:right w:val="none" w:sz="0" w:space="0" w:color="auto"/>
      </w:divBdr>
    </w:div>
    <w:div w:id="856386760">
      <w:bodyDiv w:val="1"/>
      <w:marLeft w:val="0"/>
      <w:marRight w:val="0"/>
      <w:marTop w:val="0"/>
      <w:marBottom w:val="0"/>
      <w:divBdr>
        <w:top w:val="none" w:sz="0" w:space="0" w:color="auto"/>
        <w:left w:val="none" w:sz="0" w:space="0" w:color="auto"/>
        <w:bottom w:val="none" w:sz="0" w:space="0" w:color="auto"/>
        <w:right w:val="none" w:sz="0" w:space="0" w:color="auto"/>
      </w:divBdr>
      <w:divsChild>
        <w:div w:id="1759018376">
          <w:marLeft w:val="0"/>
          <w:marRight w:val="0"/>
          <w:marTop w:val="0"/>
          <w:marBottom w:val="0"/>
          <w:divBdr>
            <w:top w:val="none" w:sz="0" w:space="0" w:color="auto"/>
            <w:left w:val="none" w:sz="0" w:space="0" w:color="auto"/>
            <w:bottom w:val="none" w:sz="0" w:space="0" w:color="auto"/>
            <w:right w:val="none" w:sz="0" w:space="0" w:color="auto"/>
          </w:divBdr>
        </w:div>
        <w:div w:id="1896745231">
          <w:marLeft w:val="0"/>
          <w:marRight w:val="0"/>
          <w:marTop w:val="0"/>
          <w:marBottom w:val="0"/>
          <w:divBdr>
            <w:top w:val="none" w:sz="0" w:space="0" w:color="auto"/>
            <w:left w:val="none" w:sz="0" w:space="0" w:color="auto"/>
            <w:bottom w:val="none" w:sz="0" w:space="0" w:color="auto"/>
            <w:right w:val="none" w:sz="0" w:space="0" w:color="auto"/>
          </w:divBdr>
        </w:div>
        <w:div w:id="381682799">
          <w:marLeft w:val="0"/>
          <w:marRight w:val="0"/>
          <w:marTop w:val="0"/>
          <w:marBottom w:val="0"/>
          <w:divBdr>
            <w:top w:val="none" w:sz="0" w:space="0" w:color="auto"/>
            <w:left w:val="none" w:sz="0" w:space="0" w:color="auto"/>
            <w:bottom w:val="none" w:sz="0" w:space="0" w:color="auto"/>
            <w:right w:val="none" w:sz="0" w:space="0" w:color="auto"/>
          </w:divBdr>
        </w:div>
        <w:div w:id="602616777">
          <w:marLeft w:val="0"/>
          <w:marRight w:val="0"/>
          <w:marTop w:val="0"/>
          <w:marBottom w:val="0"/>
          <w:divBdr>
            <w:top w:val="none" w:sz="0" w:space="0" w:color="auto"/>
            <w:left w:val="none" w:sz="0" w:space="0" w:color="auto"/>
            <w:bottom w:val="none" w:sz="0" w:space="0" w:color="auto"/>
            <w:right w:val="none" w:sz="0" w:space="0" w:color="auto"/>
          </w:divBdr>
        </w:div>
        <w:div w:id="1098600196">
          <w:marLeft w:val="0"/>
          <w:marRight w:val="0"/>
          <w:marTop w:val="0"/>
          <w:marBottom w:val="0"/>
          <w:divBdr>
            <w:top w:val="none" w:sz="0" w:space="0" w:color="auto"/>
            <w:left w:val="none" w:sz="0" w:space="0" w:color="auto"/>
            <w:bottom w:val="none" w:sz="0" w:space="0" w:color="auto"/>
            <w:right w:val="none" w:sz="0" w:space="0" w:color="auto"/>
          </w:divBdr>
        </w:div>
        <w:div w:id="2103916566">
          <w:marLeft w:val="0"/>
          <w:marRight w:val="0"/>
          <w:marTop w:val="0"/>
          <w:marBottom w:val="0"/>
          <w:divBdr>
            <w:top w:val="none" w:sz="0" w:space="0" w:color="auto"/>
            <w:left w:val="none" w:sz="0" w:space="0" w:color="auto"/>
            <w:bottom w:val="none" w:sz="0" w:space="0" w:color="auto"/>
            <w:right w:val="none" w:sz="0" w:space="0" w:color="auto"/>
          </w:divBdr>
        </w:div>
        <w:div w:id="1280264572">
          <w:marLeft w:val="0"/>
          <w:marRight w:val="0"/>
          <w:marTop w:val="0"/>
          <w:marBottom w:val="0"/>
          <w:divBdr>
            <w:top w:val="none" w:sz="0" w:space="0" w:color="auto"/>
            <w:left w:val="none" w:sz="0" w:space="0" w:color="auto"/>
            <w:bottom w:val="none" w:sz="0" w:space="0" w:color="auto"/>
            <w:right w:val="none" w:sz="0" w:space="0" w:color="auto"/>
          </w:divBdr>
        </w:div>
        <w:div w:id="855580332">
          <w:marLeft w:val="0"/>
          <w:marRight w:val="0"/>
          <w:marTop w:val="0"/>
          <w:marBottom w:val="0"/>
          <w:divBdr>
            <w:top w:val="none" w:sz="0" w:space="0" w:color="auto"/>
            <w:left w:val="none" w:sz="0" w:space="0" w:color="auto"/>
            <w:bottom w:val="none" w:sz="0" w:space="0" w:color="auto"/>
            <w:right w:val="none" w:sz="0" w:space="0" w:color="auto"/>
          </w:divBdr>
        </w:div>
        <w:div w:id="1119296519">
          <w:marLeft w:val="0"/>
          <w:marRight w:val="0"/>
          <w:marTop w:val="0"/>
          <w:marBottom w:val="0"/>
          <w:divBdr>
            <w:top w:val="none" w:sz="0" w:space="0" w:color="auto"/>
            <w:left w:val="none" w:sz="0" w:space="0" w:color="auto"/>
            <w:bottom w:val="none" w:sz="0" w:space="0" w:color="auto"/>
            <w:right w:val="none" w:sz="0" w:space="0" w:color="auto"/>
          </w:divBdr>
        </w:div>
        <w:div w:id="951325600">
          <w:marLeft w:val="0"/>
          <w:marRight w:val="0"/>
          <w:marTop w:val="0"/>
          <w:marBottom w:val="0"/>
          <w:divBdr>
            <w:top w:val="none" w:sz="0" w:space="0" w:color="auto"/>
            <w:left w:val="none" w:sz="0" w:space="0" w:color="auto"/>
            <w:bottom w:val="none" w:sz="0" w:space="0" w:color="auto"/>
            <w:right w:val="none" w:sz="0" w:space="0" w:color="auto"/>
          </w:divBdr>
        </w:div>
        <w:div w:id="1666056600">
          <w:marLeft w:val="0"/>
          <w:marRight w:val="0"/>
          <w:marTop w:val="0"/>
          <w:marBottom w:val="0"/>
          <w:divBdr>
            <w:top w:val="none" w:sz="0" w:space="0" w:color="auto"/>
            <w:left w:val="none" w:sz="0" w:space="0" w:color="auto"/>
            <w:bottom w:val="none" w:sz="0" w:space="0" w:color="auto"/>
            <w:right w:val="none" w:sz="0" w:space="0" w:color="auto"/>
          </w:divBdr>
        </w:div>
      </w:divsChild>
    </w:div>
    <w:div w:id="1032654478">
      <w:bodyDiv w:val="1"/>
      <w:marLeft w:val="0"/>
      <w:marRight w:val="0"/>
      <w:marTop w:val="0"/>
      <w:marBottom w:val="0"/>
      <w:divBdr>
        <w:top w:val="none" w:sz="0" w:space="0" w:color="auto"/>
        <w:left w:val="none" w:sz="0" w:space="0" w:color="auto"/>
        <w:bottom w:val="none" w:sz="0" w:space="0" w:color="auto"/>
        <w:right w:val="none" w:sz="0" w:space="0" w:color="auto"/>
      </w:divBdr>
    </w:div>
    <w:div w:id="1140685717">
      <w:bodyDiv w:val="1"/>
      <w:marLeft w:val="0"/>
      <w:marRight w:val="0"/>
      <w:marTop w:val="0"/>
      <w:marBottom w:val="0"/>
      <w:divBdr>
        <w:top w:val="none" w:sz="0" w:space="0" w:color="auto"/>
        <w:left w:val="none" w:sz="0" w:space="0" w:color="auto"/>
        <w:bottom w:val="none" w:sz="0" w:space="0" w:color="auto"/>
        <w:right w:val="none" w:sz="0" w:space="0" w:color="auto"/>
      </w:divBdr>
      <w:divsChild>
        <w:div w:id="1501967573">
          <w:marLeft w:val="0"/>
          <w:marRight w:val="0"/>
          <w:marTop w:val="0"/>
          <w:marBottom w:val="0"/>
          <w:divBdr>
            <w:top w:val="none" w:sz="0" w:space="0" w:color="auto"/>
            <w:left w:val="none" w:sz="0" w:space="0" w:color="auto"/>
            <w:bottom w:val="none" w:sz="0" w:space="0" w:color="auto"/>
            <w:right w:val="none" w:sz="0" w:space="0" w:color="auto"/>
          </w:divBdr>
        </w:div>
        <w:div w:id="1755008713">
          <w:marLeft w:val="0"/>
          <w:marRight w:val="0"/>
          <w:marTop w:val="0"/>
          <w:marBottom w:val="0"/>
          <w:divBdr>
            <w:top w:val="none" w:sz="0" w:space="0" w:color="auto"/>
            <w:left w:val="none" w:sz="0" w:space="0" w:color="auto"/>
            <w:bottom w:val="none" w:sz="0" w:space="0" w:color="auto"/>
            <w:right w:val="none" w:sz="0" w:space="0" w:color="auto"/>
          </w:divBdr>
        </w:div>
        <w:div w:id="626086284">
          <w:marLeft w:val="0"/>
          <w:marRight w:val="0"/>
          <w:marTop w:val="0"/>
          <w:marBottom w:val="0"/>
          <w:divBdr>
            <w:top w:val="none" w:sz="0" w:space="0" w:color="auto"/>
            <w:left w:val="none" w:sz="0" w:space="0" w:color="auto"/>
            <w:bottom w:val="none" w:sz="0" w:space="0" w:color="auto"/>
            <w:right w:val="none" w:sz="0" w:space="0" w:color="auto"/>
          </w:divBdr>
        </w:div>
        <w:div w:id="1832673942">
          <w:marLeft w:val="0"/>
          <w:marRight w:val="0"/>
          <w:marTop w:val="0"/>
          <w:marBottom w:val="0"/>
          <w:divBdr>
            <w:top w:val="none" w:sz="0" w:space="0" w:color="auto"/>
            <w:left w:val="none" w:sz="0" w:space="0" w:color="auto"/>
            <w:bottom w:val="none" w:sz="0" w:space="0" w:color="auto"/>
            <w:right w:val="none" w:sz="0" w:space="0" w:color="auto"/>
          </w:divBdr>
        </w:div>
      </w:divsChild>
    </w:div>
    <w:div w:id="1208834138">
      <w:bodyDiv w:val="1"/>
      <w:marLeft w:val="0"/>
      <w:marRight w:val="0"/>
      <w:marTop w:val="0"/>
      <w:marBottom w:val="0"/>
      <w:divBdr>
        <w:top w:val="none" w:sz="0" w:space="0" w:color="auto"/>
        <w:left w:val="none" w:sz="0" w:space="0" w:color="auto"/>
        <w:bottom w:val="none" w:sz="0" w:space="0" w:color="auto"/>
        <w:right w:val="none" w:sz="0" w:space="0" w:color="auto"/>
      </w:divBdr>
    </w:div>
    <w:div w:id="1420449317">
      <w:bodyDiv w:val="1"/>
      <w:marLeft w:val="0"/>
      <w:marRight w:val="0"/>
      <w:marTop w:val="0"/>
      <w:marBottom w:val="0"/>
      <w:divBdr>
        <w:top w:val="none" w:sz="0" w:space="0" w:color="auto"/>
        <w:left w:val="none" w:sz="0" w:space="0" w:color="auto"/>
        <w:bottom w:val="none" w:sz="0" w:space="0" w:color="auto"/>
        <w:right w:val="none" w:sz="0" w:space="0" w:color="auto"/>
      </w:divBdr>
    </w:div>
    <w:div w:id="1433014721">
      <w:bodyDiv w:val="1"/>
      <w:marLeft w:val="0"/>
      <w:marRight w:val="0"/>
      <w:marTop w:val="0"/>
      <w:marBottom w:val="0"/>
      <w:divBdr>
        <w:top w:val="none" w:sz="0" w:space="0" w:color="auto"/>
        <w:left w:val="none" w:sz="0" w:space="0" w:color="auto"/>
        <w:bottom w:val="none" w:sz="0" w:space="0" w:color="auto"/>
        <w:right w:val="none" w:sz="0" w:space="0" w:color="auto"/>
      </w:divBdr>
      <w:divsChild>
        <w:div w:id="1327978982">
          <w:marLeft w:val="0"/>
          <w:marRight w:val="0"/>
          <w:marTop w:val="0"/>
          <w:marBottom w:val="0"/>
          <w:divBdr>
            <w:top w:val="none" w:sz="0" w:space="0" w:color="auto"/>
            <w:left w:val="none" w:sz="0" w:space="0" w:color="auto"/>
            <w:bottom w:val="none" w:sz="0" w:space="0" w:color="auto"/>
            <w:right w:val="none" w:sz="0" w:space="0" w:color="auto"/>
          </w:divBdr>
        </w:div>
        <w:div w:id="2142576736">
          <w:marLeft w:val="0"/>
          <w:marRight w:val="0"/>
          <w:marTop w:val="0"/>
          <w:marBottom w:val="0"/>
          <w:divBdr>
            <w:top w:val="none" w:sz="0" w:space="0" w:color="auto"/>
            <w:left w:val="none" w:sz="0" w:space="0" w:color="auto"/>
            <w:bottom w:val="none" w:sz="0" w:space="0" w:color="auto"/>
            <w:right w:val="none" w:sz="0" w:space="0" w:color="auto"/>
          </w:divBdr>
        </w:div>
        <w:div w:id="165294283">
          <w:marLeft w:val="0"/>
          <w:marRight w:val="0"/>
          <w:marTop w:val="0"/>
          <w:marBottom w:val="0"/>
          <w:divBdr>
            <w:top w:val="none" w:sz="0" w:space="0" w:color="auto"/>
            <w:left w:val="none" w:sz="0" w:space="0" w:color="auto"/>
            <w:bottom w:val="none" w:sz="0" w:space="0" w:color="auto"/>
            <w:right w:val="none" w:sz="0" w:space="0" w:color="auto"/>
          </w:divBdr>
        </w:div>
        <w:div w:id="859245658">
          <w:marLeft w:val="0"/>
          <w:marRight w:val="0"/>
          <w:marTop w:val="0"/>
          <w:marBottom w:val="0"/>
          <w:divBdr>
            <w:top w:val="none" w:sz="0" w:space="0" w:color="auto"/>
            <w:left w:val="none" w:sz="0" w:space="0" w:color="auto"/>
            <w:bottom w:val="none" w:sz="0" w:space="0" w:color="auto"/>
            <w:right w:val="none" w:sz="0" w:space="0" w:color="auto"/>
          </w:divBdr>
        </w:div>
      </w:divsChild>
    </w:div>
    <w:div w:id="1505120551">
      <w:bodyDiv w:val="1"/>
      <w:marLeft w:val="0"/>
      <w:marRight w:val="0"/>
      <w:marTop w:val="0"/>
      <w:marBottom w:val="0"/>
      <w:divBdr>
        <w:top w:val="none" w:sz="0" w:space="0" w:color="auto"/>
        <w:left w:val="none" w:sz="0" w:space="0" w:color="auto"/>
        <w:bottom w:val="none" w:sz="0" w:space="0" w:color="auto"/>
        <w:right w:val="none" w:sz="0" w:space="0" w:color="auto"/>
      </w:divBdr>
      <w:divsChild>
        <w:div w:id="861623627">
          <w:marLeft w:val="0"/>
          <w:marRight w:val="0"/>
          <w:marTop w:val="0"/>
          <w:marBottom w:val="0"/>
          <w:divBdr>
            <w:top w:val="none" w:sz="0" w:space="0" w:color="auto"/>
            <w:left w:val="none" w:sz="0" w:space="0" w:color="auto"/>
            <w:bottom w:val="none" w:sz="0" w:space="0" w:color="auto"/>
            <w:right w:val="none" w:sz="0" w:space="0" w:color="auto"/>
          </w:divBdr>
        </w:div>
        <w:div w:id="856388114">
          <w:marLeft w:val="0"/>
          <w:marRight w:val="0"/>
          <w:marTop w:val="0"/>
          <w:marBottom w:val="0"/>
          <w:divBdr>
            <w:top w:val="none" w:sz="0" w:space="0" w:color="auto"/>
            <w:left w:val="none" w:sz="0" w:space="0" w:color="auto"/>
            <w:bottom w:val="none" w:sz="0" w:space="0" w:color="auto"/>
            <w:right w:val="none" w:sz="0" w:space="0" w:color="auto"/>
          </w:divBdr>
        </w:div>
        <w:div w:id="1361007105">
          <w:marLeft w:val="0"/>
          <w:marRight w:val="0"/>
          <w:marTop w:val="0"/>
          <w:marBottom w:val="0"/>
          <w:divBdr>
            <w:top w:val="none" w:sz="0" w:space="0" w:color="auto"/>
            <w:left w:val="none" w:sz="0" w:space="0" w:color="auto"/>
            <w:bottom w:val="none" w:sz="0" w:space="0" w:color="auto"/>
            <w:right w:val="none" w:sz="0" w:space="0" w:color="auto"/>
          </w:divBdr>
        </w:div>
        <w:div w:id="2044476266">
          <w:marLeft w:val="0"/>
          <w:marRight w:val="0"/>
          <w:marTop w:val="0"/>
          <w:marBottom w:val="0"/>
          <w:divBdr>
            <w:top w:val="none" w:sz="0" w:space="0" w:color="auto"/>
            <w:left w:val="none" w:sz="0" w:space="0" w:color="auto"/>
            <w:bottom w:val="none" w:sz="0" w:space="0" w:color="auto"/>
            <w:right w:val="none" w:sz="0" w:space="0" w:color="auto"/>
          </w:divBdr>
        </w:div>
      </w:divsChild>
    </w:div>
    <w:div w:id="1536389754">
      <w:bodyDiv w:val="1"/>
      <w:marLeft w:val="0"/>
      <w:marRight w:val="0"/>
      <w:marTop w:val="0"/>
      <w:marBottom w:val="0"/>
      <w:divBdr>
        <w:top w:val="none" w:sz="0" w:space="0" w:color="auto"/>
        <w:left w:val="none" w:sz="0" w:space="0" w:color="auto"/>
        <w:bottom w:val="none" w:sz="0" w:space="0" w:color="auto"/>
        <w:right w:val="none" w:sz="0" w:space="0" w:color="auto"/>
      </w:divBdr>
    </w:div>
    <w:div w:id="1619723952">
      <w:bodyDiv w:val="1"/>
      <w:marLeft w:val="0"/>
      <w:marRight w:val="0"/>
      <w:marTop w:val="0"/>
      <w:marBottom w:val="0"/>
      <w:divBdr>
        <w:top w:val="none" w:sz="0" w:space="0" w:color="auto"/>
        <w:left w:val="none" w:sz="0" w:space="0" w:color="auto"/>
        <w:bottom w:val="none" w:sz="0" w:space="0" w:color="auto"/>
        <w:right w:val="none" w:sz="0" w:space="0" w:color="auto"/>
      </w:divBdr>
    </w:div>
    <w:div w:id="1643655445">
      <w:bodyDiv w:val="1"/>
      <w:marLeft w:val="0"/>
      <w:marRight w:val="0"/>
      <w:marTop w:val="0"/>
      <w:marBottom w:val="0"/>
      <w:divBdr>
        <w:top w:val="none" w:sz="0" w:space="0" w:color="auto"/>
        <w:left w:val="none" w:sz="0" w:space="0" w:color="auto"/>
        <w:bottom w:val="none" w:sz="0" w:space="0" w:color="auto"/>
        <w:right w:val="none" w:sz="0" w:space="0" w:color="auto"/>
      </w:divBdr>
      <w:divsChild>
        <w:div w:id="1793017595">
          <w:marLeft w:val="0"/>
          <w:marRight w:val="0"/>
          <w:marTop w:val="0"/>
          <w:marBottom w:val="0"/>
          <w:divBdr>
            <w:top w:val="none" w:sz="0" w:space="0" w:color="auto"/>
            <w:left w:val="none" w:sz="0" w:space="0" w:color="auto"/>
            <w:bottom w:val="none" w:sz="0" w:space="0" w:color="auto"/>
            <w:right w:val="none" w:sz="0" w:space="0" w:color="auto"/>
          </w:divBdr>
        </w:div>
        <w:div w:id="440416573">
          <w:marLeft w:val="0"/>
          <w:marRight w:val="0"/>
          <w:marTop w:val="0"/>
          <w:marBottom w:val="0"/>
          <w:divBdr>
            <w:top w:val="none" w:sz="0" w:space="0" w:color="auto"/>
            <w:left w:val="none" w:sz="0" w:space="0" w:color="auto"/>
            <w:bottom w:val="none" w:sz="0" w:space="0" w:color="auto"/>
            <w:right w:val="none" w:sz="0" w:space="0" w:color="auto"/>
          </w:divBdr>
        </w:div>
      </w:divsChild>
    </w:div>
    <w:div w:id="1683166447">
      <w:bodyDiv w:val="1"/>
      <w:marLeft w:val="0"/>
      <w:marRight w:val="0"/>
      <w:marTop w:val="0"/>
      <w:marBottom w:val="0"/>
      <w:divBdr>
        <w:top w:val="none" w:sz="0" w:space="0" w:color="auto"/>
        <w:left w:val="none" w:sz="0" w:space="0" w:color="auto"/>
        <w:bottom w:val="none" w:sz="0" w:space="0" w:color="auto"/>
        <w:right w:val="none" w:sz="0" w:space="0" w:color="auto"/>
      </w:divBdr>
      <w:divsChild>
        <w:div w:id="1476413797">
          <w:marLeft w:val="0"/>
          <w:marRight w:val="0"/>
          <w:marTop w:val="0"/>
          <w:marBottom w:val="0"/>
          <w:divBdr>
            <w:top w:val="none" w:sz="0" w:space="0" w:color="auto"/>
            <w:left w:val="none" w:sz="0" w:space="0" w:color="auto"/>
            <w:bottom w:val="none" w:sz="0" w:space="0" w:color="auto"/>
            <w:right w:val="none" w:sz="0" w:space="0" w:color="auto"/>
          </w:divBdr>
        </w:div>
        <w:div w:id="1454717127">
          <w:marLeft w:val="0"/>
          <w:marRight w:val="0"/>
          <w:marTop w:val="0"/>
          <w:marBottom w:val="0"/>
          <w:divBdr>
            <w:top w:val="none" w:sz="0" w:space="0" w:color="auto"/>
            <w:left w:val="none" w:sz="0" w:space="0" w:color="auto"/>
            <w:bottom w:val="none" w:sz="0" w:space="0" w:color="auto"/>
            <w:right w:val="none" w:sz="0" w:space="0" w:color="auto"/>
          </w:divBdr>
        </w:div>
        <w:div w:id="1033116547">
          <w:marLeft w:val="0"/>
          <w:marRight w:val="0"/>
          <w:marTop w:val="0"/>
          <w:marBottom w:val="0"/>
          <w:divBdr>
            <w:top w:val="none" w:sz="0" w:space="0" w:color="auto"/>
            <w:left w:val="none" w:sz="0" w:space="0" w:color="auto"/>
            <w:bottom w:val="none" w:sz="0" w:space="0" w:color="auto"/>
            <w:right w:val="none" w:sz="0" w:space="0" w:color="auto"/>
          </w:divBdr>
        </w:div>
        <w:div w:id="1950552554">
          <w:marLeft w:val="0"/>
          <w:marRight w:val="0"/>
          <w:marTop w:val="0"/>
          <w:marBottom w:val="0"/>
          <w:divBdr>
            <w:top w:val="none" w:sz="0" w:space="0" w:color="auto"/>
            <w:left w:val="none" w:sz="0" w:space="0" w:color="auto"/>
            <w:bottom w:val="none" w:sz="0" w:space="0" w:color="auto"/>
            <w:right w:val="none" w:sz="0" w:space="0" w:color="auto"/>
          </w:divBdr>
        </w:div>
        <w:div w:id="1209026433">
          <w:marLeft w:val="0"/>
          <w:marRight w:val="0"/>
          <w:marTop w:val="0"/>
          <w:marBottom w:val="0"/>
          <w:divBdr>
            <w:top w:val="none" w:sz="0" w:space="0" w:color="auto"/>
            <w:left w:val="none" w:sz="0" w:space="0" w:color="auto"/>
            <w:bottom w:val="none" w:sz="0" w:space="0" w:color="auto"/>
            <w:right w:val="none" w:sz="0" w:space="0" w:color="auto"/>
          </w:divBdr>
        </w:div>
        <w:div w:id="853225288">
          <w:marLeft w:val="0"/>
          <w:marRight w:val="0"/>
          <w:marTop w:val="0"/>
          <w:marBottom w:val="0"/>
          <w:divBdr>
            <w:top w:val="none" w:sz="0" w:space="0" w:color="auto"/>
            <w:left w:val="none" w:sz="0" w:space="0" w:color="auto"/>
            <w:bottom w:val="none" w:sz="0" w:space="0" w:color="auto"/>
            <w:right w:val="none" w:sz="0" w:space="0" w:color="auto"/>
          </w:divBdr>
        </w:div>
        <w:div w:id="1843668101">
          <w:marLeft w:val="0"/>
          <w:marRight w:val="0"/>
          <w:marTop w:val="0"/>
          <w:marBottom w:val="0"/>
          <w:divBdr>
            <w:top w:val="none" w:sz="0" w:space="0" w:color="auto"/>
            <w:left w:val="none" w:sz="0" w:space="0" w:color="auto"/>
            <w:bottom w:val="none" w:sz="0" w:space="0" w:color="auto"/>
            <w:right w:val="none" w:sz="0" w:space="0" w:color="auto"/>
          </w:divBdr>
        </w:div>
        <w:div w:id="546331355">
          <w:marLeft w:val="0"/>
          <w:marRight w:val="0"/>
          <w:marTop w:val="0"/>
          <w:marBottom w:val="0"/>
          <w:divBdr>
            <w:top w:val="none" w:sz="0" w:space="0" w:color="auto"/>
            <w:left w:val="none" w:sz="0" w:space="0" w:color="auto"/>
            <w:bottom w:val="none" w:sz="0" w:space="0" w:color="auto"/>
            <w:right w:val="none" w:sz="0" w:space="0" w:color="auto"/>
          </w:divBdr>
        </w:div>
        <w:div w:id="662588582">
          <w:marLeft w:val="0"/>
          <w:marRight w:val="0"/>
          <w:marTop w:val="0"/>
          <w:marBottom w:val="0"/>
          <w:divBdr>
            <w:top w:val="none" w:sz="0" w:space="0" w:color="auto"/>
            <w:left w:val="none" w:sz="0" w:space="0" w:color="auto"/>
            <w:bottom w:val="none" w:sz="0" w:space="0" w:color="auto"/>
            <w:right w:val="none" w:sz="0" w:space="0" w:color="auto"/>
          </w:divBdr>
        </w:div>
        <w:div w:id="258486964">
          <w:marLeft w:val="0"/>
          <w:marRight w:val="0"/>
          <w:marTop w:val="0"/>
          <w:marBottom w:val="0"/>
          <w:divBdr>
            <w:top w:val="none" w:sz="0" w:space="0" w:color="auto"/>
            <w:left w:val="none" w:sz="0" w:space="0" w:color="auto"/>
            <w:bottom w:val="none" w:sz="0" w:space="0" w:color="auto"/>
            <w:right w:val="none" w:sz="0" w:space="0" w:color="auto"/>
          </w:divBdr>
        </w:div>
        <w:div w:id="947352603">
          <w:marLeft w:val="0"/>
          <w:marRight w:val="0"/>
          <w:marTop w:val="0"/>
          <w:marBottom w:val="0"/>
          <w:divBdr>
            <w:top w:val="none" w:sz="0" w:space="0" w:color="auto"/>
            <w:left w:val="none" w:sz="0" w:space="0" w:color="auto"/>
            <w:bottom w:val="none" w:sz="0" w:space="0" w:color="auto"/>
            <w:right w:val="none" w:sz="0" w:space="0" w:color="auto"/>
          </w:divBdr>
        </w:div>
      </w:divsChild>
    </w:div>
    <w:div w:id="2041122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2368</Words>
  <Characters>1350</Characters>
  <Application>Microsoft Office Word</Application>
  <DocSecurity>0</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Starinskaja</dc:creator>
  <cp:keywords/>
  <dc:description/>
  <cp:lastModifiedBy>Ana Sosulina</cp:lastModifiedBy>
  <cp:revision>3</cp:revision>
  <dcterms:created xsi:type="dcterms:W3CDTF">2025-07-08T07:18:00Z</dcterms:created>
  <dcterms:modified xsi:type="dcterms:W3CDTF">2025-07-08T08:44:00Z</dcterms:modified>
</cp:coreProperties>
</file>