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3"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34"/>
      </w:tblGrid>
      <w:tr w:rsidR="00CE4A8E" w:rsidRPr="005244DC" w14:paraId="5A912BC5" w14:textId="77777777" w:rsidTr="007F2ECD">
        <w:trPr>
          <w:trHeight w:val="20"/>
        </w:trPr>
        <w:tc>
          <w:tcPr>
            <w:tcW w:w="5000" w:type="pct"/>
            <w:shd w:val="clear" w:color="auto" w:fill="FFFFCC"/>
            <w:vAlign w:val="center"/>
          </w:tcPr>
          <w:p w14:paraId="658280B9" w14:textId="13B1A4FC" w:rsidR="00CE4A8E" w:rsidRPr="005244DC" w:rsidRDefault="003758D7" w:rsidP="005B1F7F">
            <w:pPr>
              <w:jc w:val="center"/>
              <w:rPr>
                <w:rFonts w:ascii="Calibri Light" w:hAnsi="Calibri Light" w:cs="Calibri Light"/>
                <w:b/>
                <w:lang w:val="lt-LT"/>
              </w:rPr>
            </w:pPr>
            <w:proofErr w:type="spellStart"/>
            <w:r w:rsidRPr="007B2085">
              <w:rPr>
                <w:b/>
              </w:rPr>
              <w:t>Gyventojų</w:t>
            </w:r>
            <w:proofErr w:type="spellEnd"/>
            <w:r w:rsidRPr="007B2085">
              <w:rPr>
                <w:b/>
              </w:rPr>
              <w:t xml:space="preserve"> </w:t>
            </w:r>
            <w:proofErr w:type="spellStart"/>
            <w:r w:rsidRPr="007B2085">
              <w:rPr>
                <w:b/>
              </w:rPr>
              <w:t>perspėjimo</w:t>
            </w:r>
            <w:proofErr w:type="spellEnd"/>
            <w:r w:rsidRPr="007B2085">
              <w:rPr>
                <w:b/>
              </w:rPr>
              <w:t xml:space="preserve"> </w:t>
            </w:r>
            <w:proofErr w:type="spellStart"/>
            <w:r w:rsidRPr="007B2085">
              <w:rPr>
                <w:b/>
              </w:rPr>
              <w:t>ir</w:t>
            </w:r>
            <w:proofErr w:type="spellEnd"/>
            <w:r w:rsidRPr="007B2085">
              <w:rPr>
                <w:b/>
              </w:rPr>
              <w:t xml:space="preserve"> </w:t>
            </w:r>
            <w:proofErr w:type="spellStart"/>
            <w:r w:rsidRPr="007B2085">
              <w:rPr>
                <w:b/>
              </w:rPr>
              <w:t>informavimo</w:t>
            </w:r>
            <w:proofErr w:type="spellEnd"/>
            <w:r w:rsidRPr="007B2085">
              <w:rPr>
                <w:b/>
              </w:rPr>
              <w:t xml:space="preserve">, </w:t>
            </w:r>
            <w:proofErr w:type="spellStart"/>
            <w:r w:rsidRPr="007B2085">
              <w:rPr>
                <w:b/>
              </w:rPr>
              <w:t>naudojant</w:t>
            </w:r>
            <w:proofErr w:type="spellEnd"/>
            <w:r w:rsidRPr="007B2085">
              <w:rPr>
                <w:b/>
              </w:rPr>
              <w:t xml:space="preserve"> </w:t>
            </w:r>
            <w:proofErr w:type="spellStart"/>
            <w:r w:rsidRPr="007B2085">
              <w:rPr>
                <w:b/>
              </w:rPr>
              <w:t>viešųjų</w:t>
            </w:r>
            <w:proofErr w:type="spellEnd"/>
            <w:r w:rsidRPr="007B2085">
              <w:rPr>
                <w:b/>
              </w:rPr>
              <w:t xml:space="preserve"> </w:t>
            </w:r>
            <w:proofErr w:type="spellStart"/>
            <w:r w:rsidRPr="007B2085">
              <w:rPr>
                <w:b/>
              </w:rPr>
              <w:t>judriojo</w:t>
            </w:r>
            <w:proofErr w:type="spellEnd"/>
            <w:r w:rsidRPr="007B2085">
              <w:rPr>
                <w:b/>
              </w:rPr>
              <w:t xml:space="preserve"> </w:t>
            </w:r>
            <w:proofErr w:type="spellStart"/>
            <w:r w:rsidRPr="007B2085">
              <w:rPr>
                <w:b/>
              </w:rPr>
              <w:t>telefono</w:t>
            </w:r>
            <w:proofErr w:type="spellEnd"/>
            <w:r w:rsidRPr="007B2085">
              <w:rPr>
                <w:b/>
              </w:rPr>
              <w:t xml:space="preserve"> </w:t>
            </w:r>
            <w:proofErr w:type="spellStart"/>
            <w:r w:rsidRPr="007B2085">
              <w:rPr>
                <w:b/>
              </w:rPr>
              <w:t>ryšio</w:t>
            </w:r>
            <w:proofErr w:type="spellEnd"/>
            <w:r w:rsidRPr="007B2085">
              <w:rPr>
                <w:b/>
              </w:rPr>
              <w:t xml:space="preserve"> </w:t>
            </w:r>
            <w:proofErr w:type="spellStart"/>
            <w:r w:rsidRPr="007B2085">
              <w:rPr>
                <w:b/>
              </w:rPr>
              <w:t>paslaugų</w:t>
            </w:r>
            <w:proofErr w:type="spellEnd"/>
            <w:r w:rsidRPr="007B2085">
              <w:rPr>
                <w:b/>
              </w:rPr>
              <w:t xml:space="preserve"> </w:t>
            </w:r>
            <w:proofErr w:type="spellStart"/>
            <w:r w:rsidRPr="007B2085">
              <w:rPr>
                <w:b/>
              </w:rPr>
              <w:t>teikėjų</w:t>
            </w:r>
            <w:proofErr w:type="spellEnd"/>
            <w:r w:rsidRPr="007B2085">
              <w:rPr>
                <w:b/>
              </w:rPr>
              <w:t xml:space="preserve"> </w:t>
            </w:r>
            <w:proofErr w:type="spellStart"/>
            <w:r w:rsidRPr="007B2085">
              <w:rPr>
                <w:b/>
              </w:rPr>
              <w:t>tinklų</w:t>
            </w:r>
            <w:proofErr w:type="spellEnd"/>
            <w:r w:rsidRPr="007B2085">
              <w:rPr>
                <w:b/>
              </w:rPr>
              <w:t xml:space="preserve"> </w:t>
            </w:r>
            <w:proofErr w:type="spellStart"/>
            <w:r w:rsidRPr="007B2085">
              <w:rPr>
                <w:b/>
              </w:rPr>
              <w:t>infrastruktūrą</w:t>
            </w:r>
            <w:proofErr w:type="spellEnd"/>
            <w:r w:rsidRPr="007B2085">
              <w:rPr>
                <w:b/>
              </w:rPr>
              <w:t xml:space="preserve">, </w:t>
            </w:r>
            <w:proofErr w:type="spellStart"/>
            <w:r w:rsidRPr="007B2085">
              <w:rPr>
                <w:b/>
              </w:rPr>
              <w:t>sistemos</w:t>
            </w:r>
            <w:proofErr w:type="spellEnd"/>
            <w:r w:rsidRPr="007B2085">
              <w:rPr>
                <w:b/>
              </w:rPr>
              <w:t xml:space="preserve"> </w:t>
            </w:r>
            <w:proofErr w:type="spellStart"/>
            <w:r w:rsidRPr="007B2085">
              <w:rPr>
                <w:b/>
                <w:bCs/>
              </w:rPr>
              <w:t>priežiūros</w:t>
            </w:r>
            <w:proofErr w:type="spellEnd"/>
            <w:r w:rsidRPr="007B2085">
              <w:rPr>
                <w:b/>
                <w:bCs/>
              </w:rPr>
              <w:t xml:space="preserve"> </w:t>
            </w:r>
            <w:proofErr w:type="spellStart"/>
            <w:r w:rsidRPr="007B2085">
              <w:rPr>
                <w:b/>
                <w:bCs/>
              </w:rPr>
              <w:t>paslaugos</w:t>
            </w:r>
            <w:proofErr w:type="spellEnd"/>
            <w:r w:rsidRPr="005244DC">
              <w:rPr>
                <w:rFonts w:ascii="Calibri Light" w:hAnsi="Calibri Light" w:cs="Calibri Light"/>
                <w:b/>
                <w:lang w:val="lt-LT"/>
              </w:rPr>
              <w:t xml:space="preserve"> </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lang w:val="lt-LT"/>
              </w:rPr>
            </w:pPr>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1F6CCCD0"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 xml:space="preserve">prie </w:t>
            </w:r>
            <w:r w:rsidR="000D3EBA">
              <w:rPr>
                <w:rFonts w:ascii="Calibri Light" w:hAnsi="Calibri Light" w:cs="Calibri Light"/>
                <w:bCs/>
                <w:lang w:val="lt-LT"/>
              </w:rPr>
              <w:t>V</w:t>
            </w:r>
            <w:r w:rsidRPr="005244DC">
              <w:rPr>
                <w:rFonts w:ascii="Calibri Light" w:hAnsi="Calibri Light" w:cs="Calibri Light"/>
                <w:bCs/>
                <w:lang w:val="lt-LT"/>
              </w:rPr>
              <w:t>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4D873F92" w14:textId="77777777" w:rsidR="00552070" w:rsidRDefault="00552070" w:rsidP="00A00C6B">
      <w:pPr>
        <w:spacing w:after="0" w:line="120" w:lineRule="auto"/>
        <w:rPr>
          <w:rFonts w:ascii="Calibri Light" w:hAnsi="Calibri Light" w:cs="Calibri Light"/>
          <w:lang w:val="lt-LT"/>
        </w:rPr>
      </w:pPr>
    </w:p>
    <w:p w14:paraId="597762C3" w14:textId="77777777" w:rsidR="00552070" w:rsidRDefault="00552070" w:rsidP="00A00C6B">
      <w:pPr>
        <w:spacing w:after="0" w:line="120" w:lineRule="auto"/>
        <w:rPr>
          <w:rFonts w:ascii="Calibri Light" w:hAnsi="Calibri Light" w:cs="Calibri Light"/>
          <w:lang w:val="lt-LT"/>
        </w:rPr>
      </w:pPr>
    </w:p>
    <w:p w14:paraId="18D475E3" w14:textId="589EA6F1"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29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3"/>
        <w:gridCol w:w="6187"/>
      </w:tblGrid>
      <w:tr w:rsidR="00D62727" w:rsidRPr="005244DC" w14:paraId="2B052584" w14:textId="77777777" w:rsidTr="00987673">
        <w:tc>
          <w:tcPr>
            <w:tcW w:w="19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03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0D3EBA" w14:paraId="6E077B57" w14:textId="77777777" w:rsidTr="00987673">
        <w:tc>
          <w:tcPr>
            <w:tcW w:w="19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03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987673">
        <w:tc>
          <w:tcPr>
            <w:tcW w:w="19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03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987673">
        <w:tc>
          <w:tcPr>
            <w:tcW w:w="19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03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987673">
        <w:tc>
          <w:tcPr>
            <w:tcW w:w="19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03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987673">
        <w:tc>
          <w:tcPr>
            <w:tcW w:w="19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03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Default="00D62727" w:rsidP="00A00C6B">
      <w:pPr>
        <w:spacing w:after="0" w:line="120" w:lineRule="auto"/>
        <w:rPr>
          <w:rFonts w:ascii="Calibri Light" w:hAnsi="Calibri Light" w:cs="Calibri Light"/>
          <w:b/>
          <w:lang w:val="lt-LT"/>
        </w:rPr>
      </w:pPr>
    </w:p>
    <w:p w14:paraId="616BB0DD" w14:textId="77777777" w:rsidR="00552070" w:rsidRDefault="00552070" w:rsidP="00A00C6B">
      <w:pPr>
        <w:spacing w:after="0" w:line="120" w:lineRule="auto"/>
        <w:rPr>
          <w:rFonts w:ascii="Calibri Light" w:hAnsi="Calibri Light" w:cs="Calibri Light"/>
          <w:b/>
          <w:lang w:val="lt-LT"/>
        </w:rPr>
      </w:pPr>
    </w:p>
    <w:p w14:paraId="1E568B2D" w14:textId="77777777" w:rsidR="00552070" w:rsidRPr="005244DC" w:rsidRDefault="00552070"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29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27"/>
        <w:gridCol w:w="2228"/>
        <w:gridCol w:w="2179"/>
        <w:gridCol w:w="1457"/>
      </w:tblGrid>
      <w:tr w:rsidR="00C87C79" w:rsidRPr="005244DC" w14:paraId="4991A33C" w14:textId="77777777" w:rsidTr="00987673">
        <w:tc>
          <w:tcPr>
            <w:tcW w:w="34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77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09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068"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14"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987673">
        <w:tc>
          <w:tcPr>
            <w:tcW w:w="348"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778"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092"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068"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14"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987673">
        <w:tc>
          <w:tcPr>
            <w:tcW w:w="348"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778"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092"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068"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14"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987673">
        <w:tc>
          <w:tcPr>
            <w:tcW w:w="348"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778"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092"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068"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14"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13E0D2F" w14:textId="77777777" w:rsidR="00552070" w:rsidRDefault="00552070" w:rsidP="00861A2B">
      <w:pPr>
        <w:pStyle w:val="Sraopastraipa"/>
        <w:tabs>
          <w:tab w:val="left" w:pos="0"/>
        </w:tabs>
        <w:spacing w:after="0" w:line="240" w:lineRule="auto"/>
        <w:ind w:left="0"/>
        <w:rPr>
          <w:rFonts w:ascii="Calibri Light" w:hAnsi="Calibri Light" w:cs="Calibri Light"/>
          <w:b/>
          <w:sz w:val="16"/>
          <w:szCs w:val="16"/>
          <w:lang w:val="lt-LT"/>
        </w:rPr>
      </w:pPr>
    </w:p>
    <w:p w14:paraId="221CE579" w14:textId="77777777" w:rsidR="00552070" w:rsidRPr="00861A2B" w:rsidRDefault="0055207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5300" w:type="pct"/>
        <w:tblInd w:w="-572" w:type="dxa"/>
        <w:tblLook w:val="04A0" w:firstRow="1" w:lastRow="0" w:firstColumn="1" w:lastColumn="0" w:noHBand="0" w:noVBand="1"/>
      </w:tblPr>
      <w:tblGrid>
        <w:gridCol w:w="709"/>
        <w:gridCol w:w="2955"/>
        <w:gridCol w:w="2170"/>
        <w:gridCol w:w="2031"/>
        <w:gridCol w:w="2341"/>
      </w:tblGrid>
      <w:tr w:rsidR="00C528CF" w:rsidRPr="000D3EBA" w14:paraId="56DACD10" w14:textId="77777777" w:rsidTr="00E16742">
        <w:trPr>
          <w:trHeight w:val="20"/>
        </w:trPr>
        <w:tc>
          <w:tcPr>
            <w:tcW w:w="347"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447"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063"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995"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lang w:val="lt-LT"/>
              </w:rPr>
            </w:pPr>
            <w:r w:rsidRPr="000D3EBA">
              <w:rPr>
                <w:rFonts w:ascii="Calibri Light" w:hAnsi="Calibri Light" w:cs="Calibri Light"/>
                <w:iCs/>
                <w:color w:val="000000"/>
                <w:sz w:val="20"/>
                <w:szCs w:val="20"/>
                <w:lang w:val="lt-LT"/>
              </w:rPr>
              <w:t>Eur su PVM (jei PVM netaikoma EUR be PVM)</w:t>
            </w:r>
            <w:r w:rsidR="00C528CF" w:rsidRPr="005244DC">
              <w:rPr>
                <w:rFonts w:ascii="Calibri Light" w:hAnsi="Calibri Light" w:cs="Calibri Light"/>
                <w:iCs/>
                <w:color w:val="000000"/>
                <w:sz w:val="20"/>
                <w:szCs w:val="20"/>
                <w:lang w:val="lt-LT"/>
              </w:rPr>
              <w:t xml:space="preserve"> arba proc.</w:t>
            </w:r>
          </w:p>
        </w:tc>
        <w:tc>
          <w:tcPr>
            <w:tcW w:w="1147" w:type="pct"/>
            <w:shd w:val="clear" w:color="auto" w:fill="F2F2F2" w:themeFill="background1" w:themeFillShade="F2"/>
            <w:vAlign w:val="center"/>
          </w:tcPr>
          <w:p w14:paraId="49F854D2" w14:textId="0ED0EE5E" w:rsidR="00C528CF" w:rsidRPr="005244DC" w:rsidRDefault="00C528CF" w:rsidP="00DE5AEB">
            <w:pPr>
              <w:jc w:val="cente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E16742">
        <w:trPr>
          <w:trHeight w:val="20"/>
        </w:trPr>
        <w:tc>
          <w:tcPr>
            <w:tcW w:w="347"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447"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063"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995"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1147"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E16742">
        <w:trPr>
          <w:trHeight w:val="20"/>
        </w:trPr>
        <w:tc>
          <w:tcPr>
            <w:tcW w:w="347"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447"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063"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995"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1147"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06782AE8" w14:textId="77777777" w:rsidR="00552070" w:rsidRDefault="00552070" w:rsidP="00660351">
      <w:pPr>
        <w:pStyle w:val="Sraopastraipa"/>
        <w:tabs>
          <w:tab w:val="left" w:pos="0"/>
        </w:tabs>
        <w:spacing w:after="0" w:line="240" w:lineRule="auto"/>
        <w:ind w:left="0"/>
        <w:rPr>
          <w:rFonts w:ascii="Calibri Light" w:hAnsi="Calibri Light" w:cs="Calibri Light"/>
          <w:b/>
          <w:sz w:val="16"/>
          <w:szCs w:val="16"/>
          <w:lang w:val="lt-LT"/>
        </w:rPr>
      </w:pPr>
    </w:p>
    <w:p w14:paraId="29BA8A26" w14:textId="77777777" w:rsidR="00552070" w:rsidRDefault="00552070" w:rsidP="00660351">
      <w:pPr>
        <w:pStyle w:val="Sraopastraipa"/>
        <w:tabs>
          <w:tab w:val="left" w:pos="0"/>
        </w:tabs>
        <w:spacing w:after="0" w:line="240" w:lineRule="auto"/>
        <w:ind w:left="0"/>
        <w:rPr>
          <w:rFonts w:ascii="Calibri Light" w:hAnsi="Calibri Light" w:cs="Calibri Light"/>
          <w:b/>
          <w:sz w:val="16"/>
          <w:szCs w:val="16"/>
          <w:lang w:val="lt-LT"/>
        </w:rPr>
      </w:pPr>
    </w:p>
    <w:p w14:paraId="337E1221" w14:textId="77777777" w:rsidR="00987673" w:rsidRDefault="00987673" w:rsidP="00660351">
      <w:pPr>
        <w:pStyle w:val="Sraopastraipa"/>
        <w:tabs>
          <w:tab w:val="left" w:pos="0"/>
        </w:tabs>
        <w:spacing w:after="0" w:line="240" w:lineRule="auto"/>
        <w:ind w:left="0"/>
        <w:rPr>
          <w:rFonts w:ascii="Calibri Light" w:hAnsi="Calibri Light" w:cs="Calibri Light"/>
          <w:b/>
          <w:sz w:val="16"/>
          <w:szCs w:val="16"/>
          <w:lang w:val="lt-LT"/>
        </w:rPr>
      </w:pPr>
    </w:p>
    <w:p w14:paraId="01B59297" w14:textId="77777777" w:rsidR="00987673" w:rsidRDefault="00987673" w:rsidP="00660351">
      <w:pPr>
        <w:pStyle w:val="Sraopastraipa"/>
        <w:tabs>
          <w:tab w:val="left" w:pos="0"/>
        </w:tabs>
        <w:spacing w:after="0" w:line="240" w:lineRule="auto"/>
        <w:ind w:left="0"/>
        <w:rPr>
          <w:rFonts w:ascii="Calibri Light" w:hAnsi="Calibri Light" w:cs="Calibri Light"/>
          <w:b/>
          <w:sz w:val="16"/>
          <w:szCs w:val="16"/>
          <w:lang w:val="lt-LT"/>
        </w:rPr>
      </w:pPr>
    </w:p>
    <w:p w14:paraId="2024C3EA" w14:textId="77777777" w:rsidR="00552070" w:rsidRPr="005244DC" w:rsidRDefault="00552070"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lastRenderedPageBreak/>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371" w:type="pct"/>
        <w:tblInd w:w="-714" w:type="dxa"/>
        <w:tblLook w:val="04A0" w:firstRow="1" w:lastRow="0" w:firstColumn="1" w:lastColumn="0" w:noHBand="0" w:noVBand="1"/>
      </w:tblPr>
      <w:tblGrid>
        <w:gridCol w:w="567"/>
        <w:gridCol w:w="4987"/>
        <w:gridCol w:w="3003"/>
        <w:gridCol w:w="1785"/>
      </w:tblGrid>
      <w:tr w:rsidR="003F0669" w:rsidRPr="005244DC" w14:paraId="3875426B" w14:textId="77777777" w:rsidTr="005C7C16">
        <w:trPr>
          <w:trHeight w:val="19"/>
        </w:trPr>
        <w:tc>
          <w:tcPr>
            <w:tcW w:w="2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24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4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8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5C7C16">
        <w:trPr>
          <w:trHeight w:val="19"/>
        </w:trPr>
        <w:tc>
          <w:tcPr>
            <w:tcW w:w="27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2411"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452"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863"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5C7C16">
        <w:trPr>
          <w:trHeight w:val="19"/>
        </w:trPr>
        <w:tc>
          <w:tcPr>
            <w:tcW w:w="27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2411"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452"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863"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43E02290" w14:textId="77777777" w:rsidR="00D62727" w:rsidRDefault="00D62727" w:rsidP="00A00C6B">
      <w:pPr>
        <w:tabs>
          <w:tab w:val="left" w:pos="1089"/>
        </w:tabs>
        <w:spacing w:after="0" w:line="240" w:lineRule="auto"/>
        <w:rPr>
          <w:rFonts w:ascii="Calibri Light" w:hAnsi="Calibri Light" w:cs="Calibri Light"/>
          <w:lang w:val="lt-LT"/>
        </w:rPr>
      </w:pPr>
    </w:p>
    <w:p w14:paraId="51804CC6" w14:textId="5A50DB5B" w:rsidR="00230A7A" w:rsidRDefault="00230A7A" w:rsidP="00230A7A">
      <w:pPr>
        <w:tabs>
          <w:tab w:val="left" w:pos="0"/>
        </w:tabs>
        <w:spacing w:after="0"/>
        <w:rPr>
          <w:rFonts w:ascii="Calibri Light" w:eastAsia="Calibri" w:hAnsi="Calibri Light" w:cs="Calibri Light"/>
          <w:i/>
          <w:sz w:val="20"/>
          <w:szCs w:val="20"/>
          <w:lang w:val="lt-LT"/>
        </w:rPr>
      </w:pPr>
      <w:r>
        <w:rPr>
          <w:rFonts w:ascii="Calibri Light" w:hAnsi="Calibri Light" w:cs="Calibri Light"/>
          <w:b/>
          <w:sz w:val="16"/>
          <w:szCs w:val="16"/>
          <w:lang w:val="lt-LT"/>
        </w:rPr>
        <w:t xml:space="preserve">5 </w:t>
      </w:r>
      <w:r w:rsidRPr="00230A7A">
        <w:rPr>
          <w:rFonts w:ascii="Calibri Light" w:hAnsi="Calibri Light" w:cs="Calibri Light"/>
          <w:b/>
          <w:sz w:val="16"/>
          <w:szCs w:val="16"/>
          <w:lang w:val="lt-LT"/>
        </w:rPr>
        <w:t>lentelė. Siūlymas :</w:t>
      </w:r>
      <w:r w:rsidRPr="00230A7A">
        <w:rPr>
          <w:rFonts w:ascii="Calibri Light" w:eastAsia="Calibri" w:hAnsi="Calibri Light" w:cs="Calibri Light"/>
          <w:i/>
          <w:sz w:val="20"/>
          <w:szCs w:val="20"/>
          <w:lang w:val="lt-LT"/>
        </w:rPr>
        <w:t xml:space="preserve"> </w:t>
      </w:r>
    </w:p>
    <w:tbl>
      <w:tblPr>
        <w:tblStyle w:val="Lentelstinklelis"/>
        <w:tblW w:w="10348" w:type="dxa"/>
        <w:tblInd w:w="-714" w:type="dxa"/>
        <w:tblLook w:val="04A0" w:firstRow="1" w:lastRow="0" w:firstColumn="1" w:lastColumn="0" w:noHBand="0" w:noVBand="1"/>
      </w:tblPr>
      <w:tblGrid>
        <w:gridCol w:w="474"/>
        <w:gridCol w:w="3342"/>
        <w:gridCol w:w="607"/>
        <w:gridCol w:w="1125"/>
        <w:gridCol w:w="1144"/>
        <w:gridCol w:w="1088"/>
        <w:gridCol w:w="1284"/>
        <w:gridCol w:w="1284"/>
      </w:tblGrid>
      <w:tr w:rsidR="00AA18FB" w:rsidRPr="00A3514B" w14:paraId="4171AFD4" w14:textId="77777777" w:rsidTr="00AA18FB">
        <w:tc>
          <w:tcPr>
            <w:tcW w:w="474" w:type="dxa"/>
            <w:shd w:val="clear" w:color="auto" w:fill="F2F2F2" w:themeFill="background1" w:themeFillShade="F2"/>
          </w:tcPr>
          <w:p w14:paraId="38959FBB" w14:textId="77777777" w:rsidR="003222AF" w:rsidRPr="009B0BC2" w:rsidRDefault="003222AF" w:rsidP="00EC507B">
            <w:pPr>
              <w:rPr>
                <w:rFonts w:ascii="Calibri Light" w:eastAsia="Times New Roman" w:hAnsi="Calibri Light" w:cs="Calibri Light"/>
                <w:b/>
                <w:bCs/>
                <w:sz w:val="18"/>
                <w:szCs w:val="18"/>
              </w:rPr>
            </w:pPr>
            <w:r w:rsidRPr="009B0BC2">
              <w:rPr>
                <w:rFonts w:ascii="Calibri Light" w:hAnsi="Calibri Light" w:cs="Calibri Light"/>
                <w:b/>
                <w:bCs/>
                <w:sz w:val="18"/>
                <w:szCs w:val="18"/>
              </w:rPr>
              <w:t xml:space="preserve">Eil. Nr. </w:t>
            </w:r>
          </w:p>
        </w:tc>
        <w:tc>
          <w:tcPr>
            <w:tcW w:w="3354" w:type="dxa"/>
            <w:shd w:val="clear" w:color="auto" w:fill="F2F2F2" w:themeFill="background1" w:themeFillShade="F2"/>
          </w:tcPr>
          <w:p w14:paraId="2C8B6165" w14:textId="77777777" w:rsidR="00267366" w:rsidRPr="009B0BC2" w:rsidRDefault="00267366" w:rsidP="00EC507B">
            <w:pPr>
              <w:contextualSpacing/>
              <w:rPr>
                <w:rFonts w:ascii="Calibri Light" w:hAnsi="Calibri Light" w:cs="Calibri Light"/>
                <w:b/>
                <w:bCs/>
                <w:sz w:val="18"/>
                <w:szCs w:val="18"/>
              </w:rPr>
            </w:pPr>
          </w:p>
          <w:p w14:paraId="5F1D968F" w14:textId="3A88C8C8" w:rsidR="003222AF" w:rsidRPr="009B0BC2" w:rsidRDefault="003222AF" w:rsidP="00EC507B">
            <w:pPr>
              <w:contextualSpacing/>
              <w:rPr>
                <w:rFonts w:ascii="Calibri Light" w:eastAsia="Calibri" w:hAnsi="Calibri Light" w:cs="Calibri Light"/>
                <w:b/>
                <w:bCs/>
                <w:sz w:val="18"/>
                <w:szCs w:val="18"/>
              </w:rPr>
            </w:pPr>
            <w:proofErr w:type="spellStart"/>
            <w:r w:rsidRPr="009B0BC2">
              <w:rPr>
                <w:rFonts w:ascii="Calibri Light" w:hAnsi="Calibri Light" w:cs="Calibri Light"/>
                <w:b/>
                <w:bCs/>
                <w:sz w:val="18"/>
                <w:szCs w:val="18"/>
              </w:rPr>
              <w:t>Paslaugų</w:t>
            </w:r>
            <w:proofErr w:type="spellEnd"/>
            <w:r w:rsidRPr="009B0BC2">
              <w:rPr>
                <w:rFonts w:ascii="Calibri Light" w:hAnsi="Calibri Light" w:cs="Calibri Light"/>
                <w:b/>
                <w:bCs/>
                <w:sz w:val="18"/>
                <w:szCs w:val="18"/>
              </w:rPr>
              <w:t xml:space="preserve"> </w:t>
            </w:r>
            <w:proofErr w:type="spellStart"/>
            <w:r w:rsidRPr="009B0BC2">
              <w:rPr>
                <w:rFonts w:ascii="Calibri Light" w:hAnsi="Calibri Light" w:cs="Calibri Light"/>
                <w:b/>
                <w:bCs/>
                <w:sz w:val="18"/>
                <w:szCs w:val="18"/>
              </w:rPr>
              <w:t>pavadinimas</w:t>
            </w:r>
            <w:proofErr w:type="spellEnd"/>
          </w:p>
        </w:tc>
        <w:tc>
          <w:tcPr>
            <w:tcW w:w="589" w:type="dxa"/>
            <w:shd w:val="clear" w:color="auto" w:fill="F2F2F2" w:themeFill="background1" w:themeFillShade="F2"/>
          </w:tcPr>
          <w:p w14:paraId="0D25CCAF" w14:textId="77777777" w:rsidR="003222AF" w:rsidRPr="009B0BC2" w:rsidRDefault="003222AF" w:rsidP="00EC507B">
            <w:pPr>
              <w:contextualSpacing/>
              <w:rPr>
                <w:rFonts w:ascii="Calibri Light" w:eastAsia="Calibri" w:hAnsi="Calibri Light" w:cs="Calibri Light"/>
                <w:b/>
                <w:bCs/>
                <w:sz w:val="18"/>
                <w:szCs w:val="18"/>
              </w:rPr>
            </w:pPr>
            <w:r w:rsidRPr="009B0BC2">
              <w:rPr>
                <w:rFonts w:ascii="Calibri Light" w:hAnsi="Calibri Light" w:cs="Calibri Light"/>
                <w:b/>
                <w:bCs/>
                <w:sz w:val="18"/>
                <w:szCs w:val="18"/>
              </w:rPr>
              <w:t xml:space="preserve">Mato </w:t>
            </w:r>
            <w:proofErr w:type="spellStart"/>
            <w:r w:rsidRPr="009B0BC2">
              <w:rPr>
                <w:rFonts w:ascii="Calibri Light" w:hAnsi="Calibri Light" w:cs="Calibri Light"/>
                <w:b/>
                <w:bCs/>
                <w:sz w:val="18"/>
                <w:szCs w:val="18"/>
              </w:rPr>
              <w:t>vnt</w:t>
            </w:r>
            <w:proofErr w:type="spellEnd"/>
            <w:r w:rsidRPr="009B0BC2">
              <w:rPr>
                <w:rFonts w:ascii="Calibri Light" w:hAnsi="Calibri Light" w:cs="Calibri Light"/>
                <w:b/>
                <w:bCs/>
                <w:sz w:val="18"/>
                <w:szCs w:val="18"/>
              </w:rPr>
              <w:t>.</w:t>
            </w:r>
          </w:p>
        </w:tc>
        <w:tc>
          <w:tcPr>
            <w:tcW w:w="1125" w:type="dxa"/>
            <w:shd w:val="clear" w:color="auto" w:fill="F2F2F2" w:themeFill="background1" w:themeFillShade="F2"/>
          </w:tcPr>
          <w:p w14:paraId="5A63EC37" w14:textId="4669E44E" w:rsidR="00267366" w:rsidRPr="009B0BC2" w:rsidRDefault="009A622F" w:rsidP="00267366">
            <w:pPr>
              <w:contextualSpacing/>
              <w:jc w:val="center"/>
              <w:rPr>
                <w:rFonts w:ascii="Calibri Light" w:hAnsi="Calibri Light" w:cs="Calibri Light"/>
                <w:b/>
                <w:bCs/>
                <w:sz w:val="18"/>
                <w:szCs w:val="18"/>
              </w:rPr>
            </w:pPr>
            <w:proofErr w:type="spellStart"/>
            <w:r w:rsidRPr="009B0BC2">
              <w:rPr>
                <w:rFonts w:ascii="Calibri Light" w:hAnsi="Calibri Light" w:cs="Calibri Light"/>
                <w:b/>
                <w:bCs/>
                <w:sz w:val="18"/>
                <w:szCs w:val="18"/>
              </w:rPr>
              <w:t>Preliminarus</w:t>
            </w:r>
            <w:proofErr w:type="spellEnd"/>
            <w:r w:rsidRPr="009B0BC2">
              <w:rPr>
                <w:rFonts w:ascii="Calibri Light" w:hAnsi="Calibri Light" w:cs="Calibri Light"/>
                <w:b/>
                <w:bCs/>
                <w:sz w:val="18"/>
                <w:szCs w:val="18"/>
              </w:rPr>
              <w:t xml:space="preserve"> </w:t>
            </w:r>
            <w:r w:rsidR="00A33E1F" w:rsidRPr="009B0BC2">
              <w:rPr>
                <w:rFonts w:ascii="Calibri Light" w:hAnsi="Calibri Light" w:cs="Calibri Light"/>
                <w:b/>
                <w:bCs/>
                <w:sz w:val="18"/>
                <w:szCs w:val="18"/>
              </w:rPr>
              <w:t xml:space="preserve"> </w:t>
            </w:r>
            <w:proofErr w:type="spellStart"/>
            <w:r w:rsidR="00A33E1F" w:rsidRPr="009B0BC2">
              <w:rPr>
                <w:rFonts w:ascii="Calibri Light" w:hAnsi="Calibri Light" w:cs="Calibri Light"/>
                <w:b/>
                <w:bCs/>
                <w:sz w:val="18"/>
                <w:szCs w:val="18"/>
              </w:rPr>
              <w:t>kiekis</w:t>
            </w:r>
            <w:proofErr w:type="spellEnd"/>
          </w:p>
          <w:p w14:paraId="7E2A1C27" w14:textId="7A243721" w:rsidR="003222AF" w:rsidRPr="009B0BC2" w:rsidRDefault="009A622F" w:rsidP="00267366">
            <w:pPr>
              <w:contextualSpacing/>
              <w:jc w:val="center"/>
              <w:rPr>
                <w:rFonts w:ascii="Calibri Light" w:eastAsia="Calibri" w:hAnsi="Calibri Light" w:cs="Calibri Light"/>
                <w:b/>
                <w:bCs/>
                <w:sz w:val="18"/>
                <w:szCs w:val="18"/>
              </w:rPr>
            </w:pPr>
            <w:r w:rsidRPr="009B0BC2">
              <w:rPr>
                <w:rFonts w:ascii="Calibri Light" w:hAnsi="Calibri Light" w:cs="Calibri Light"/>
                <w:b/>
                <w:bCs/>
                <w:sz w:val="18"/>
                <w:szCs w:val="18"/>
              </w:rPr>
              <w:t xml:space="preserve">per </w:t>
            </w:r>
            <w:r w:rsidR="00A33E1F" w:rsidRPr="009B0BC2">
              <w:rPr>
                <w:rFonts w:ascii="Calibri Light" w:hAnsi="Calibri Light" w:cs="Calibri Light"/>
                <w:b/>
                <w:bCs/>
                <w:sz w:val="18"/>
                <w:szCs w:val="18"/>
              </w:rPr>
              <w:t xml:space="preserve">12 </w:t>
            </w:r>
            <w:proofErr w:type="spellStart"/>
            <w:r w:rsidR="00A33E1F" w:rsidRPr="009B0BC2">
              <w:rPr>
                <w:rFonts w:ascii="Calibri Light" w:hAnsi="Calibri Light" w:cs="Calibri Light"/>
                <w:b/>
                <w:bCs/>
                <w:sz w:val="18"/>
                <w:szCs w:val="18"/>
              </w:rPr>
              <w:t>mėn</w:t>
            </w:r>
            <w:proofErr w:type="spellEnd"/>
            <w:r w:rsidR="00A33E1F" w:rsidRPr="009B0BC2">
              <w:rPr>
                <w:rFonts w:ascii="Calibri Light" w:hAnsi="Calibri Light" w:cs="Calibri Light"/>
                <w:b/>
                <w:bCs/>
                <w:sz w:val="18"/>
                <w:szCs w:val="18"/>
              </w:rPr>
              <w:t>.</w:t>
            </w:r>
          </w:p>
        </w:tc>
        <w:tc>
          <w:tcPr>
            <w:tcW w:w="1146" w:type="dxa"/>
            <w:shd w:val="clear" w:color="auto" w:fill="F2F2F2" w:themeFill="background1" w:themeFillShade="F2"/>
          </w:tcPr>
          <w:p w14:paraId="3087086B" w14:textId="1FEF8864" w:rsidR="003222AF" w:rsidRPr="009B0BC2" w:rsidRDefault="003222AF" w:rsidP="00267366">
            <w:pPr>
              <w:contextualSpacing/>
              <w:rPr>
                <w:rFonts w:ascii="Calibri Light" w:eastAsia="Calibri" w:hAnsi="Calibri Light" w:cs="Calibri Light"/>
                <w:b/>
                <w:bCs/>
                <w:sz w:val="18"/>
                <w:szCs w:val="18"/>
              </w:rPr>
            </w:pPr>
            <w:r w:rsidRPr="009B0BC2">
              <w:rPr>
                <w:rFonts w:ascii="Calibri Light" w:hAnsi="Calibri Light" w:cs="Calibri Light"/>
                <w:b/>
                <w:bCs/>
                <w:sz w:val="18"/>
                <w:szCs w:val="18"/>
              </w:rPr>
              <w:t xml:space="preserve">Mato </w:t>
            </w:r>
            <w:proofErr w:type="spellStart"/>
            <w:r w:rsidRPr="009B0BC2">
              <w:rPr>
                <w:rFonts w:ascii="Calibri Light" w:hAnsi="Calibri Light" w:cs="Calibri Light"/>
                <w:b/>
                <w:bCs/>
                <w:sz w:val="18"/>
                <w:szCs w:val="18"/>
              </w:rPr>
              <w:t>vnt</w:t>
            </w:r>
            <w:proofErr w:type="spellEnd"/>
            <w:r w:rsidRPr="009B0BC2">
              <w:rPr>
                <w:rFonts w:ascii="Calibri Light" w:hAnsi="Calibri Light" w:cs="Calibri Light"/>
                <w:b/>
                <w:bCs/>
                <w:sz w:val="18"/>
                <w:szCs w:val="18"/>
              </w:rPr>
              <w:t xml:space="preserve">. </w:t>
            </w:r>
            <w:proofErr w:type="spellStart"/>
            <w:r w:rsidR="00DB40BD" w:rsidRPr="009B0BC2">
              <w:rPr>
                <w:rFonts w:ascii="Calibri Light" w:hAnsi="Calibri Light" w:cs="Calibri Light"/>
                <w:b/>
                <w:bCs/>
                <w:sz w:val="18"/>
                <w:szCs w:val="18"/>
              </w:rPr>
              <w:t>įkainis</w:t>
            </w:r>
            <w:proofErr w:type="spellEnd"/>
            <w:r w:rsidRPr="009B0BC2">
              <w:rPr>
                <w:rFonts w:ascii="Calibri Light" w:hAnsi="Calibri Light" w:cs="Calibri Light"/>
                <w:b/>
                <w:bCs/>
                <w:sz w:val="18"/>
                <w:szCs w:val="18"/>
              </w:rPr>
              <w:t xml:space="preserve">, </w:t>
            </w:r>
            <w:proofErr w:type="spellStart"/>
            <w:r w:rsidR="003B0AE4">
              <w:rPr>
                <w:rFonts w:ascii="Calibri Light" w:hAnsi="Calibri Light" w:cs="Calibri Light"/>
                <w:b/>
                <w:bCs/>
                <w:sz w:val="18"/>
                <w:szCs w:val="18"/>
              </w:rPr>
              <w:t>E</w:t>
            </w:r>
            <w:r w:rsidRPr="009B0BC2">
              <w:rPr>
                <w:rFonts w:ascii="Calibri Light" w:hAnsi="Calibri Light" w:cs="Calibri Light"/>
                <w:b/>
                <w:bCs/>
                <w:sz w:val="18"/>
                <w:szCs w:val="18"/>
              </w:rPr>
              <w:t>ur</w:t>
            </w:r>
            <w:proofErr w:type="spellEnd"/>
            <w:r w:rsidRPr="009B0BC2">
              <w:rPr>
                <w:rFonts w:ascii="Calibri Light" w:hAnsi="Calibri Light" w:cs="Calibri Light"/>
                <w:b/>
                <w:bCs/>
                <w:sz w:val="18"/>
                <w:szCs w:val="18"/>
              </w:rPr>
              <w:t xml:space="preserve"> (be PVM)</w:t>
            </w:r>
            <w:r w:rsidR="001D0FCC" w:rsidRPr="001D0FCC">
              <w:rPr>
                <w:rFonts w:asciiTheme="majorHAnsi" w:hAnsiTheme="majorHAnsi" w:cstheme="majorHAnsi"/>
                <w:b/>
                <w:sz w:val="20"/>
                <w:szCs w:val="20"/>
                <w:lang w:val="lt-LT"/>
              </w:rPr>
              <w:t xml:space="preserve"> ***</w:t>
            </w:r>
          </w:p>
        </w:tc>
        <w:tc>
          <w:tcPr>
            <w:tcW w:w="1090" w:type="dxa"/>
            <w:shd w:val="clear" w:color="auto" w:fill="F2F2F2" w:themeFill="background1" w:themeFillShade="F2"/>
          </w:tcPr>
          <w:p w14:paraId="475ABB46" w14:textId="67685482" w:rsidR="003222AF" w:rsidRPr="009B0BC2" w:rsidRDefault="003222AF" w:rsidP="00267366">
            <w:pPr>
              <w:contextualSpacing/>
              <w:rPr>
                <w:rFonts w:ascii="Calibri Light" w:eastAsia="Calibri" w:hAnsi="Calibri Light" w:cs="Calibri Light"/>
                <w:b/>
                <w:bCs/>
                <w:sz w:val="18"/>
                <w:szCs w:val="18"/>
              </w:rPr>
            </w:pPr>
            <w:r w:rsidRPr="009B0BC2">
              <w:rPr>
                <w:rFonts w:ascii="Calibri Light" w:hAnsi="Calibri Light" w:cs="Calibri Light"/>
                <w:b/>
                <w:bCs/>
                <w:sz w:val="18"/>
                <w:szCs w:val="18"/>
              </w:rPr>
              <w:t xml:space="preserve">Mato </w:t>
            </w:r>
            <w:proofErr w:type="spellStart"/>
            <w:r w:rsidRPr="009B0BC2">
              <w:rPr>
                <w:rFonts w:ascii="Calibri Light" w:hAnsi="Calibri Light" w:cs="Calibri Light"/>
                <w:b/>
                <w:bCs/>
                <w:sz w:val="18"/>
                <w:szCs w:val="18"/>
              </w:rPr>
              <w:t>vnt</w:t>
            </w:r>
            <w:proofErr w:type="spellEnd"/>
            <w:r w:rsidRPr="009B0BC2">
              <w:rPr>
                <w:rFonts w:ascii="Calibri Light" w:hAnsi="Calibri Light" w:cs="Calibri Light"/>
                <w:b/>
                <w:bCs/>
                <w:sz w:val="18"/>
                <w:szCs w:val="18"/>
              </w:rPr>
              <w:t xml:space="preserve">. </w:t>
            </w:r>
            <w:proofErr w:type="spellStart"/>
            <w:r w:rsidR="00DB40BD" w:rsidRPr="009B0BC2">
              <w:rPr>
                <w:rFonts w:ascii="Calibri Light" w:hAnsi="Calibri Light" w:cs="Calibri Light"/>
                <w:b/>
                <w:bCs/>
                <w:sz w:val="18"/>
                <w:szCs w:val="18"/>
              </w:rPr>
              <w:t>į</w:t>
            </w:r>
            <w:r w:rsidR="009A622F" w:rsidRPr="009B0BC2">
              <w:rPr>
                <w:rFonts w:ascii="Calibri Light" w:hAnsi="Calibri Light" w:cs="Calibri Light"/>
                <w:b/>
                <w:bCs/>
                <w:sz w:val="18"/>
                <w:szCs w:val="18"/>
              </w:rPr>
              <w:t>kainis</w:t>
            </w:r>
            <w:proofErr w:type="spellEnd"/>
            <w:r w:rsidRPr="009B0BC2">
              <w:rPr>
                <w:rFonts w:ascii="Calibri Light" w:hAnsi="Calibri Light" w:cs="Calibri Light"/>
                <w:b/>
                <w:bCs/>
                <w:sz w:val="18"/>
                <w:szCs w:val="18"/>
              </w:rPr>
              <w:t xml:space="preserve">, </w:t>
            </w:r>
            <w:proofErr w:type="spellStart"/>
            <w:r w:rsidRPr="009B0BC2">
              <w:rPr>
                <w:rFonts w:ascii="Calibri Light" w:hAnsi="Calibri Light" w:cs="Calibri Light"/>
                <w:b/>
                <w:bCs/>
                <w:sz w:val="18"/>
                <w:szCs w:val="18"/>
              </w:rPr>
              <w:t>Eur</w:t>
            </w:r>
            <w:proofErr w:type="spellEnd"/>
            <w:r w:rsidRPr="009B0BC2">
              <w:rPr>
                <w:rFonts w:ascii="Calibri Light" w:hAnsi="Calibri Light" w:cs="Calibri Light"/>
                <w:b/>
                <w:bCs/>
                <w:sz w:val="18"/>
                <w:szCs w:val="18"/>
              </w:rPr>
              <w:t xml:space="preserve"> (</w:t>
            </w:r>
            <w:proofErr w:type="spellStart"/>
            <w:r w:rsidRPr="009B0BC2">
              <w:rPr>
                <w:rFonts w:ascii="Calibri Light" w:hAnsi="Calibri Light" w:cs="Calibri Light"/>
                <w:b/>
                <w:bCs/>
                <w:sz w:val="18"/>
                <w:szCs w:val="18"/>
              </w:rPr>
              <w:t>su</w:t>
            </w:r>
            <w:proofErr w:type="spellEnd"/>
            <w:r w:rsidRPr="009B0BC2">
              <w:rPr>
                <w:rFonts w:ascii="Calibri Light" w:hAnsi="Calibri Light" w:cs="Calibri Light"/>
                <w:b/>
                <w:bCs/>
                <w:sz w:val="18"/>
                <w:szCs w:val="18"/>
              </w:rPr>
              <w:t xml:space="preserve"> PVM)</w:t>
            </w:r>
          </w:p>
        </w:tc>
        <w:tc>
          <w:tcPr>
            <w:tcW w:w="1285" w:type="dxa"/>
            <w:shd w:val="clear" w:color="auto" w:fill="F2F2F2" w:themeFill="background1" w:themeFillShade="F2"/>
          </w:tcPr>
          <w:p w14:paraId="6DCDCAAB" w14:textId="77777777" w:rsidR="003B0AE4" w:rsidRDefault="003222AF" w:rsidP="00EC507B">
            <w:pPr>
              <w:contextualSpacing/>
              <w:rPr>
                <w:rFonts w:ascii="Calibri Light" w:hAnsi="Calibri Light" w:cs="Calibri Light"/>
                <w:b/>
                <w:bCs/>
                <w:sz w:val="18"/>
                <w:szCs w:val="18"/>
              </w:rPr>
            </w:pPr>
            <w:proofErr w:type="spellStart"/>
            <w:r w:rsidRPr="009B0BC2">
              <w:rPr>
                <w:rFonts w:ascii="Calibri Light" w:hAnsi="Calibri Light" w:cs="Calibri Light"/>
                <w:b/>
                <w:bCs/>
                <w:sz w:val="18"/>
                <w:szCs w:val="18"/>
              </w:rPr>
              <w:t>Bendra</w:t>
            </w:r>
            <w:proofErr w:type="spellEnd"/>
            <w:r w:rsidRPr="009B0BC2">
              <w:rPr>
                <w:rFonts w:ascii="Calibri Light" w:hAnsi="Calibri Light" w:cs="Calibri Light"/>
                <w:b/>
                <w:bCs/>
                <w:sz w:val="18"/>
                <w:szCs w:val="18"/>
              </w:rPr>
              <w:t xml:space="preserve"> </w:t>
            </w:r>
            <w:proofErr w:type="spellStart"/>
            <w:r w:rsidR="00DB40BD" w:rsidRPr="009B0BC2">
              <w:rPr>
                <w:rFonts w:ascii="Calibri Light" w:hAnsi="Calibri Light" w:cs="Calibri Light"/>
                <w:b/>
                <w:bCs/>
                <w:sz w:val="18"/>
                <w:szCs w:val="18"/>
              </w:rPr>
              <w:t>palyginamoji</w:t>
            </w:r>
            <w:proofErr w:type="spellEnd"/>
            <w:r w:rsidR="00DB40BD" w:rsidRPr="009B0BC2">
              <w:rPr>
                <w:rFonts w:ascii="Calibri Light" w:hAnsi="Calibri Light" w:cs="Calibri Light"/>
                <w:b/>
                <w:bCs/>
                <w:sz w:val="18"/>
                <w:szCs w:val="18"/>
              </w:rPr>
              <w:t xml:space="preserve"> </w:t>
            </w:r>
            <w:proofErr w:type="spellStart"/>
            <w:r w:rsidRPr="009B0BC2">
              <w:rPr>
                <w:rFonts w:ascii="Calibri Light" w:hAnsi="Calibri Light" w:cs="Calibri Light"/>
                <w:b/>
                <w:bCs/>
                <w:sz w:val="18"/>
                <w:szCs w:val="18"/>
              </w:rPr>
              <w:t>kaina</w:t>
            </w:r>
            <w:proofErr w:type="spellEnd"/>
            <w:r w:rsidRPr="009B0BC2">
              <w:rPr>
                <w:rFonts w:ascii="Calibri Light" w:hAnsi="Calibri Light" w:cs="Calibri Light"/>
                <w:b/>
                <w:bCs/>
                <w:sz w:val="18"/>
                <w:szCs w:val="18"/>
              </w:rPr>
              <w:t xml:space="preserve">, </w:t>
            </w:r>
            <w:proofErr w:type="spellStart"/>
            <w:r w:rsidRPr="009B0BC2">
              <w:rPr>
                <w:rFonts w:ascii="Calibri Light" w:hAnsi="Calibri Light" w:cs="Calibri Light"/>
                <w:b/>
                <w:bCs/>
                <w:sz w:val="18"/>
                <w:szCs w:val="18"/>
              </w:rPr>
              <w:t>Eur</w:t>
            </w:r>
            <w:proofErr w:type="spellEnd"/>
            <w:r w:rsidRPr="009B0BC2">
              <w:rPr>
                <w:rFonts w:ascii="Calibri Light" w:hAnsi="Calibri Light" w:cs="Calibri Light"/>
                <w:b/>
                <w:bCs/>
                <w:sz w:val="18"/>
                <w:szCs w:val="18"/>
              </w:rPr>
              <w:t xml:space="preserve"> </w:t>
            </w:r>
          </w:p>
          <w:p w14:paraId="7ECF546D" w14:textId="4E92B8F1" w:rsidR="003222AF" w:rsidRPr="009B0BC2" w:rsidRDefault="003222AF" w:rsidP="00EC507B">
            <w:pPr>
              <w:contextualSpacing/>
              <w:rPr>
                <w:rFonts w:ascii="Calibri Light" w:hAnsi="Calibri Light" w:cs="Calibri Light"/>
                <w:b/>
                <w:bCs/>
                <w:sz w:val="18"/>
                <w:szCs w:val="18"/>
              </w:rPr>
            </w:pPr>
            <w:r w:rsidRPr="009B0BC2">
              <w:rPr>
                <w:rFonts w:ascii="Calibri Light" w:hAnsi="Calibri Light" w:cs="Calibri Light"/>
                <w:b/>
                <w:bCs/>
                <w:sz w:val="18"/>
                <w:szCs w:val="18"/>
              </w:rPr>
              <w:t>(be PVM)</w:t>
            </w:r>
          </w:p>
          <w:p w14:paraId="72E6DE4B" w14:textId="10691080" w:rsidR="003222AF" w:rsidRPr="003B0AE4" w:rsidRDefault="00760842" w:rsidP="003B0AE4">
            <w:pPr>
              <w:spacing w:before="240"/>
              <w:contextualSpacing/>
              <w:jc w:val="center"/>
              <w:rPr>
                <w:rFonts w:ascii="Calibri Light" w:hAnsi="Calibri Light" w:cs="Calibri Light"/>
                <w:i/>
                <w:iCs/>
                <w:sz w:val="16"/>
                <w:szCs w:val="16"/>
              </w:rPr>
            </w:pPr>
            <w:r w:rsidRPr="003B0AE4">
              <w:rPr>
                <w:rFonts w:ascii="Calibri Light" w:hAnsi="Calibri Light" w:cs="Calibri Light"/>
                <w:i/>
                <w:iCs/>
                <w:sz w:val="16"/>
                <w:szCs w:val="16"/>
              </w:rPr>
              <w:t>/</w:t>
            </w:r>
            <w:r w:rsidR="003222AF" w:rsidRPr="003B0AE4">
              <w:rPr>
                <w:rFonts w:ascii="Calibri Light" w:hAnsi="Calibri Light" w:cs="Calibri Light"/>
                <w:i/>
                <w:iCs/>
                <w:sz w:val="16"/>
                <w:szCs w:val="16"/>
              </w:rPr>
              <w:t>4</w:t>
            </w:r>
            <w:r w:rsidR="00AD42BF" w:rsidRPr="003B0AE4">
              <w:rPr>
                <w:rFonts w:ascii="Calibri Light" w:hAnsi="Calibri Light" w:cs="Calibri Light"/>
                <w:i/>
                <w:iCs/>
                <w:sz w:val="16"/>
                <w:szCs w:val="16"/>
              </w:rPr>
              <w:t>x</w:t>
            </w:r>
            <w:r w:rsidR="003222AF" w:rsidRPr="003B0AE4">
              <w:rPr>
                <w:rFonts w:ascii="Calibri Light" w:hAnsi="Calibri Light" w:cs="Calibri Light"/>
                <w:i/>
                <w:iCs/>
                <w:sz w:val="16"/>
                <w:szCs w:val="16"/>
              </w:rPr>
              <w:t>5</w:t>
            </w:r>
            <w:r w:rsidRPr="003B0AE4">
              <w:rPr>
                <w:rFonts w:ascii="Calibri Light" w:hAnsi="Calibri Light" w:cs="Calibri Light"/>
                <w:i/>
                <w:iCs/>
                <w:sz w:val="16"/>
                <w:szCs w:val="16"/>
              </w:rPr>
              <w:t>/</w:t>
            </w:r>
          </w:p>
        </w:tc>
        <w:tc>
          <w:tcPr>
            <w:tcW w:w="1285" w:type="dxa"/>
            <w:shd w:val="clear" w:color="auto" w:fill="F2F2F2" w:themeFill="background1" w:themeFillShade="F2"/>
          </w:tcPr>
          <w:p w14:paraId="0AD1275B" w14:textId="77777777" w:rsidR="003B0AE4" w:rsidRDefault="003222AF" w:rsidP="00EC507B">
            <w:pPr>
              <w:contextualSpacing/>
              <w:rPr>
                <w:rFonts w:ascii="Calibri Light" w:hAnsi="Calibri Light" w:cs="Calibri Light"/>
                <w:b/>
                <w:bCs/>
                <w:sz w:val="18"/>
                <w:szCs w:val="18"/>
              </w:rPr>
            </w:pPr>
            <w:proofErr w:type="spellStart"/>
            <w:r w:rsidRPr="009B0BC2">
              <w:rPr>
                <w:rFonts w:ascii="Calibri Light" w:hAnsi="Calibri Light" w:cs="Calibri Light"/>
                <w:b/>
                <w:bCs/>
                <w:sz w:val="18"/>
                <w:szCs w:val="18"/>
              </w:rPr>
              <w:t>Bendra</w:t>
            </w:r>
            <w:proofErr w:type="spellEnd"/>
            <w:r w:rsidRPr="009B0BC2">
              <w:rPr>
                <w:rFonts w:ascii="Calibri Light" w:hAnsi="Calibri Light" w:cs="Calibri Light"/>
                <w:b/>
                <w:bCs/>
                <w:sz w:val="18"/>
                <w:szCs w:val="18"/>
              </w:rPr>
              <w:t xml:space="preserve"> </w:t>
            </w:r>
            <w:proofErr w:type="spellStart"/>
            <w:r w:rsidR="00DB40BD" w:rsidRPr="009B0BC2">
              <w:rPr>
                <w:rFonts w:ascii="Calibri Light" w:hAnsi="Calibri Light" w:cs="Calibri Light"/>
                <w:b/>
                <w:bCs/>
                <w:sz w:val="18"/>
                <w:szCs w:val="18"/>
              </w:rPr>
              <w:t>palyginamoji</w:t>
            </w:r>
            <w:proofErr w:type="spellEnd"/>
            <w:r w:rsidR="00DB40BD" w:rsidRPr="009B0BC2">
              <w:rPr>
                <w:rFonts w:ascii="Calibri Light" w:hAnsi="Calibri Light" w:cs="Calibri Light"/>
                <w:b/>
                <w:bCs/>
                <w:sz w:val="18"/>
                <w:szCs w:val="18"/>
              </w:rPr>
              <w:t xml:space="preserve"> </w:t>
            </w:r>
            <w:proofErr w:type="spellStart"/>
            <w:r w:rsidRPr="009B0BC2">
              <w:rPr>
                <w:rFonts w:ascii="Calibri Light" w:hAnsi="Calibri Light" w:cs="Calibri Light"/>
                <w:b/>
                <w:bCs/>
                <w:sz w:val="18"/>
                <w:szCs w:val="18"/>
              </w:rPr>
              <w:t>kaina</w:t>
            </w:r>
            <w:proofErr w:type="spellEnd"/>
            <w:r w:rsidRPr="009B0BC2">
              <w:rPr>
                <w:rFonts w:ascii="Calibri Light" w:hAnsi="Calibri Light" w:cs="Calibri Light"/>
                <w:b/>
                <w:bCs/>
                <w:sz w:val="18"/>
                <w:szCs w:val="18"/>
              </w:rPr>
              <w:t xml:space="preserve">, </w:t>
            </w:r>
            <w:proofErr w:type="spellStart"/>
            <w:r w:rsidRPr="009B0BC2">
              <w:rPr>
                <w:rFonts w:ascii="Calibri Light" w:hAnsi="Calibri Light" w:cs="Calibri Light"/>
                <w:b/>
                <w:bCs/>
                <w:sz w:val="18"/>
                <w:szCs w:val="18"/>
              </w:rPr>
              <w:t>Eur</w:t>
            </w:r>
            <w:proofErr w:type="spellEnd"/>
            <w:r w:rsidRPr="009B0BC2">
              <w:rPr>
                <w:rFonts w:ascii="Calibri Light" w:hAnsi="Calibri Light" w:cs="Calibri Light"/>
                <w:b/>
                <w:bCs/>
                <w:sz w:val="18"/>
                <w:szCs w:val="18"/>
              </w:rPr>
              <w:t xml:space="preserve"> </w:t>
            </w:r>
          </w:p>
          <w:p w14:paraId="1DEAD776" w14:textId="0AE4E927" w:rsidR="003222AF" w:rsidRPr="009B0BC2" w:rsidRDefault="003222AF" w:rsidP="00EC507B">
            <w:pPr>
              <w:contextualSpacing/>
              <w:rPr>
                <w:rFonts w:ascii="Calibri Light" w:hAnsi="Calibri Light" w:cs="Calibri Light"/>
                <w:b/>
                <w:bCs/>
                <w:sz w:val="18"/>
                <w:szCs w:val="18"/>
              </w:rPr>
            </w:pPr>
            <w:r w:rsidRPr="009B0BC2">
              <w:rPr>
                <w:rFonts w:ascii="Calibri Light" w:hAnsi="Calibri Light" w:cs="Calibri Light"/>
                <w:b/>
                <w:bCs/>
                <w:sz w:val="18"/>
                <w:szCs w:val="18"/>
              </w:rPr>
              <w:t>(</w:t>
            </w:r>
            <w:proofErr w:type="spellStart"/>
            <w:r w:rsidRPr="009B0BC2">
              <w:rPr>
                <w:rFonts w:ascii="Calibri Light" w:hAnsi="Calibri Light" w:cs="Calibri Light"/>
                <w:b/>
                <w:bCs/>
                <w:sz w:val="18"/>
                <w:szCs w:val="18"/>
              </w:rPr>
              <w:t>su</w:t>
            </w:r>
            <w:proofErr w:type="spellEnd"/>
            <w:r w:rsidRPr="009B0BC2">
              <w:rPr>
                <w:rFonts w:ascii="Calibri Light" w:hAnsi="Calibri Light" w:cs="Calibri Light"/>
                <w:b/>
                <w:bCs/>
                <w:sz w:val="18"/>
                <w:szCs w:val="18"/>
              </w:rPr>
              <w:t xml:space="preserve"> PVM)</w:t>
            </w:r>
          </w:p>
          <w:p w14:paraId="55589937" w14:textId="74F5F555" w:rsidR="003222AF" w:rsidRPr="003B0AE4" w:rsidRDefault="00760842" w:rsidP="003B0AE4">
            <w:pPr>
              <w:contextualSpacing/>
              <w:jc w:val="center"/>
              <w:rPr>
                <w:rFonts w:ascii="Calibri Light" w:hAnsi="Calibri Light" w:cs="Calibri Light"/>
                <w:i/>
                <w:iCs/>
                <w:sz w:val="16"/>
                <w:szCs w:val="16"/>
              </w:rPr>
            </w:pPr>
            <w:r w:rsidRPr="003B0AE4">
              <w:rPr>
                <w:rFonts w:ascii="Calibri Light" w:hAnsi="Calibri Light" w:cs="Calibri Light"/>
                <w:i/>
                <w:iCs/>
                <w:sz w:val="16"/>
                <w:szCs w:val="16"/>
              </w:rPr>
              <w:t>/</w:t>
            </w:r>
            <w:r w:rsidR="003222AF" w:rsidRPr="003B0AE4">
              <w:rPr>
                <w:rFonts w:ascii="Calibri Light" w:hAnsi="Calibri Light" w:cs="Calibri Light"/>
                <w:i/>
                <w:iCs/>
                <w:sz w:val="16"/>
                <w:szCs w:val="16"/>
              </w:rPr>
              <w:t>4</w:t>
            </w:r>
            <w:r w:rsidR="00AD42BF" w:rsidRPr="003B0AE4">
              <w:rPr>
                <w:rFonts w:ascii="Calibri Light" w:hAnsi="Calibri Light" w:cs="Calibri Light"/>
                <w:i/>
                <w:iCs/>
                <w:sz w:val="16"/>
                <w:szCs w:val="16"/>
              </w:rPr>
              <w:t>x</w:t>
            </w:r>
            <w:r w:rsidR="003222AF" w:rsidRPr="003B0AE4">
              <w:rPr>
                <w:rFonts w:ascii="Calibri Light" w:hAnsi="Calibri Light" w:cs="Calibri Light"/>
                <w:i/>
                <w:iCs/>
                <w:sz w:val="16"/>
                <w:szCs w:val="16"/>
              </w:rPr>
              <w:t>6</w:t>
            </w:r>
            <w:r w:rsidRPr="003B0AE4">
              <w:rPr>
                <w:rFonts w:ascii="Calibri Light" w:hAnsi="Calibri Light" w:cs="Calibri Light"/>
                <w:i/>
                <w:iCs/>
                <w:sz w:val="16"/>
                <w:szCs w:val="16"/>
              </w:rPr>
              <w:t>/</w:t>
            </w:r>
          </w:p>
        </w:tc>
      </w:tr>
      <w:tr w:rsidR="00AA18FB" w:rsidRPr="00A3514B" w14:paraId="0B77BD5E" w14:textId="77777777" w:rsidTr="00AA18FB">
        <w:tc>
          <w:tcPr>
            <w:tcW w:w="474" w:type="dxa"/>
            <w:shd w:val="clear" w:color="auto" w:fill="F2F2F2" w:themeFill="background1" w:themeFillShade="F2"/>
          </w:tcPr>
          <w:p w14:paraId="27D2CE4C" w14:textId="77777777" w:rsidR="003222AF" w:rsidRPr="00267366" w:rsidRDefault="003222AF" w:rsidP="00EC507B">
            <w:pPr>
              <w:jc w:val="center"/>
              <w:rPr>
                <w:rFonts w:asciiTheme="majorHAnsi" w:hAnsiTheme="majorHAnsi" w:cstheme="majorHAnsi"/>
                <w:sz w:val="16"/>
                <w:szCs w:val="16"/>
              </w:rPr>
            </w:pPr>
            <w:r w:rsidRPr="00267366">
              <w:rPr>
                <w:rFonts w:asciiTheme="majorHAnsi" w:hAnsiTheme="majorHAnsi" w:cstheme="majorHAnsi"/>
                <w:sz w:val="16"/>
                <w:szCs w:val="16"/>
              </w:rPr>
              <w:t>1</w:t>
            </w:r>
          </w:p>
        </w:tc>
        <w:tc>
          <w:tcPr>
            <w:tcW w:w="3354" w:type="dxa"/>
            <w:shd w:val="clear" w:color="auto" w:fill="F2F2F2" w:themeFill="background1" w:themeFillShade="F2"/>
          </w:tcPr>
          <w:p w14:paraId="5D40F9BF" w14:textId="77777777" w:rsidR="003222AF" w:rsidRPr="00267366" w:rsidRDefault="003222AF" w:rsidP="00EC507B">
            <w:pPr>
              <w:contextualSpacing/>
              <w:jc w:val="center"/>
              <w:rPr>
                <w:rFonts w:asciiTheme="majorHAnsi" w:hAnsiTheme="majorHAnsi" w:cstheme="majorHAnsi"/>
                <w:sz w:val="16"/>
                <w:szCs w:val="16"/>
              </w:rPr>
            </w:pPr>
            <w:r w:rsidRPr="00267366">
              <w:rPr>
                <w:rFonts w:asciiTheme="majorHAnsi" w:hAnsiTheme="majorHAnsi" w:cstheme="majorHAnsi"/>
                <w:sz w:val="16"/>
                <w:szCs w:val="16"/>
              </w:rPr>
              <w:t>2</w:t>
            </w:r>
          </w:p>
        </w:tc>
        <w:tc>
          <w:tcPr>
            <w:tcW w:w="589" w:type="dxa"/>
            <w:shd w:val="clear" w:color="auto" w:fill="F2F2F2" w:themeFill="background1" w:themeFillShade="F2"/>
          </w:tcPr>
          <w:p w14:paraId="20BA00CF" w14:textId="77777777" w:rsidR="003222AF" w:rsidRPr="00267366" w:rsidRDefault="003222AF" w:rsidP="00EC507B">
            <w:pPr>
              <w:contextualSpacing/>
              <w:jc w:val="center"/>
              <w:rPr>
                <w:rFonts w:asciiTheme="majorHAnsi" w:hAnsiTheme="majorHAnsi" w:cstheme="majorHAnsi"/>
                <w:sz w:val="16"/>
                <w:szCs w:val="16"/>
              </w:rPr>
            </w:pPr>
            <w:r w:rsidRPr="00267366">
              <w:rPr>
                <w:rFonts w:asciiTheme="majorHAnsi" w:hAnsiTheme="majorHAnsi" w:cstheme="majorHAnsi"/>
                <w:sz w:val="16"/>
                <w:szCs w:val="16"/>
              </w:rPr>
              <w:t>3</w:t>
            </w:r>
          </w:p>
        </w:tc>
        <w:tc>
          <w:tcPr>
            <w:tcW w:w="1125" w:type="dxa"/>
            <w:shd w:val="clear" w:color="auto" w:fill="F2F2F2" w:themeFill="background1" w:themeFillShade="F2"/>
          </w:tcPr>
          <w:p w14:paraId="1ABDD8AC" w14:textId="77777777" w:rsidR="003222AF" w:rsidRPr="00267366" w:rsidRDefault="003222AF" w:rsidP="00EC507B">
            <w:pPr>
              <w:contextualSpacing/>
              <w:jc w:val="center"/>
              <w:rPr>
                <w:rFonts w:asciiTheme="majorHAnsi" w:hAnsiTheme="majorHAnsi" w:cstheme="majorHAnsi"/>
                <w:sz w:val="16"/>
                <w:szCs w:val="16"/>
              </w:rPr>
            </w:pPr>
            <w:r w:rsidRPr="00267366">
              <w:rPr>
                <w:rFonts w:asciiTheme="majorHAnsi" w:hAnsiTheme="majorHAnsi" w:cstheme="majorHAnsi"/>
                <w:sz w:val="16"/>
                <w:szCs w:val="16"/>
              </w:rPr>
              <w:t>4</w:t>
            </w:r>
          </w:p>
        </w:tc>
        <w:tc>
          <w:tcPr>
            <w:tcW w:w="1146" w:type="dxa"/>
            <w:shd w:val="clear" w:color="auto" w:fill="F2F2F2" w:themeFill="background1" w:themeFillShade="F2"/>
          </w:tcPr>
          <w:p w14:paraId="002DFF4D" w14:textId="77777777" w:rsidR="003222AF" w:rsidRPr="00267366" w:rsidRDefault="003222AF" w:rsidP="00EC507B">
            <w:pPr>
              <w:contextualSpacing/>
              <w:jc w:val="center"/>
              <w:rPr>
                <w:rFonts w:asciiTheme="majorHAnsi" w:hAnsiTheme="majorHAnsi" w:cstheme="majorHAnsi"/>
                <w:sz w:val="16"/>
                <w:szCs w:val="16"/>
              </w:rPr>
            </w:pPr>
            <w:r w:rsidRPr="00267366">
              <w:rPr>
                <w:rFonts w:asciiTheme="majorHAnsi" w:hAnsiTheme="majorHAnsi" w:cstheme="majorHAnsi"/>
                <w:sz w:val="16"/>
                <w:szCs w:val="16"/>
              </w:rPr>
              <w:t>5</w:t>
            </w:r>
          </w:p>
        </w:tc>
        <w:tc>
          <w:tcPr>
            <w:tcW w:w="1090" w:type="dxa"/>
            <w:shd w:val="clear" w:color="auto" w:fill="F2F2F2" w:themeFill="background1" w:themeFillShade="F2"/>
          </w:tcPr>
          <w:p w14:paraId="7FA7E504" w14:textId="77777777" w:rsidR="003222AF" w:rsidRPr="00267366" w:rsidRDefault="003222AF" w:rsidP="00EC507B">
            <w:pPr>
              <w:contextualSpacing/>
              <w:jc w:val="center"/>
              <w:rPr>
                <w:rFonts w:asciiTheme="majorHAnsi" w:hAnsiTheme="majorHAnsi" w:cstheme="majorHAnsi"/>
                <w:sz w:val="16"/>
                <w:szCs w:val="16"/>
              </w:rPr>
            </w:pPr>
            <w:r w:rsidRPr="00267366">
              <w:rPr>
                <w:rFonts w:asciiTheme="majorHAnsi" w:hAnsiTheme="majorHAnsi" w:cstheme="majorHAnsi"/>
                <w:sz w:val="16"/>
                <w:szCs w:val="16"/>
              </w:rPr>
              <w:t>6</w:t>
            </w:r>
          </w:p>
        </w:tc>
        <w:tc>
          <w:tcPr>
            <w:tcW w:w="1285" w:type="dxa"/>
            <w:shd w:val="clear" w:color="auto" w:fill="F2F2F2" w:themeFill="background1" w:themeFillShade="F2"/>
          </w:tcPr>
          <w:p w14:paraId="6709C58F" w14:textId="77777777" w:rsidR="003222AF" w:rsidRPr="00267366" w:rsidRDefault="003222AF" w:rsidP="00EC507B">
            <w:pPr>
              <w:contextualSpacing/>
              <w:jc w:val="center"/>
              <w:rPr>
                <w:rFonts w:asciiTheme="majorHAnsi" w:hAnsiTheme="majorHAnsi" w:cstheme="majorHAnsi"/>
                <w:sz w:val="16"/>
                <w:szCs w:val="16"/>
              </w:rPr>
            </w:pPr>
            <w:r w:rsidRPr="00267366">
              <w:rPr>
                <w:rFonts w:asciiTheme="majorHAnsi" w:hAnsiTheme="majorHAnsi" w:cstheme="majorHAnsi"/>
                <w:sz w:val="16"/>
                <w:szCs w:val="16"/>
              </w:rPr>
              <w:t>7</w:t>
            </w:r>
          </w:p>
        </w:tc>
        <w:tc>
          <w:tcPr>
            <w:tcW w:w="1285" w:type="dxa"/>
            <w:shd w:val="clear" w:color="auto" w:fill="F2F2F2" w:themeFill="background1" w:themeFillShade="F2"/>
          </w:tcPr>
          <w:p w14:paraId="7CECF7F4" w14:textId="77777777" w:rsidR="003222AF" w:rsidRPr="00267366" w:rsidRDefault="003222AF" w:rsidP="00EC507B">
            <w:pPr>
              <w:contextualSpacing/>
              <w:jc w:val="center"/>
              <w:rPr>
                <w:rFonts w:asciiTheme="majorHAnsi" w:hAnsiTheme="majorHAnsi" w:cstheme="majorHAnsi"/>
                <w:sz w:val="16"/>
                <w:szCs w:val="16"/>
              </w:rPr>
            </w:pPr>
            <w:r w:rsidRPr="00267366">
              <w:rPr>
                <w:rFonts w:asciiTheme="majorHAnsi" w:hAnsiTheme="majorHAnsi" w:cstheme="majorHAnsi"/>
                <w:sz w:val="16"/>
                <w:szCs w:val="16"/>
              </w:rPr>
              <w:t>8</w:t>
            </w:r>
          </w:p>
        </w:tc>
      </w:tr>
      <w:tr w:rsidR="00267366" w:rsidRPr="00A3514B" w14:paraId="497DDBB3" w14:textId="77777777" w:rsidTr="00AA18FB">
        <w:tc>
          <w:tcPr>
            <w:tcW w:w="474" w:type="dxa"/>
          </w:tcPr>
          <w:p w14:paraId="2AF9F825" w14:textId="77777777" w:rsidR="00267366" w:rsidRPr="009B0BC2" w:rsidRDefault="00267366" w:rsidP="00267366">
            <w:pPr>
              <w:contextualSpacing/>
              <w:rPr>
                <w:rFonts w:asciiTheme="majorHAnsi" w:eastAsia="Calibri" w:hAnsiTheme="majorHAnsi" w:cstheme="majorHAnsi"/>
                <w:sz w:val="18"/>
                <w:szCs w:val="18"/>
              </w:rPr>
            </w:pPr>
            <w:r w:rsidRPr="009B0BC2">
              <w:rPr>
                <w:rFonts w:asciiTheme="majorHAnsi" w:eastAsia="Calibri" w:hAnsiTheme="majorHAnsi" w:cstheme="majorHAnsi"/>
                <w:sz w:val="18"/>
                <w:szCs w:val="18"/>
              </w:rPr>
              <w:t>1.</w:t>
            </w:r>
          </w:p>
        </w:tc>
        <w:tc>
          <w:tcPr>
            <w:tcW w:w="3354" w:type="dxa"/>
            <w:shd w:val="clear" w:color="auto" w:fill="FFFFFF"/>
            <w:vAlign w:val="center"/>
          </w:tcPr>
          <w:p w14:paraId="35450469" w14:textId="77777777" w:rsidR="00992D2A" w:rsidRDefault="00267366" w:rsidP="00267366">
            <w:pPr>
              <w:contextualSpacing/>
              <w:rPr>
                <w:rFonts w:asciiTheme="majorHAnsi" w:hAnsiTheme="majorHAnsi" w:cstheme="majorHAnsi"/>
                <w:kern w:val="3"/>
                <w:sz w:val="18"/>
                <w:szCs w:val="18"/>
              </w:rPr>
            </w:pPr>
            <w:proofErr w:type="spellStart"/>
            <w:r w:rsidRPr="009B0BC2">
              <w:rPr>
                <w:rFonts w:asciiTheme="majorHAnsi" w:hAnsiTheme="majorHAnsi" w:cstheme="majorHAnsi"/>
                <w:kern w:val="3"/>
                <w:sz w:val="18"/>
                <w:szCs w:val="18"/>
              </w:rPr>
              <w:t>Paslaugos</w:t>
            </w:r>
            <w:proofErr w:type="spellEnd"/>
            <w:r w:rsidRPr="009B0BC2">
              <w:rPr>
                <w:rFonts w:asciiTheme="majorHAnsi" w:hAnsiTheme="majorHAnsi" w:cstheme="majorHAnsi"/>
                <w:kern w:val="3"/>
                <w:sz w:val="18"/>
                <w:szCs w:val="18"/>
              </w:rPr>
              <w:t xml:space="preserve">, </w:t>
            </w:r>
            <w:proofErr w:type="spellStart"/>
            <w:r w:rsidRPr="009B0BC2">
              <w:rPr>
                <w:rFonts w:asciiTheme="majorHAnsi" w:hAnsiTheme="majorHAnsi" w:cstheme="majorHAnsi"/>
                <w:kern w:val="3"/>
                <w:sz w:val="18"/>
                <w:szCs w:val="18"/>
              </w:rPr>
              <w:t>kurioms</w:t>
            </w:r>
            <w:proofErr w:type="spellEnd"/>
            <w:r w:rsidRPr="009B0BC2">
              <w:rPr>
                <w:rFonts w:asciiTheme="majorHAnsi" w:hAnsiTheme="majorHAnsi" w:cstheme="majorHAnsi"/>
                <w:kern w:val="3"/>
                <w:sz w:val="18"/>
                <w:szCs w:val="18"/>
              </w:rPr>
              <w:t xml:space="preserve"> </w:t>
            </w:r>
            <w:proofErr w:type="spellStart"/>
            <w:r w:rsidRPr="009B0BC2">
              <w:rPr>
                <w:rFonts w:asciiTheme="majorHAnsi" w:hAnsiTheme="majorHAnsi" w:cstheme="majorHAnsi"/>
                <w:kern w:val="3"/>
                <w:sz w:val="18"/>
                <w:szCs w:val="18"/>
              </w:rPr>
              <w:t>taikomos</w:t>
            </w:r>
            <w:proofErr w:type="spellEnd"/>
            <w:r w:rsidRPr="009B0BC2">
              <w:rPr>
                <w:rFonts w:asciiTheme="majorHAnsi" w:hAnsiTheme="majorHAnsi" w:cstheme="majorHAnsi"/>
                <w:kern w:val="3"/>
                <w:sz w:val="18"/>
                <w:szCs w:val="18"/>
              </w:rPr>
              <w:t xml:space="preserve"> </w:t>
            </w:r>
            <w:proofErr w:type="spellStart"/>
            <w:r w:rsidRPr="009B0BC2">
              <w:rPr>
                <w:rFonts w:asciiTheme="majorHAnsi" w:hAnsiTheme="majorHAnsi" w:cstheme="majorHAnsi"/>
                <w:kern w:val="3"/>
                <w:sz w:val="18"/>
                <w:szCs w:val="18"/>
              </w:rPr>
              <w:t>fiksuotas</w:t>
            </w:r>
            <w:proofErr w:type="spellEnd"/>
            <w:r w:rsidRPr="009B0BC2">
              <w:rPr>
                <w:rFonts w:asciiTheme="majorHAnsi" w:hAnsiTheme="majorHAnsi" w:cstheme="majorHAnsi"/>
                <w:kern w:val="3"/>
                <w:sz w:val="18"/>
                <w:szCs w:val="18"/>
              </w:rPr>
              <w:t xml:space="preserve"> </w:t>
            </w:r>
            <w:proofErr w:type="spellStart"/>
            <w:r w:rsidRPr="009B0BC2">
              <w:rPr>
                <w:rFonts w:asciiTheme="majorHAnsi" w:hAnsiTheme="majorHAnsi" w:cstheme="majorHAnsi"/>
                <w:kern w:val="3"/>
                <w:sz w:val="18"/>
                <w:szCs w:val="18"/>
              </w:rPr>
              <w:t>mėnesinis</w:t>
            </w:r>
            <w:proofErr w:type="spellEnd"/>
            <w:r w:rsidRPr="009B0BC2">
              <w:rPr>
                <w:rFonts w:asciiTheme="majorHAnsi" w:hAnsiTheme="majorHAnsi" w:cstheme="majorHAnsi"/>
                <w:kern w:val="3"/>
                <w:sz w:val="18"/>
                <w:szCs w:val="18"/>
              </w:rPr>
              <w:t xml:space="preserve"> </w:t>
            </w:r>
            <w:proofErr w:type="spellStart"/>
            <w:r w:rsidRPr="009B0BC2">
              <w:rPr>
                <w:rFonts w:asciiTheme="majorHAnsi" w:hAnsiTheme="majorHAnsi" w:cstheme="majorHAnsi"/>
                <w:kern w:val="3"/>
                <w:sz w:val="18"/>
                <w:szCs w:val="18"/>
              </w:rPr>
              <w:t>įkainis</w:t>
            </w:r>
            <w:proofErr w:type="spellEnd"/>
            <w:r w:rsidRPr="009B0BC2">
              <w:rPr>
                <w:rFonts w:asciiTheme="majorHAnsi" w:hAnsiTheme="majorHAnsi" w:cstheme="majorHAnsi"/>
                <w:kern w:val="3"/>
                <w:sz w:val="18"/>
                <w:szCs w:val="18"/>
              </w:rPr>
              <w:t xml:space="preserve"> </w:t>
            </w:r>
          </w:p>
          <w:p w14:paraId="52B15BA3" w14:textId="6CAFF488" w:rsidR="00267366" w:rsidRPr="009B0BC2" w:rsidRDefault="00267366" w:rsidP="00267366">
            <w:pPr>
              <w:contextualSpacing/>
              <w:rPr>
                <w:rFonts w:asciiTheme="majorHAnsi" w:eastAsia="Calibri" w:hAnsiTheme="majorHAnsi" w:cstheme="majorHAnsi"/>
                <w:sz w:val="18"/>
                <w:szCs w:val="18"/>
              </w:rPr>
            </w:pPr>
            <w:r w:rsidRPr="009B0BC2">
              <w:rPr>
                <w:rFonts w:asciiTheme="majorHAnsi" w:hAnsiTheme="majorHAnsi" w:cstheme="majorHAnsi"/>
                <w:kern w:val="3"/>
                <w:sz w:val="18"/>
                <w:szCs w:val="18"/>
              </w:rPr>
              <w:t>(</w:t>
            </w:r>
            <w:proofErr w:type="spellStart"/>
            <w:r w:rsidRPr="009B0BC2">
              <w:rPr>
                <w:rFonts w:asciiTheme="majorHAnsi" w:hAnsiTheme="majorHAnsi" w:cstheme="majorHAnsi"/>
                <w:kern w:val="3"/>
                <w:sz w:val="18"/>
                <w:szCs w:val="18"/>
              </w:rPr>
              <w:t>Sutarties</w:t>
            </w:r>
            <w:proofErr w:type="spellEnd"/>
            <w:r w:rsidRPr="009B0BC2">
              <w:rPr>
                <w:rFonts w:asciiTheme="majorHAnsi" w:hAnsiTheme="majorHAnsi" w:cstheme="majorHAnsi"/>
                <w:kern w:val="3"/>
                <w:sz w:val="18"/>
                <w:szCs w:val="18"/>
              </w:rPr>
              <w:t xml:space="preserve"> </w:t>
            </w:r>
            <w:proofErr w:type="spellStart"/>
            <w:r w:rsidRPr="009B0BC2">
              <w:rPr>
                <w:rFonts w:asciiTheme="majorHAnsi" w:hAnsiTheme="majorHAnsi" w:cstheme="majorHAnsi"/>
                <w:sz w:val="18"/>
                <w:szCs w:val="18"/>
              </w:rPr>
              <w:t>specialiųjų</w:t>
            </w:r>
            <w:proofErr w:type="spellEnd"/>
            <w:r w:rsidRPr="009B0BC2">
              <w:rPr>
                <w:rFonts w:asciiTheme="majorHAnsi" w:hAnsiTheme="majorHAnsi" w:cstheme="majorHAnsi"/>
                <w:sz w:val="18"/>
                <w:szCs w:val="18"/>
              </w:rPr>
              <w:t xml:space="preserve"> </w:t>
            </w:r>
            <w:proofErr w:type="spellStart"/>
            <w:r w:rsidRPr="009B0BC2">
              <w:rPr>
                <w:rFonts w:asciiTheme="majorHAnsi" w:hAnsiTheme="majorHAnsi" w:cstheme="majorHAnsi"/>
                <w:sz w:val="18"/>
                <w:szCs w:val="18"/>
              </w:rPr>
              <w:t>sąlygų</w:t>
            </w:r>
            <w:proofErr w:type="spellEnd"/>
            <w:r w:rsidRPr="009B0BC2">
              <w:rPr>
                <w:rFonts w:asciiTheme="majorHAnsi" w:hAnsiTheme="majorHAnsi" w:cstheme="majorHAnsi"/>
                <w:sz w:val="18"/>
                <w:szCs w:val="18"/>
              </w:rPr>
              <w:t xml:space="preserve"> </w:t>
            </w:r>
            <w:proofErr w:type="spellStart"/>
            <w:r w:rsidRPr="009B0BC2">
              <w:rPr>
                <w:rFonts w:asciiTheme="majorHAnsi" w:hAnsiTheme="majorHAnsi" w:cstheme="majorHAnsi"/>
                <w:sz w:val="18"/>
                <w:szCs w:val="18"/>
              </w:rPr>
              <w:t>priedo</w:t>
            </w:r>
            <w:proofErr w:type="spellEnd"/>
            <w:r w:rsidRPr="009B0BC2">
              <w:rPr>
                <w:rFonts w:asciiTheme="majorHAnsi" w:hAnsiTheme="majorHAnsi" w:cstheme="majorHAnsi"/>
                <w:sz w:val="18"/>
                <w:szCs w:val="18"/>
              </w:rPr>
              <w:t xml:space="preserve"> Nr.1 </w:t>
            </w:r>
            <w:proofErr w:type="spellStart"/>
            <w:r w:rsidRPr="009B0BC2">
              <w:rPr>
                <w:rFonts w:asciiTheme="majorHAnsi" w:hAnsiTheme="majorHAnsi" w:cstheme="majorHAnsi"/>
                <w:sz w:val="18"/>
                <w:szCs w:val="18"/>
              </w:rPr>
              <w:t>punktai</w:t>
            </w:r>
            <w:proofErr w:type="spellEnd"/>
            <w:r w:rsidRPr="009B0BC2">
              <w:rPr>
                <w:rFonts w:asciiTheme="majorHAnsi" w:hAnsiTheme="majorHAnsi" w:cstheme="majorHAnsi"/>
                <w:sz w:val="18"/>
                <w:szCs w:val="18"/>
              </w:rPr>
              <w:t xml:space="preserve"> 7.1.1, 7.1.2</w:t>
            </w:r>
            <w:r w:rsidRPr="009B0BC2">
              <w:rPr>
                <w:rFonts w:asciiTheme="majorHAnsi" w:hAnsiTheme="majorHAnsi" w:cstheme="majorHAnsi"/>
                <w:kern w:val="3"/>
                <w:sz w:val="18"/>
                <w:szCs w:val="18"/>
              </w:rPr>
              <w:t>)*</w:t>
            </w:r>
          </w:p>
        </w:tc>
        <w:tc>
          <w:tcPr>
            <w:tcW w:w="589" w:type="dxa"/>
          </w:tcPr>
          <w:p w14:paraId="79155EE4" w14:textId="77777777" w:rsidR="00267366" w:rsidRPr="009B0BC2" w:rsidRDefault="00267366" w:rsidP="00267366">
            <w:pPr>
              <w:contextualSpacing/>
              <w:rPr>
                <w:rFonts w:asciiTheme="majorHAnsi" w:eastAsia="Calibri" w:hAnsiTheme="majorHAnsi" w:cstheme="majorHAnsi"/>
                <w:sz w:val="18"/>
                <w:szCs w:val="18"/>
              </w:rPr>
            </w:pPr>
            <w:proofErr w:type="spellStart"/>
            <w:r w:rsidRPr="009B0BC2">
              <w:rPr>
                <w:rFonts w:asciiTheme="majorHAnsi" w:eastAsia="Calibri" w:hAnsiTheme="majorHAnsi" w:cstheme="majorHAnsi"/>
                <w:sz w:val="18"/>
                <w:szCs w:val="18"/>
              </w:rPr>
              <w:t>mėn</w:t>
            </w:r>
            <w:proofErr w:type="spellEnd"/>
            <w:r w:rsidRPr="009B0BC2">
              <w:rPr>
                <w:rFonts w:asciiTheme="majorHAnsi" w:eastAsia="Calibri" w:hAnsiTheme="majorHAnsi" w:cstheme="majorHAnsi"/>
                <w:sz w:val="18"/>
                <w:szCs w:val="18"/>
              </w:rPr>
              <w:t>.</w:t>
            </w:r>
          </w:p>
        </w:tc>
        <w:tc>
          <w:tcPr>
            <w:tcW w:w="1125" w:type="dxa"/>
          </w:tcPr>
          <w:p w14:paraId="43E6597F" w14:textId="21AD573F" w:rsidR="00267366" w:rsidRPr="009B0BC2" w:rsidRDefault="00267366" w:rsidP="00267366">
            <w:pPr>
              <w:contextualSpacing/>
              <w:jc w:val="center"/>
              <w:rPr>
                <w:rFonts w:asciiTheme="majorHAnsi" w:eastAsia="Calibri" w:hAnsiTheme="majorHAnsi" w:cstheme="majorHAnsi"/>
                <w:sz w:val="18"/>
                <w:szCs w:val="18"/>
              </w:rPr>
            </w:pPr>
            <w:r w:rsidRPr="009B0BC2">
              <w:rPr>
                <w:rFonts w:asciiTheme="majorHAnsi" w:eastAsia="Calibri" w:hAnsiTheme="majorHAnsi" w:cstheme="majorHAnsi"/>
                <w:sz w:val="18"/>
                <w:szCs w:val="18"/>
              </w:rPr>
              <w:t>12</w:t>
            </w:r>
          </w:p>
        </w:tc>
        <w:tc>
          <w:tcPr>
            <w:tcW w:w="1146" w:type="dxa"/>
          </w:tcPr>
          <w:p w14:paraId="770442F6" w14:textId="3031B764" w:rsidR="00267366" w:rsidRPr="009B0BC2" w:rsidRDefault="00267366" w:rsidP="00267366">
            <w:pPr>
              <w:contextualSpacing/>
              <w:rPr>
                <w:rFonts w:asciiTheme="majorHAnsi" w:eastAsia="Calibri" w:hAnsiTheme="majorHAnsi" w:cstheme="majorHAnsi"/>
                <w:sz w:val="18"/>
                <w:szCs w:val="18"/>
              </w:rPr>
            </w:pPr>
          </w:p>
        </w:tc>
        <w:tc>
          <w:tcPr>
            <w:tcW w:w="1090" w:type="dxa"/>
          </w:tcPr>
          <w:p w14:paraId="7989D1CC" w14:textId="549CD6A2" w:rsidR="00267366" w:rsidRPr="003222AF" w:rsidRDefault="00267366" w:rsidP="00267366">
            <w:pPr>
              <w:contextualSpacing/>
              <w:rPr>
                <w:rFonts w:asciiTheme="majorHAnsi" w:eastAsia="Calibri" w:hAnsiTheme="majorHAnsi" w:cstheme="majorHAnsi"/>
                <w:sz w:val="20"/>
                <w:szCs w:val="20"/>
              </w:rPr>
            </w:pPr>
          </w:p>
        </w:tc>
        <w:tc>
          <w:tcPr>
            <w:tcW w:w="1285" w:type="dxa"/>
          </w:tcPr>
          <w:p w14:paraId="374277D2" w14:textId="0B635C27" w:rsidR="00267366" w:rsidRPr="003222AF" w:rsidRDefault="00267366" w:rsidP="00267366">
            <w:pPr>
              <w:contextualSpacing/>
              <w:rPr>
                <w:rFonts w:asciiTheme="majorHAnsi" w:eastAsia="Calibri" w:hAnsiTheme="majorHAnsi" w:cstheme="majorHAnsi"/>
                <w:sz w:val="20"/>
                <w:szCs w:val="20"/>
              </w:rPr>
            </w:pPr>
          </w:p>
        </w:tc>
        <w:tc>
          <w:tcPr>
            <w:tcW w:w="1285" w:type="dxa"/>
          </w:tcPr>
          <w:p w14:paraId="0BFB7EBF" w14:textId="77777777" w:rsidR="00267366" w:rsidRPr="003222AF" w:rsidRDefault="00267366" w:rsidP="00267366">
            <w:pPr>
              <w:contextualSpacing/>
              <w:rPr>
                <w:rFonts w:asciiTheme="majorHAnsi" w:eastAsia="Calibri" w:hAnsiTheme="majorHAnsi" w:cstheme="majorHAnsi"/>
                <w:sz w:val="20"/>
                <w:szCs w:val="20"/>
              </w:rPr>
            </w:pPr>
          </w:p>
        </w:tc>
      </w:tr>
      <w:tr w:rsidR="00267366" w:rsidRPr="00A3514B" w14:paraId="0A4907D0" w14:textId="77777777" w:rsidTr="00AA18FB">
        <w:tc>
          <w:tcPr>
            <w:tcW w:w="474" w:type="dxa"/>
          </w:tcPr>
          <w:p w14:paraId="3C12FDE1" w14:textId="72A370C9" w:rsidR="00267366" w:rsidRPr="009B0BC2" w:rsidRDefault="00267366" w:rsidP="00267366">
            <w:pPr>
              <w:contextualSpacing/>
              <w:rPr>
                <w:rFonts w:asciiTheme="majorHAnsi" w:eastAsia="Calibri" w:hAnsiTheme="majorHAnsi" w:cstheme="majorHAnsi"/>
                <w:sz w:val="18"/>
                <w:szCs w:val="18"/>
              </w:rPr>
            </w:pPr>
            <w:r w:rsidRPr="009B0BC2">
              <w:rPr>
                <w:rFonts w:asciiTheme="majorHAnsi" w:eastAsia="Calibri" w:hAnsiTheme="majorHAnsi" w:cstheme="majorHAnsi"/>
                <w:sz w:val="18"/>
                <w:szCs w:val="18"/>
              </w:rPr>
              <w:t>2.</w:t>
            </w:r>
          </w:p>
        </w:tc>
        <w:tc>
          <w:tcPr>
            <w:tcW w:w="3354" w:type="dxa"/>
            <w:shd w:val="clear" w:color="auto" w:fill="FFFFFF"/>
            <w:vAlign w:val="center"/>
          </w:tcPr>
          <w:p w14:paraId="44356A63" w14:textId="77777777" w:rsidR="00992D2A" w:rsidRDefault="00267366" w:rsidP="00267366">
            <w:pPr>
              <w:contextualSpacing/>
              <w:rPr>
                <w:rFonts w:asciiTheme="majorHAnsi" w:hAnsiTheme="majorHAnsi" w:cstheme="majorHAnsi"/>
                <w:kern w:val="3"/>
                <w:sz w:val="18"/>
                <w:szCs w:val="18"/>
              </w:rPr>
            </w:pPr>
            <w:proofErr w:type="spellStart"/>
            <w:r w:rsidRPr="009B0BC2">
              <w:rPr>
                <w:rFonts w:asciiTheme="majorHAnsi" w:hAnsiTheme="majorHAnsi" w:cstheme="majorHAnsi"/>
                <w:kern w:val="3"/>
                <w:sz w:val="18"/>
                <w:szCs w:val="18"/>
              </w:rPr>
              <w:t>Paslaugos</w:t>
            </w:r>
            <w:proofErr w:type="spellEnd"/>
            <w:r w:rsidRPr="009B0BC2">
              <w:rPr>
                <w:rFonts w:asciiTheme="majorHAnsi" w:hAnsiTheme="majorHAnsi" w:cstheme="majorHAnsi"/>
                <w:kern w:val="3"/>
                <w:sz w:val="18"/>
                <w:szCs w:val="18"/>
              </w:rPr>
              <w:t xml:space="preserve">, </w:t>
            </w:r>
            <w:proofErr w:type="spellStart"/>
            <w:r w:rsidRPr="009B0BC2">
              <w:rPr>
                <w:rFonts w:asciiTheme="majorHAnsi" w:hAnsiTheme="majorHAnsi" w:cstheme="majorHAnsi"/>
                <w:kern w:val="3"/>
                <w:sz w:val="18"/>
                <w:szCs w:val="18"/>
              </w:rPr>
              <w:t>kurioms</w:t>
            </w:r>
            <w:proofErr w:type="spellEnd"/>
            <w:r w:rsidRPr="009B0BC2">
              <w:rPr>
                <w:rFonts w:asciiTheme="majorHAnsi" w:hAnsiTheme="majorHAnsi" w:cstheme="majorHAnsi"/>
                <w:kern w:val="3"/>
                <w:sz w:val="18"/>
                <w:szCs w:val="18"/>
              </w:rPr>
              <w:t xml:space="preserve"> </w:t>
            </w:r>
            <w:proofErr w:type="spellStart"/>
            <w:r w:rsidRPr="009B0BC2">
              <w:rPr>
                <w:rFonts w:asciiTheme="majorHAnsi" w:hAnsiTheme="majorHAnsi" w:cstheme="majorHAnsi"/>
                <w:kern w:val="3"/>
                <w:sz w:val="18"/>
                <w:szCs w:val="18"/>
              </w:rPr>
              <w:t>taikomos</w:t>
            </w:r>
            <w:proofErr w:type="spellEnd"/>
            <w:r w:rsidRPr="009B0BC2">
              <w:rPr>
                <w:rFonts w:asciiTheme="majorHAnsi" w:hAnsiTheme="majorHAnsi" w:cstheme="majorHAnsi"/>
                <w:kern w:val="3"/>
                <w:sz w:val="18"/>
                <w:szCs w:val="18"/>
              </w:rPr>
              <w:t xml:space="preserve"> </w:t>
            </w:r>
            <w:proofErr w:type="spellStart"/>
            <w:r w:rsidRPr="009B0BC2">
              <w:rPr>
                <w:rFonts w:asciiTheme="majorHAnsi" w:hAnsiTheme="majorHAnsi" w:cstheme="majorHAnsi"/>
                <w:kern w:val="3"/>
                <w:sz w:val="18"/>
                <w:szCs w:val="18"/>
              </w:rPr>
              <w:t>fiksuotas</w:t>
            </w:r>
            <w:proofErr w:type="spellEnd"/>
            <w:r w:rsidRPr="009B0BC2">
              <w:rPr>
                <w:rFonts w:asciiTheme="majorHAnsi" w:hAnsiTheme="majorHAnsi" w:cstheme="majorHAnsi"/>
                <w:kern w:val="3"/>
                <w:sz w:val="18"/>
                <w:szCs w:val="18"/>
              </w:rPr>
              <w:t xml:space="preserve"> </w:t>
            </w:r>
            <w:proofErr w:type="spellStart"/>
            <w:r w:rsidRPr="009B0BC2">
              <w:rPr>
                <w:rFonts w:asciiTheme="majorHAnsi" w:hAnsiTheme="majorHAnsi" w:cstheme="majorHAnsi"/>
                <w:kern w:val="3"/>
                <w:sz w:val="18"/>
                <w:szCs w:val="18"/>
              </w:rPr>
              <w:t>mėnesinis</w:t>
            </w:r>
            <w:proofErr w:type="spellEnd"/>
            <w:r w:rsidRPr="009B0BC2">
              <w:rPr>
                <w:rFonts w:asciiTheme="majorHAnsi" w:hAnsiTheme="majorHAnsi" w:cstheme="majorHAnsi"/>
                <w:kern w:val="3"/>
                <w:sz w:val="18"/>
                <w:szCs w:val="18"/>
              </w:rPr>
              <w:t xml:space="preserve"> </w:t>
            </w:r>
            <w:proofErr w:type="spellStart"/>
            <w:r w:rsidRPr="009B0BC2">
              <w:rPr>
                <w:rFonts w:asciiTheme="majorHAnsi" w:hAnsiTheme="majorHAnsi" w:cstheme="majorHAnsi"/>
                <w:kern w:val="3"/>
                <w:sz w:val="18"/>
                <w:szCs w:val="18"/>
              </w:rPr>
              <w:t>įkainis</w:t>
            </w:r>
            <w:proofErr w:type="spellEnd"/>
            <w:r w:rsidRPr="009B0BC2">
              <w:rPr>
                <w:rFonts w:asciiTheme="majorHAnsi" w:hAnsiTheme="majorHAnsi" w:cstheme="majorHAnsi"/>
                <w:kern w:val="3"/>
                <w:sz w:val="18"/>
                <w:szCs w:val="18"/>
              </w:rPr>
              <w:t xml:space="preserve"> </w:t>
            </w:r>
          </w:p>
          <w:p w14:paraId="3FA27662" w14:textId="578FD6EF" w:rsidR="00267366" w:rsidRPr="009B0BC2" w:rsidRDefault="00267366" w:rsidP="00267366">
            <w:pPr>
              <w:contextualSpacing/>
              <w:rPr>
                <w:rFonts w:asciiTheme="majorHAnsi" w:hAnsiTheme="majorHAnsi" w:cstheme="majorHAnsi"/>
                <w:kern w:val="3"/>
                <w:sz w:val="18"/>
                <w:szCs w:val="18"/>
              </w:rPr>
            </w:pPr>
            <w:r w:rsidRPr="009B0BC2">
              <w:rPr>
                <w:rFonts w:asciiTheme="majorHAnsi" w:hAnsiTheme="majorHAnsi" w:cstheme="majorHAnsi"/>
                <w:kern w:val="3"/>
                <w:sz w:val="18"/>
                <w:szCs w:val="18"/>
              </w:rPr>
              <w:t>(</w:t>
            </w:r>
            <w:proofErr w:type="spellStart"/>
            <w:r w:rsidRPr="009B0BC2">
              <w:rPr>
                <w:rFonts w:asciiTheme="majorHAnsi" w:hAnsiTheme="majorHAnsi" w:cstheme="majorHAnsi"/>
                <w:kern w:val="3"/>
                <w:sz w:val="18"/>
                <w:szCs w:val="18"/>
              </w:rPr>
              <w:t>Sutarties</w:t>
            </w:r>
            <w:proofErr w:type="spellEnd"/>
            <w:r w:rsidRPr="009B0BC2">
              <w:rPr>
                <w:rFonts w:asciiTheme="majorHAnsi" w:hAnsiTheme="majorHAnsi" w:cstheme="majorHAnsi"/>
                <w:kern w:val="3"/>
                <w:sz w:val="18"/>
                <w:szCs w:val="18"/>
              </w:rPr>
              <w:t xml:space="preserve"> </w:t>
            </w:r>
            <w:proofErr w:type="spellStart"/>
            <w:r w:rsidRPr="009B0BC2">
              <w:rPr>
                <w:rFonts w:asciiTheme="majorHAnsi" w:hAnsiTheme="majorHAnsi" w:cstheme="majorHAnsi"/>
                <w:sz w:val="18"/>
                <w:szCs w:val="18"/>
              </w:rPr>
              <w:t>specialiųjų</w:t>
            </w:r>
            <w:proofErr w:type="spellEnd"/>
            <w:r w:rsidRPr="009B0BC2">
              <w:rPr>
                <w:rFonts w:asciiTheme="majorHAnsi" w:hAnsiTheme="majorHAnsi" w:cstheme="majorHAnsi"/>
                <w:sz w:val="18"/>
                <w:szCs w:val="18"/>
              </w:rPr>
              <w:t xml:space="preserve"> </w:t>
            </w:r>
            <w:proofErr w:type="spellStart"/>
            <w:r w:rsidRPr="009B0BC2">
              <w:rPr>
                <w:rFonts w:asciiTheme="majorHAnsi" w:hAnsiTheme="majorHAnsi" w:cstheme="majorHAnsi"/>
                <w:sz w:val="18"/>
                <w:szCs w:val="18"/>
              </w:rPr>
              <w:t>sąlygų</w:t>
            </w:r>
            <w:proofErr w:type="spellEnd"/>
            <w:r w:rsidRPr="009B0BC2">
              <w:rPr>
                <w:rFonts w:asciiTheme="majorHAnsi" w:hAnsiTheme="majorHAnsi" w:cstheme="majorHAnsi"/>
                <w:sz w:val="18"/>
                <w:szCs w:val="18"/>
              </w:rPr>
              <w:t xml:space="preserve"> </w:t>
            </w:r>
            <w:proofErr w:type="spellStart"/>
            <w:r w:rsidRPr="009B0BC2">
              <w:rPr>
                <w:rFonts w:asciiTheme="majorHAnsi" w:hAnsiTheme="majorHAnsi" w:cstheme="majorHAnsi"/>
                <w:sz w:val="18"/>
                <w:szCs w:val="18"/>
              </w:rPr>
              <w:t>priedo</w:t>
            </w:r>
            <w:proofErr w:type="spellEnd"/>
            <w:r w:rsidRPr="009B0BC2">
              <w:rPr>
                <w:rFonts w:asciiTheme="majorHAnsi" w:hAnsiTheme="majorHAnsi" w:cstheme="majorHAnsi"/>
                <w:sz w:val="18"/>
                <w:szCs w:val="18"/>
              </w:rPr>
              <w:t xml:space="preserve"> Nr.1 </w:t>
            </w:r>
            <w:proofErr w:type="spellStart"/>
            <w:r w:rsidRPr="00AA7769">
              <w:rPr>
                <w:rFonts w:asciiTheme="majorHAnsi" w:hAnsiTheme="majorHAnsi" w:cstheme="majorHAnsi"/>
                <w:sz w:val="18"/>
                <w:szCs w:val="18"/>
              </w:rPr>
              <w:t>punktas</w:t>
            </w:r>
            <w:proofErr w:type="spellEnd"/>
            <w:r w:rsidRPr="00AA7769">
              <w:rPr>
                <w:rFonts w:asciiTheme="majorHAnsi" w:hAnsiTheme="majorHAnsi" w:cstheme="majorHAnsi"/>
                <w:sz w:val="18"/>
                <w:szCs w:val="18"/>
              </w:rPr>
              <w:t xml:space="preserve"> 7.1.6)</w:t>
            </w:r>
          </w:p>
        </w:tc>
        <w:tc>
          <w:tcPr>
            <w:tcW w:w="589" w:type="dxa"/>
          </w:tcPr>
          <w:p w14:paraId="56A458AE" w14:textId="1691B16C" w:rsidR="00267366" w:rsidRPr="009B0BC2" w:rsidRDefault="00267366" w:rsidP="00267366">
            <w:pPr>
              <w:contextualSpacing/>
              <w:rPr>
                <w:rFonts w:asciiTheme="majorHAnsi" w:eastAsia="Calibri" w:hAnsiTheme="majorHAnsi" w:cstheme="majorHAnsi"/>
                <w:sz w:val="18"/>
                <w:szCs w:val="18"/>
              </w:rPr>
            </w:pPr>
            <w:proofErr w:type="spellStart"/>
            <w:r w:rsidRPr="009B0BC2">
              <w:rPr>
                <w:rFonts w:asciiTheme="majorHAnsi" w:eastAsia="Calibri" w:hAnsiTheme="majorHAnsi" w:cstheme="majorHAnsi"/>
                <w:sz w:val="18"/>
                <w:szCs w:val="18"/>
              </w:rPr>
              <w:t>mėn</w:t>
            </w:r>
            <w:proofErr w:type="spellEnd"/>
            <w:r w:rsidRPr="009B0BC2">
              <w:rPr>
                <w:rFonts w:asciiTheme="majorHAnsi" w:eastAsia="Calibri" w:hAnsiTheme="majorHAnsi" w:cstheme="majorHAnsi"/>
                <w:sz w:val="18"/>
                <w:szCs w:val="18"/>
              </w:rPr>
              <w:t>.</w:t>
            </w:r>
          </w:p>
        </w:tc>
        <w:tc>
          <w:tcPr>
            <w:tcW w:w="1125" w:type="dxa"/>
          </w:tcPr>
          <w:p w14:paraId="79EAE532" w14:textId="6E504523" w:rsidR="00267366" w:rsidRPr="009B0BC2" w:rsidRDefault="00267366" w:rsidP="00267366">
            <w:pPr>
              <w:contextualSpacing/>
              <w:jc w:val="center"/>
              <w:rPr>
                <w:rFonts w:asciiTheme="majorHAnsi" w:eastAsia="Calibri" w:hAnsiTheme="majorHAnsi" w:cstheme="majorHAnsi"/>
                <w:sz w:val="18"/>
                <w:szCs w:val="18"/>
              </w:rPr>
            </w:pPr>
            <w:r w:rsidRPr="009B0BC2">
              <w:rPr>
                <w:rFonts w:asciiTheme="majorHAnsi" w:eastAsia="Calibri" w:hAnsiTheme="majorHAnsi" w:cstheme="majorHAnsi"/>
                <w:sz w:val="18"/>
                <w:szCs w:val="18"/>
              </w:rPr>
              <w:t>12</w:t>
            </w:r>
          </w:p>
        </w:tc>
        <w:tc>
          <w:tcPr>
            <w:tcW w:w="1146" w:type="dxa"/>
          </w:tcPr>
          <w:p w14:paraId="4367B523" w14:textId="77777777" w:rsidR="00267366" w:rsidRPr="009B0BC2" w:rsidRDefault="00267366" w:rsidP="00267366">
            <w:pPr>
              <w:contextualSpacing/>
              <w:rPr>
                <w:rFonts w:asciiTheme="majorHAnsi" w:eastAsia="Calibri" w:hAnsiTheme="majorHAnsi" w:cstheme="majorHAnsi"/>
                <w:sz w:val="18"/>
                <w:szCs w:val="18"/>
              </w:rPr>
            </w:pPr>
          </w:p>
        </w:tc>
        <w:tc>
          <w:tcPr>
            <w:tcW w:w="1090" w:type="dxa"/>
          </w:tcPr>
          <w:p w14:paraId="7C9CD0DC" w14:textId="77777777" w:rsidR="00267366" w:rsidRPr="003222AF" w:rsidRDefault="00267366" w:rsidP="00267366">
            <w:pPr>
              <w:contextualSpacing/>
              <w:rPr>
                <w:rFonts w:asciiTheme="majorHAnsi" w:eastAsia="Calibri" w:hAnsiTheme="majorHAnsi" w:cstheme="majorHAnsi"/>
                <w:sz w:val="20"/>
                <w:szCs w:val="20"/>
              </w:rPr>
            </w:pPr>
          </w:p>
        </w:tc>
        <w:tc>
          <w:tcPr>
            <w:tcW w:w="1285" w:type="dxa"/>
          </w:tcPr>
          <w:p w14:paraId="27057D43" w14:textId="77777777" w:rsidR="00267366" w:rsidRPr="003222AF" w:rsidRDefault="00267366" w:rsidP="00267366">
            <w:pPr>
              <w:contextualSpacing/>
              <w:rPr>
                <w:rFonts w:asciiTheme="majorHAnsi" w:eastAsia="Calibri" w:hAnsiTheme="majorHAnsi" w:cstheme="majorHAnsi"/>
                <w:sz w:val="20"/>
                <w:szCs w:val="20"/>
              </w:rPr>
            </w:pPr>
          </w:p>
        </w:tc>
        <w:tc>
          <w:tcPr>
            <w:tcW w:w="1285" w:type="dxa"/>
          </w:tcPr>
          <w:p w14:paraId="18A33834" w14:textId="77777777" w:rsidR="00267366" w:rsidRPr="003222AF" w:rsidRDefault="00267366" w:rsidP="00267366">
            <w:pPr>
              <w:contextualSpacing/>
              <w:rPr>
                <w:rFonts w:asciiTheme="majorHAnsi" w:eastAsia="Calibri" w:hAnsiTheme="majorHAnsi" w:cstheme="majorHAnsi"/>
                <w:sz w:val="20"/>
                <w:szCs w:val="20"/>
              </w:rPr>
            </w:pPr>
          </w:p>
        </w:tc>
      </w:tr>
      <w:tr w:rsidR="00267366" w:rsidRPr="00A3514B" w14:paraId="51C01C12" w14:textId="77777777" w:rsidTr="00AA18FB">
        <w:tc>
          <w:tcPr>
            <w:tcW w:w="474" w:type="dxa"/>
          </w:tcPr>
          <w:p w14:paraId="31574DC7" w14:textId="4D2F580B" w:rsidR="00267366" w:rsidRPr="009B0BC2" w:rsidRDefault="00267366" w:rsidP="00267366">
            <w:pPr>
              <w:contextualSpacing/>
              <w:rPr>
                <w:rFonts w:asciiTheme="majorHAnsi" w:eastAsia="Calibri" w:hAnsiTheme="majorHAnsi" w:cstheme="majorHAnsi"/>
                <w:sz w:val="18"/>
                <w:szCs w:val="18"/>
              </w:rPr>
            </w:pPr>
            <w:r w:rsidRPr="009B0BC2">
              <w:rPr>
                <w:rFonts w:asciiTheme="majorHAnsi" w:eastAsia="Calibri" w:hAnsiTheme="majorHAnsi" w:cstheme="majorHAnsi"/>
                <w:sz w:val="18"/>
                <w:szCs w:val="18"/>
              </w:rPr>
              <w:t>3.</w:t>
            </w:r>
          </w:p>
        </w:tc>
        <w:tc>
          <w:tcPr>
            <w:tcW w:w="3354" w:type="dxa"/>
            <w:vAlign w:val="center"/>
          </w:tcPr>
          <w:p w14:paraId="7D4F9E4F" w14:textId="1E133447" w:rsidR="00267366" w:rsidRPr="009B0BC2" w:rsidRDefault="00267366" w:rsidP="00267366">
            <w:pPr>
              <w:contextualSpacing/>
              <w:rPr>
                <w:rFonts w:asciiTheme="majorHAnsi" w:eastAsia="Calibri" w:hAnsiTheme="majorHAnsi" w:cstheme="majorHAnsi"/>
                <w:sz w:val="18"/>
                <w:szCs w:val="18"/>
              </w:rPr>
            </w:pPr>
            <w:proofErr w:type="spellStart"/>
            <w:r w:rsidRPr="009B0BC2">
              <w:rPr>
                <w:rFonts w:asciiTheme="majorHAnsi" w:hAnsiTheme="majorHAnsi" w:cstheme="majorHAnsi"/>
                <w:kern w:val="3"/>
                <w:sz w:val="18"/>
                <w:szCs w:val="18"/>
              </w:rPr>
              <w:t>Paslaugos</w:t>
            </w:r>
            <w:proofErr w:type="spellEnd"/>
            <w:r w:rsidRPr="009B0BC2">
              <w:rPr>
                <w:rFonts w:asciiTheme="majorHAnsi" w:hAnsiTheme="majorHAnsi" w:cstheme="majorHAnsi"/>
                <w:kern w:val="3"/>
                <w:sz w:val="18"/>
                <w:szCs w:val="18"/>
              </w:rPr>
              <w:t xml:space="preserve">, </w:t>
            </w:r>
            <w:proofErr w:type="spellStart"/>
            <w:r w:rsidRPr="009B0BC2">
              <w:rPr>
                <w:rFonts w:asciiTheme="majorHAnsi" w:hAnsiTheme="majorHAnsi" w:cstheme="majorHAnsi"/>
                <w:kern w:val="3"/>
                <w:sz w:val="18"/>
                <w:szCs w:val="18"/>
              </w:rPr>
              <w:t>kurioms</w:t>
            </w:r>
            <w:proofErr w:type="spellEnd"/>
            <w:r w:rsidRPr="009B0BC2">
              <w:rPr>
                <w:rFonts w:asciiTheme="majorHAnsi" w:hAnsiTheme="majorHAnsi" w:cstheme="majorHAnsi"/>
                <w:kern w:val="3"/>
                <w:sz w:val="18"/>
                <w:szCs w:val="18"/>
              </w:rPr>
              <w:t xml:space="preserve"> </w:t>
            </w:r>
            <w:proofErr w:type="spellStart"/>
            <w:r w:rsidRPr="009B0BC2">
              <w:rPr>
                <w:rFonts w:asciiTheme="majorHAnsi" w:hAnsiTheme="majorHAnsi" w:cstheme="majorHAnsi"/>
                <w:kern w:val="3"/>
                <w:sz w:val="18"/>
                <w:szCs w:val="18"/>
              </w:rPr>
              <w:t>taikomos</w:t>
            </w:r>
            <w:proofErr w:type="spellEnd"/>
            <w:r w:rsidRPr="009B0BC2">
              <w:rPr>
                <w:rFonts w:asciiTheme="majorHAnsi" w:hAnsiTheme="majorHAnsi" w:cstheme="majorHAnsi"/>
                <w:kern w:val="3"/>
                <w:sz w:val="18"/>
                <w:szCs w:val="18"/>
              </w:rPr>
              <w:t xml:space="preserve"> </w:t>
            </w:r>
            <w:proofErr w:type="spellStart"/>
            <w:r w:rsidRPr="009B0BC2">
              <w:rPr>
                <w:rFonts w:asciiTheme="majorHAnsi" w:hAnsiTheme="majorHAnsi" w:cstheme="majorHAnsi"/>
                <w:kern w:val="3"/>
                <w:sz w:val="18"/>
                <w:szCs w:val="18"/>
              </w:rPr>
              <w:t>fiksuotas</w:t>
            </w:r>
            <w:proofErr w:type="spellEnd"/>
            <w:r w:rsidRPr="009B0BC2">
              <w:rPr>
                <w:rFonts w:asciiTheme="majorHAnsi" w:hAnsiTheme="majorHAnsi" w:cstheme="majorHAnsi"/>
                <w:kern w:val="3"/>
                <w:sz w:val="18"/>
                <w:szCs w:val="18"/>
              </w:rPr>
              <w:t xml:space="preserve"> </w:t>
            </w:r>
            <w:proofErr w:type="spellStart"/>
            <w:r w:rsidRPr="009B0BC2">
              <w:rPr>
                <w:rFonts w:asciiTheme="majorHAnsi" w:hAnsiTheme="majorHAnsi" w:cstheme="majorHAnsi"/>
                <w:kern w:val="3"/>
                <w:sz w:val="18"/>
                <w:szCs w:val="18"/>
              </w:rPr>
              <w:t>valandinis</w:t>
            </w:r>
            <w:proofErr w:type="spellEnd"/>
            <w:r w:rsidRPr="009B0BC2">
              <w:rPr>
                <w:rFonts w:asciiTheme="majorHAnsi" w:hAnsiTheme="majorHAnsi" w:cstheme="majorHAnsi"/>
                <w:kern w:val="3"/>
                <w:sz w:val="18"/>
                <w:szCs w:val="18"/>
              </w:rPr>
              <w:t xml:space="preserve"> </w:t>
            </w:r>
            <w:proofErr w:type="spellStart"/>
            <w:r w:rsidRPr="009B0BC2">
              <w:rPr>
                <w:rFonts w:asciiTheme="majorHAnsi" w:hAnsiTheme="majorHAnsi" w:cstheme="majorHAnsi"/>
                <w:kern w:val="3"/>
                <w:sz w:val="18"/>
                <w:szCs w:val="18"/>
              </w:rPr>
              <w:t>įkainis</w:t>
            </w:r>
            <w:proofErr w:type="spellEnd"/>
            <w:r w:rsidRPr="009B0BC2">
              <w:rPr>
                <w:rFonts w:asciiTheme="majorHAnsi" w:hAnsiTheme="majorHAnsi" w:cstheme="majorHAnsi"/>
                <w:kern w:val="3"/>
                <w:sz w:val="18"/>
                <w:szCs w:val="18"/>
              </w:rPr>
              <w:t xml:space="preserve"> – </w:t>
            </w:r>
            <w:proofErr w:type="spellStart"/>
            <w:r w:rsidRPr="009B0BC2">
              <w:rPr>
                <w:rFonts w:asciiTheme="majorHAnsi" w:hAnsiTheme="majorHAnsi" w:cstheme="majorHAnsi"/>
                <w:kern w:val="3"/>
                <w:sz w:val="18"/>
                <w:szCs w:val="18"/>
              </w:rPr>
              <w:t>iki</w:t>
            </w:r>
            <w:proofErr w:type="spellEnd"/>
            <w:r w:rsidRPr="009B0BC2">
              <w:rPr>
                <w:rFonts w:asciiTheme="majorHAnsi" w:hAnsiTheme="majorHAnsi" w:cstheme="majorHAnsi"/>
                <w:kern w:val="3"/>
                <w:sz w:val="18"/>
                <w:szCs w:val="18"/>
              </w:rPr>
              <w:t xml:space="preserve"> 20**val. </w:t>
            </w:r>
            <w:proofErr w:type="spellStart"/>
            <w:r w:rsidRPr="009B0BC2">
              <w:rPr>
                <w:rFonts w:asciiTheme="majorHAnsi" w:hAnsiTheme="majorHAnsi" w:cstheme="majorHAnsi"/>
                <w:kern w:val="3"/>
                <w:sz w:val="18"/>
                <w:szCs w:val="18"/>
              </w:rPr>
              <w:t>darbo</w:t>
            </w:r>
            <w:proofErr w:type="spellEnd"/>
            <w:r w:rsidRPr="009B0BC2">
              <w:rPr>
                <w:rFonts w:asciiTheme="majorHAnsi" w:hAnsiTheme="majorHAnsi" w:cstheme="majorHAnsi"/>
                <w:kern w:val="3"/>
                <w:sz w:val="18"/>
                <w:szCs w:val="18"/>
              </w:rPr>
              <w:t xml:space="preserve"> </w:t>
            </w:r>
            <w:proofErr w:type="spellStart"/>
            <w:r w:rsidRPr="009B0BC2">
              <w:rPr>
                <w:rFonts w:asciiTheme="majorHAnsi" w:hAnsiTheme="majorHAnsi" w:cstheme="majorHAnsi"/>
                <w:kern w:val="3"/>
                <w:sz w:val="18"/>
                <w:szCs w:val="18"/>
              </w:rPr>
              <w:t>laiku</w:t>
            </w:r>
            <w:proofErr w:type="spellEnd"/>
            <w:r w:rsidRPr="009B0BC2">
              <w:rPr>
                <w:rFonts w:asciiTheme="majorHAnsi" w:hAnsiTheme="majorHAnsi" w:cstheme="majorHAnsi"/>
                <w:kern w:val="3"/>
                <w:sz w:val="18"/>
                <w:szCs w:val="18"/>
              </w:rPr>
              <w:t xml:space="preserve">  (</w:t>
            </w:r>
            <w:proofErr w:type="spellStart"/>
            <w:r w:rsidRPr="009B0BC2">
              <w:rPr>
                <w:rFonts w:asciiTheme="majorHAnsi" w:hAnsiTheme="majorHAnsi" w:cstheme="majorHAnsi"/>
                <w:kern w:val="3"/>
                <w:sz w:val="18"/>
                <w:szCs w:val="18"/>
              </w:rPr>
              <w:t>Sutarties</w:t>
            </w:r>
            <w:proofErr w:type="spellEnd"/>
            <w:r w:rsidRPr="009B0BC2">
              <w:rPr>
                <w:rFonts w:asciiTheme="majorHAnsi" w:hAnsiTheme="majorHAnsi" w:cstheme="majorHAnsi"/>
                <w:kern w:val="3"/>
                <w:sz w:val="18"/>
                <w:szCs w:val="18"/>
              </w:rPr>
              <w:t xml:space="preserve"> </w:t>
            </w:r>
            <w:proofErr w:type="spellStart"/>
            <w:r w:rsidRPr="009B0BC2">
              <w:rPr>
                <w:rFonts w:asciiTheme="majorHAnsi" w:hAnsiTheme="majorHAnsi" w:cstheme="majorHAnsi"/>
                <w:kern w:val="3"/>
                <w:sz w:val="18"/>
                <w:szCs w:val="18"/>
              </w:rPr>
              <w:t>s</w:t>
            </w:r>
            <w:r w:rsidRPr="009B0BC2">
              <w:rPr>
                <w:rFonts w:asciiTheme="majorHAnsi" w:hAnsiTheme="majorHAnsi" w:cstheme="majorHAnsi"/>
                <w:sz w:val="18"/>
                <w:szCs w:val="18"/>
              </w:rPr>
              <w:t>pecialiųjų</w:t>
            </w:r>
            <w:proofErr w:type="spellEnd"/>
            <w:r w:rsidRPr="009B0BC2">
              <w:rPr>
                <w:rFonts w:asciiTheme="majorHAnsi" w:hAnsiTheme="majorHAnsi" w:cstheme="majorHAnsi"/>
                <w:sz w:val="18"/>
                <w:szCs w:val="18"/>
              </w:rPr>
              <w:t xml:space="preserve"> </w:t>
            </w:r>
            <w:proofErr w:type="spellStart"/>
            <w:r w:rsidRPr="009B0BC2">
              <w:rPr>
                <w:rFonts w:asciiTheme="majorHAnsi" w:hAnsiTheme="majorHAnsi" w:cstheme="majorHAnsi"/>
                <w:sz w:val="18"/>
                <w:szCs w:val="18"/>
              </w:rPr>
              <w:t>sąlygų</w:t>
            </w:r>
            <w:proofErr w:type="spellEnd"/>
            <w:r w:rsidRPr="009B0BC2">
              <w:rPr>
                <w:rFonts w:asciiTheme="majorHAnsi" w:hAnsiTheme="majorHAnsi" w:cstheme="majorHAnsi"/>
                <w:sz w:val="18"/>
                <w:szCs w:val="18"/>
              </w:rPr>
              <w:t xml:space="preserve"> </w:t>
            </w:r>
            <w:proofErr w:type="spellStart"/>
            <w:r w:rsidRPr="009B0BC2">
              <w:rPr>
                <w:rFonts w:asciiTheme="majorHAnsi" w:hAnsiTheme="majorHAnsi" w:cstheme="majorHAnsi"/>
                <w:sz w:val="18"/>
                <w:szCs w:val="18"/>
              </w:rPr>
              <w:t>priedo</w:t>
            </w:r>
            <w:proofErr w:type="spellEnd"/>
            <w:r w:rsidRPr="009B0BC2">
              <w:rPr>
                <w:rFonts w:asciiTheme="majorHAnsi" w:hAnsiTheme="majorHAnsi" w:cstheme="majorHAnsi"/>
                <w:sz w:val="18"/>
                <w:szCs w:val="18"/>
              </w:rPr>
              <w:t xml:space="preserve"> Nr.1 </w:t>
            </w:r>
            <w:proofErr w:type="spellStart"/>
            <w:r w:rsidRPr="009B0BC2">
              <w:rPr>
                <w:rFonts w:asciiTheme="majorHAnsi" w:hAnsiTheme="majorHAnsi" w:cstheme="majorHAnsi"/>
                <w:sz w:val="18"/>
                <w:szCs w:val="18"/>
              </w:rPr>
              <w:t>punktai</w:t>
            </w:r>
            <w:proofErr w:type="spellEnd"/>
            <w:r w:rsidRPr="009B0BC2">
              <w:rPr>
                <w:rFonts w:asciiTheme="majorHAnsi" w:hAnsiTheme="majorHAnsi" w:cstheme="majorHAnsi"/>
                <w:kern w:val="3"/>
                <w:sz w:val="18"/>
                <w:szCs w:val="18"/>
              </w:rPr>
              <w:t xml:space="preserve"> 7.1.3, 7.1.4, 7.1.5)</w:t>
            </w:r>
          </w:p>
        </w:tc>
        <w:tc>
          <w:tcPr>
            <w:tcW w:w="589" w:type="dxa"/>
          </w:tcPr>
          <w:p w14:paraId="727946CA" w14:textId="77777777" w:rsidR="00267366" w:rsidRPr="009B0BC2" w:rsidRDefault="00267366" w:rsidP="00267366">
            <w:pPr>
              <w:contextualSpacing/>
              <w:rPr>
                <w:rFonts w:asciiTheme="majorHAnsi" w:eastAsia="Calibri" w:hAnsiTheme="majorHAnsi" w:cstheme="majorHAnsi"/>
                <w:sz w:val="18"/>
                <w:szCs w:val="18"/>
              </w:rPr>
            </w:pPr>
            <w:r w:rsidRPr="009B0BC2">
              <w:rPr>
                <w:rFonts w:asciiTheme="majorHAnsi" w:eastAsia="Calibri" w:hAnsiTheme="majorHAnsi" w:cstheme="majorHAnsi"/>
                <w:sz w:val="18"/>
                <w:szCs w:val="18"/>
              </w:rPr>
              <w:t>val.</w:t>
            </w:r>
          </w:p>
        </w:tc>
        <w:tc>
          <w:tcPr>
            <w:tcW w:w="1125" w:type="dxa"/>
          </w:tcPr>
          <w:p w14:paraId="319DAA98" w14:textId="3B816326" w:rsidR="00267366" w:rsidRPr="009B0BC2" w:rsidRDefault="00267366" w:rsidP="00267366">
            <w:pPr>
              <w:contextualSpacing/>
              <w:jc w:val="center"/>
              <w:rPr>
                <w:rFonts w:asciiTheme="majorHAnsi" w:eastAsia="Calibri" w:hAnsiTheme="majorHAnsi" w:cstheme="majorHAnsi"/>
                <w:sz w:val="18"/>
                <w:szCs w:val="18"/>
              </w:rPr>
            </w:pPr>
            <w:r w:rsidRPr="009B0BC2">
              <w:rPr>
                <w:rFonts w:asciiTheme="majorHAnsi" w:eastAsia="Calibri" w:hAnsiTheme="majorHAnsi" w:cstheme="majorHAnsi"/>
                <w:sz w:val="18"/>
                <w:szCs w:val="18"/>
              </w:rPr>
              <w:t>20</w:t>
            </w:r>
          </w:p>
        </w:tc>
        <w:tc>
          <w:tcPr>
            <w:tcW w:w="1146" w:type="dxa"/>
          </w:tcPr>
          <w:p w14:paraId="08A662C3" w14:textId="77777777" w:rsidR="00267366" w:rsidRPr="009B0BC2" w:rsidRDefault="00267366" w:rsidP="00267366">
            <w:pPr>
              <w:contextualSpacing/>
              <w:rPr>
                <w:rFonts w:asciiTheme="majorHAnsi" w:eastAsia="Calibri" w:hAnsiTheme="majorHAnsi" w:cstheme="majorHAnsi"/>
                <w:sz w:val="18"/>
                <w:szCs w:val="18"/>
              </w:rPr>
            </w:pPr>
          </w:p>
        </w:tc>
        <w:tc>
          <w:tcPr>
            <w:tcW w:w="1090" w:type="dxa"/>
          </w:tcPr>
          <w:p w14:paraId="722788A3" w14:textId="77777777" w:rsidR="00267366" w:rsidRPr="003222AF" w:rsidRDefault="00267366" w:rsidP="00267366">
            <w:pPr>
              <w:contextualSpacing/>
              <w:rPr>
                <w:rFonts w:asciiTheme="majorHAnsi" w:eastAsia="Calibri" w:hAnsiTheme="majorHAnsi" w:cstheme="majorHAnsi"/>
                <w:sz w:val="20"/>
                <w:szCs w:val="20"/>
              </w:rPr>
            </w:pPr>
          </w:p>
        </w:tc>
        <w:tc>
          <w:tcPr>
            <w:tcW w:w="1285" w:type="dxa"/>
          </w:tcPr>
          <w:p w14:paraId="71B1BF16" w14:textId="77777777" w:rsidR="00267366" w:rsidRPr="003222AF" w:rsidRDefault="00267366" w:rsidP="00267366">
            <w:pPr>
              <w:contextualSpacing/>
              <w:rPr>
                <w:rFonts w:asciiTheme="majorHAnsi" w:eastAsia="Calibri" w:hAnsiTheme="majorHAnsi" w:cstheme="majorHAnsi"/>
                <w:sz w:val="20"/>
                <w:szCs w:val="20"/>
              </w:rPr>
            </w:pPr>
          </w:p>
        </w:tc>
        <w:tc>
          <w:tcPr>
            <w:tcW w:w="1285" w:type="dxa"/>
          </w:tcPr>
          <w:p w14:paraId="4AFCA228" w14:textId="77777777" w:rsidR="00267366" w:rsidRPr="003222AF" w:rsidRDefault="00267366" w:rsidP="00267366">
            <w:pPr>
              <w:contextualSpacing/>
              <w:rPr>
                <w:rFonts w:asciiTheme="majorHAnsi" w:eastAsia="Calibri" w:hAnsiTheme="majorHAnsi" w:cstheme="majorHAnsi"/>
                <w:sz w:val="20"/>
                <w:szCs w:val="20"/>
              </w:rPr>
            </w:pPr>
          </w:p>
        </w:tc>
      </w:tr>
      <w:tr w:rsidR="00267366" w:rsidRPr="00A3514B" w14:paraId="6B34ADE5" w14:textId="77777777" w:rsidTr="00AA18FB">
        <w:tc>
          <w:tcPr>
            <w:tcW w:w="474" w:type="dxa"/>
          </w:tcPr>
          <w:p w14:paraId="0006EC08" w14:textId="62B2DFCD" w:rsidR="00267366" w:rsidRPr="009B0BC2" w:rsidRDefault="00267366" w:rsidP="00267366">
            <w:pPr>
              <w:contextualSpacing/>
              <w:rPr>
                <w:rFonts w:asciiTheme="majorHAnsi" w:eastAsia="Calibri" w:hAnsiTheme="majorHAnsi" w:cstheme="majorHAnsi"/>
                <w:sz w:val="18"/>
                <w:szCs w:val="18"/>
              </w:rPr>
            </w:pPr>
            <w:r w:rsidRPr="009B0BC2">
              <w:rPr>
                <w:rFonts w:asciiTheme="majorHAnsi" w:eastAsia="Calibri" w:hAnsiTheme="majorHAnsi" w:cstheme="majorHAnsi"/>
                <w:sz w:val="18"/>
                <w:szCs w:val="18"/>
              </w:rPr>
              <w:t>4.</w:t>
            </w:r>
          </w:p>
        </w:tc>
        <w:tc>
          <w:tcPr>
            <w:tcW w:w="3354" w:type="dxa"/>
            <w:vAlign w:val="center"/>
          </w:tcPr>
          <w:p w14:paraId="2332BFD6" w14:textId="77777777" w:rsidR="00992D2A" w:rsidRDefault="00267366" w:rsidP="00267366">
            <w:pPr>
              <w:contextualSpacing/>
              <w:rPr>
                <w:rFonts w:asciiTheme="majorHAnsi" w:hAnsiTheme="majorHAnsi" w:cstheme="majorHAnsi"/>
                <w:kern w:val="3"/>
                <w:sz w:val="18"/>
                <w:szCs w:val="18"/>
              </w:rPr>
            </w:pPr>
            <w:proofErr w:type="spellStart"/>
            <w:r w:rsidRPr="009B0BC2">
              <w:rPr>
                <w:rFonts w:asciiTheme="majorHAnsi" w:hAnsiTheme="majorHAnsi" w:cstheme="majorHAnsi"/>
                <w:kern w:val="3"/>
                <w:sz w:val="18"/>
                <w:szCs w:val="18"/>
              </w:rPr>
              <w:t>Paslaugos</w:t>
            </w:r>
            <w:proofErr w:type="spellEnd"/>
            <w:r w:rsidRPr="009B0BC2">
              <w:rPr>
                <w:rFonts w:asciiTheme="majorHAnsi" w:hAnsiTheme="majorHAnsi" w:cstheme="majorHAnsi"/>
                <w:kern w:val="3"/>
                <w:sz w:val="18"/>
                <w:szCs w:val="18"/>
              </w:rPr>
              <w:t xml:space="preserve">, </w:t>
            </w:r>
            <w:proofErr w:type="spellStart"/>
            <w:r w:rsidRPr="009B0BC2">
              <w:rPr>
                <w:rFonts w:asciiTheme="majorHAnsi" w:hAnsiTheme="majorHAnsi" w:cstheme="majorHAnsi"/>
                <w:kern w:val="3"/>
                <w:sz w:val="18"/>
                <w:szCs w:val="18"/>
              </w:rPr>
              <w:t>kurioms</w:t>
            </w:r>
            <w:proofErr w:type="spellEnd"/>
            <w:r w:rsidRPr="009B0BC2">
              <w:rPr>
                <w:rFonts w:asciiTheme="majorHAnsi" w:hAnsiTheme="majorHAnsi" w:cstheme="majorHAnsi"/>
                <w:kern w:val="3"/>
                <w:sz w:val="18"/>
                <w:szCs w:val="18"/>
              </w:rPr>
              <w:t xml:space="preserve"> </w:t>
            </w:r>
            <w:proofErr w:type="spellStart"/>
            <w:r w:rsidRPr="009B0BC2">
              <w:rPr>
                <w:rFonts w:asciiTheme="majorHAnsi" w:hAnsiTheme="majorHAnsi" w:cstheme="majorHAnsi"/>
                <w:kern w:val="3"/>
                <w:sz w:val="18"/>
                <w:szCs w:val="18"/>
              </w:rPr>
              <w:t>taikomos</w:t>
            </w:r>
            <w:proofErr w:type="spellEnd"/>
            <w:r w:rsidRPr="009B0BC2">
              <w:rPr>
                <w:rFonts w:asciiTheme="majorHAnsi" w:hAnsiTheme="majorHAnsi" w:cstheme="majorHAnsi"/>
                <w:kern w:val="3"/>
                <w:sz w:val="18"/>
                <w:szCs w:val="18"/>
              </w:rPr>
              <w:t xml:space="preserve"> </w:t>
            </w:r>
            <w:proofErr w:type="spellStart"/>
            <w:r w:rsidRPr="009B0BC2">
              <w:rPr>
                <w:rFonts w:asciiTheme="majorHAnsi" w:hAnsiTheme="majorHAnsi" w:cstheme="majorHAnsi"/>
                <w:kern w:val="3"/>
                <w:sz w:val="18"/>
                <w:szCs w:val="18"/>
              </w:rPr>
              <w:t>fiksuotas</w:t>
            </w:r>
            <w:proofErr w:type="spellEnd"/>
            <w:r w:rsidRPr="009B0BC2">
              <w:rPr>
                <w:rFonts w:asciiTheme="majorHAnsi" w:hAnsiTheme="majorHAnsi" w:cstheme="majorHAnsi"/>
                <w:kern w:val="3"/>
                <w:sz w:val="18"/>
                <w:szCs w:val="18"/>
              </w:rPr>
              <w:t xml:space="preserve"> </w:t>
            </w:r>
            <w:proofErr w:type="spellStart"/>
            <w:r w:rsidRPr="009B0BC2">
              <w:rPr>
                <w:rFonts w:asciiTheme="majorHAnsi" w:hAnsiTheme="majorHAnsi" w:cstheme="majorHAnsi"/>
                <w:kern w:val="3"/>
                <w:sz w:val="18"/>
                <w:szCs w:val="18"/>
              </w:rPr>
              <w:t>valandinis</w:t>
            </w:r>
            <w:proofErr w:type="spellEnd"/>
            <w:r w:rsidRPr="009B0BC2">
              <w:rPr>
                <w:rFonts w:asciiTheme="majorHAnsi" w:hAnsiTheme="majorHAnsi" w:cstheme="majorHAnsi"/>
                <w:kern w:val="3"/>
                <w:sz w:val="18"/>
                <w:szCs w:val="18"/>
              </w:rPr>
              <w:t xml:space="preserve"> </w:t>
            </w:r>
            <w:proofErr w:type="spellStart"/>
            <w:r w:rsidRPr="009B0BC2">
              <w:rPr>
                <w:rFonts w:asciiTheme="majorHAnsi" w:hAnsiTheme="majorHAnsi" w:cstheme="majorHAnsi"/>
                <w:kern w:val="3"/>
                <w:sz w:val="18"/>
                <w:szCs w:val="18"/>
              </w:rPr>
              <w:t>įkainis</w:t>
            </w:r>
            <w:proofErr w:type="spellEnd"/>
            <w:r w:rsidRPr="009B0BC2">
              <w:rPr>
                <w:rFonts w:asciiTheme="majorHAnsi" w:hAnsiTheme="majorHAnsi" w:cstheme="majorHAnsi"/>
                <w:kern w:val="3"/>
                <w:sz w:val="18"/>
                <w:szCs w:val="18"/>
              </w:rPr>
              <w:t xml:space="preserve"> – </w:t>
            </w:r>
            <w:proofErr w:type="spellStart"/>
            <w:r w:rsidRPr="009B0BC2">
              <w:rPr>
                <w:rFonts w:asciiTheme="majorHAnsi" w:hAnsiTheme="majorHAnsi" w:cstheme="majorHAnsi"/>
                <w:kern w:val="3"/>
                <w:sz w:val="18"/>
                <w:szCs w:val="18"/>
              </w:rPr>
              <w:t>iki</w:t>
            </w:r>
            <w:proofErr w:type="spellEnd"/>
            <w:r w:rsidRPr="009B0BC2">
              <w:rPr>
                <w:rFonts w:asciiTheme="majorHAnsi" w:hAnsiTheme="majorHAnsi" w:cstheme="majorHAnsi"/>
                <w:kern w:val="3"/>
                <w:sz w:val="18"/>
                <w:szCs w:val="18"/>
              </w:rPr>
              <w:t xml:space="preserve"> 10** val.  ne </w:t>
            </w:r>
            <w:proofErr w:type="spellStart"/>
            <w:r w:rsidRPr="009B0BC2">
              <w:rPr>
                <w:rFonts w:asciiTheme="majorHAnsi" w:hAnsiTheme="majorHAnsi" w:cstheme="majorHAnsi"/>
                <w:kern w:val="3"/>
                <w:sz w:val="18"/>
                <w:szCs w:val="18"/>
              </w:rPr>
              <w:t>darbo</w:t>
            </w:r>
            <w:proofErr w:type="spellEnd"/>
            <w:r w:rsidRPr="009B0BC2">
              <w:rPr>
                <w:rFonts w:asciiTheme="majorHAnsi" w:hAnsiTheme="majorHAnsi" w:cstheme="majorHAnsi"/>
                <w:kern w:val="3"/>
                <w:sz w:val="18"/>
                <w:szCs w:val="18"/>
              </w:rPr>
              <w:t xml:space="preserve"> </w:t>
            </w:r>
            <w:proofErr w:type="spellStart"/>
            <w:r w:rsidRPr="009B0BC2">
              <w:rPr>
                <w:rFonts w:asciiTheme="majorHAnsi" w:hAnsiTheme="majorHAnsi" w:cstheme="majorHAnsi"/>
                <w:kern w:val="3"/>
                <w:sz w:val="18"/>
                <w:szCs w:val="18"/>
              </w:rPr>
              <w:t>laiku</w:t>
            </w:r>
            <w:proofErr w:type="spellEnd"/>
            <w:r w:rsidRPr="009B0BC2">
              <w:rPr>
                <w:rFonts w:asciiTheme="majorHAnsi" w:hAnsiTheme="majorHAnsi" w:cstheme="majorHAnsi"/>
                <w:kern w:val="3"/>
                <w:sz w:val="18"/>
                <w:szCs w:val="18"/>
              </w:rPr>
              <w:t xml:space="preserve">. </w:t>
            </w:r>
          </w:p>
          <w:p w14:paraId="24999E30" w14:textId="503F3074" w:rsidR="00267366" w:rsidRPr="009B0BC2" w:rsidRDefault="00267366" w:rsidP="00267366">
            <w:pPr>
              <w:contextualSpacing/>
              <w:rPr>
                <w:rFonts w:asciiTheme="majorHAnsi" w:eastAsia="Calibri" w:hAnsiTheme="majorHAnsi" w:cstheme="majorHAnsi"/>
                <w:sz w:val="18"/>
                <w:szCs w:val="18"/>
              </w:rPr>
            </w:pPr>
            <w:r w:rsidRPr="009B0BC2">
              <w:rPr>
                <w:rFonts w:asciiTheme="majorHAnsi" w:hAnsiTheme="majorHAnsi" w:cstheme="majorHAnsi"/>
                <w:kern w:val="3"/>
                <w:sz w:val="18"/>
                <w:szCs w:val="18"/>
              </w:rPr>
              <w:t>(</w:t>
            </w:r>
            <w:proofErr w:type="spellStart"/>
            <w:r w:rsidRPr="009B0BC2">
              <w:rPr>
                <w:rFonts w:asciiTheme="majorHAnsi" w:hAnsiTheme="majorHAnsi" w:cstheme="majorHAnsi"/>
                <w:kern w:val="3"/>
                <w:sz w:val="18"/>
                <w:szCs w:val="18"/>
              </w:rPr>
              <w:t>Sutarties</w:t>
            </w:r>
            <w:proofErr w:type="spellEnd"/>
            <w:r w:rsidRPr="009B0BC2">
              <w:rPr>
                <w:rFonts w:asciiTheme="majorHAnsi" w:hAnsiTheme="majorHAnsi" w:cstheme="majorHAnsi"/>
                <w:kern w:val="3"/>
                <w:sz w:val="18"/>
                <w:szCs w:val="18"/>
              </w:rPr>
              <w:t xml:space="preserve"> </w:t>
            </w:r>
            <w:proofErr w:type="spellStart"/>
            <w:r w:rsidRPr="009B0BC2">
              <w:rPr>
                <w:rFonts w:asciiTheme="majorHAnsi" w:hAnsiTheme="majorHAnsi" w:cstheme="majorHAnsi"/>
                <w:sz w:val="18"/>
                <w:szCs w:val="18"/>
              </w:rPr>
              <w:t>specialiųjų</w:t>
            </w:r>
            <w:proofErr w:type="spellEnd"/>
            <w:r w:rsidRPr="009B0BC2">
              <w:rPr>
                <w:rFonts w:asciiTheme="majorHAnsi" w:hAnsiTheme="majorHAnsi" w:cstheme="majorHAnsi"/>
                <w:sz w:val="18"/>
                <w:szCs w:val="18"/>
              </w:rPr>
              <w:t xml:space="preserve"> </w:t>
            </w:r>
            <w:proofErr w:type="spellStart"/>
            <w:r w:rsidRPr="009B0BC2">
              <w:rPr>
                <w:rFonts w:asciiTheme="majorHAnsi" w:hAnsiTheme="majorHAnsi" w:cstheme="majorHAnsi"/>
                <w:sz w:val="18"/>
                <w:szCs w:val="18"/>
              </w:rPr>
              <w:t>sąlygų</w:t>
            </w:r>
            <w:proofErr w:type="spellEnd"/>
            <w:r w:rsidRPr="009B0BC2">
              <w:rPr>
                <w:rFonts w:asciiTheme="majorHAnsi" w:hAnsiTheme="majorHAnsi" w:cstheme="majorHAnsi"/>
                <w:sz w:val="18"/>
                <w:szCs w:val="18"/>
              </w:rPr>
              <w:t xml:space="preserve"> </w:t>
            </w:r>
            <w:proofErr w:type="spellStart"/>
            <w:r w:rsidRPr="009B0BC2">
              <w:rPr>
                <w:rFonts w:asciiTheme="majorHAnsi" w:hAnsiTheme="majorHAnsi" w:cstheme="majorHAnsi"/>
                <w:sz w:val="18"/>
                <w:szCs w:val="18"/>
              </w:rPr>
              <w:t>priedo</w:t>
            </w:r>
            <w:proofErr w:type="spellEnd"/>
            <w:r w:rsidRPr="009B0BC2">
              <w:rPr>
                <w:rFonts w:asciiTheme="majorHAnsi" w:hAnsiTheme="majorHAnsi" w:cstheme="majorHAnsi"/>
                <w:sz w:val="18"/>
                <w:szCs w:val="18"/>
              </w:rPr>
              <w:t xml:space="preserve"> Nr.1 </w:t>
            </w:r>
            <w:proofErr w:type="spellStart"/>
            <w:r w:rsidRPr="009B0BC2">
              <w:rPr>
                <w:rFonts w:asciiTheme="majorHAnsi" w:hAnsiTheme="majorHAnsi" w:cstheme="majorHAnsi"/>
                <w:sz w:val="18"/>
                <w:szCs w:val="18"/>
              </w:rPr>
              <w:t>punktai</w:t>
            </w:r>
            <w:proofErr w:type="spellEnd"/>
            <w:r w:rsidRPr="009B0BC2">
              <w:rPr>
                <w:rFonts w:asciiTheme="majorHAnsi" w:hAnsiTheme="majorHAnsi" w:cstheme="majorHAnsi"/>
                <w:kern w:val="3"/>
                <w:sz w:val="18"/>
                <w:szCs w:val="18"/>
              </w:rPr>
              <w:t xml:space="preserve"> 7.1.3, 7.1.4, 7.1.5)</w:t>
            </w:r>
          </w:p>
        </w:tc>
        <w:tc>
          <w:tcPr>
            <w:tcW w:w="589" w:type="dxa"/>
          </w:tcPr>
          <w:p w14:paraId="34566285" w14:textId="77777777" w:rsidR="00267366" w:rsidRPr="009B0BC2" w:rsidRDefault="00267366" w:rsidP="00267366">
            <w:pPr>
              <w:contextualSpacing/>
              <w:rPr>
                <w:rFonts w:asciiTheme="majorHAnsi" w:eastAsia="Calibri" w:hAnsiTheme="majorHAnsi" w:cstheme="majorHAnsi"/>
                <w:sz w:val="18"/>
                <w:szCs w:val="18"/>
              </w:rPr>
            </w:pPr>
            <w:r w:rsidRPr="009B0BC2">
              <w:rPr>
                <w:rFonts w:asciiTheme="majorHAnsi" w:eastAsia="Calibri" w:hAnsiTheme="majorHAnsi" w:cstheme="majorHAnsi"/>
                <w:sz w:val="18"/>
                <w:szCs w:val="18"/>
              </w:rPr>
              <w:t>val.</w:t>
            </w:r>
          </w:p>
        </w:tc>
        <w:tc>
          <w:tcPr>
            <w:tcW w:w="1125" w:type="dxa"/>
          </w:tcPr>
          <w:p w14:paraId="710E4994" w14:textId="635FFAA2" w:rsidR="00267366" w:rsidRPr="009B0BC2" w:rsidRDefault="00267366" w:rsidP="00267366">
            <w:pPr>
              <w:contextualSpacing/>
              <w:jc w:val="center"/>
              <w:rPr>
                <w:rFonts w:asciiTheme="majorHAnsi" w:eastAsia="Calibri" w:hAnsiTheme="majorHAnsi" w:cstheme="majorHAnsi"/>
                <w:sz w:val="18"/>
                <w:szCs w:val="18"/>
              </w:rPr>
            </w:pPr>
            <w:r w:rsidRPr="009B0BC2">
              <w:rPr>
                <w:rFonts w:asciiTheme="majorHAnsi" w:eastAsia="Calibri" w:hAnsiTheme="majorHAnsi" w:cstheme="majorHAnsi"/>
                <w:sz w:val="18"/>
                <w:szCs w:val="18"/>
              </w:rPr>
              <w:t>10</w:t>
            </w:r>
          </w:p>
        </w:tc>
        <w:tc>
          <w:tcPr>
            <w:tcW w:w="1146" w:type="dxa"/>
          </w:tcPr>
          <w:p w14:paraId="4C29949F" w14:textId="77777777" w:rsidR="00267366" w:rsidRPr="009B0BC2" w:rsidRDefault="00267366" w:rsidP="00267366">
            <w:pPr>
              <w:contextualSpacing/>
              <w:rPr>
                <w:rFonts w:asciiTheme="majorHAnsi" w:eastAsia="Calibri" w:hAnsiTheme="majorHAnsi" w:cstheme="majorHAnsi"/>
                <w:sz w:val="18"/>
                <w:szCs w:val="18"/>
              </w:rPr>
            </w:pPr>
          </w:p>
        </w:tc>
        <w:tc>
          <w:tcPr>
            <w:tcW w:w="1090" w:type="dxa"/>
          </w:tcPr>
          <w:p w14:paraId="72377A4A" w14:textId="77777777" w:rsidR="00267366" w:rsidRPr="003222AF" w:rsidRDefault="00267366" w:rsidP="00267366">
            <w:pPr>
              <w:contextualSpacing/>
              <w:rPr>
                <w:rFonts w:asciiTheme="majorHAnsi" w:eastAsia="Calibri" w:hAnsiTheme="majorHAnsi" w:cstheme="majorHAnsi"/>
                <w:sz w:val="20"/>
                <w:szCs w:val="20"/>
              </w:rPr>
            </w:pPr>
          </w:p>
        </w:tc>
        <w:tc>
          <w:tcPr>
            <w:tcW w:w="1285" w:type="dxa"/>
          </w:tcPr>
          <w:p w14:paraId="555B639D" w14:textId="77777777" w:rsidR="00267366" w:rsidRPr="003222AF" w:rsidRDefault="00267366" w:rsidP="00267366">
            <w:pPr>
              <w:contextualSpacing/>
              <w:rPr>
                <w:rFonts w:asciiTheme="majorHAnsi" w:eastAsia="Calibri" w:hAnsiTheme="majorHAnsi" w:cstheme="majorHAnsi"/>
                <w:sz w:val="20"/>
                <w:szCs w:val="20"/>
              </w:rPr>
            </w:pPr>
          </w:p>
        </w:tc>
        <w:tc>
          <w:tcPr>
            <w:tcW w:w="1285" w:type="dxa"/>
          </w:tcPr>
          <w:p w14:paraId="2E096C42" w14:textId="77777777" w:rsidR="00267366" w:rsidRPr="003222AF" w:rsidRDefault="00267366" w:rsidP="00267366">
            <w:pPr>
              <w:contextualSpacing/>
              <w:rPr>
                <w:rFonts w:asciiTheme="majorHAnsi" w:eastAsia="Calibri" w:hAnsiTheme="majorHAnsi" w:cstheme="majorHAnsi"/>
                <w:sz w:val="20"/>
                <w:szCs w:val="20"/>
              </w:rPr>
            </w:pPr>
          </w:p>
        </w:tc>
      </w:tr>
      <w:tr w:rsidR="00571687" w:rsidRPr="00A3514B" w14:paraId="34511E9E" w14:textId="77777777" w:rsidTr="00AA18FB">
        <w:tc>
          <w:tcPr>
            <w:tcW w:w="7778" w:type="dxa"/>
            <w:gridSpan w:val="6"/>
          </w:tcPr>
          <w:p w14:paraId="271847E4" w14:textId="0FECFE38" w:rsidR="00571687" w:rsidRPr="005A5090" w:rsidRDefault="007963B3" w:rsidP="00571687">
            <w:pPr>
              <w:rPr>
                <w:rFonts w:ascii="Calibri Light" w:eastAsia="Calibri" w:hAnsi="Calibri Light" w:cs="Calibri Light"/>
                <w:b/>
                <w:bCs/>
                <w:sz w:val="20"/>
                <w:szCs w:val="20"/>
              </w:rPr>
            </w:pPr>
            <w:r>
              <w:rPr>
                <w:rFonts w:asciiTheme="majorHAnsi" w:eastAsia="Calibri" w:hAnsiTheme="majorHAnsi" w:cstheme="majorHAnsi"/>
                <w:b/>
                <w:bCs/>
                <w:sz w:val="20"/>
                <w:szCs w:val="20"/>
              </w:rPr>
              <w:t xml:space="preserve">                 </w:t>
            </w:r>
            <w:r w:rsidR="005A5090">
              <w:rPr>
                <w:rFonts w:asciiTheme="majorHAnsi" w:eastAsia="Calibri" w:hAnsiTheme="majorHAnsi" w:cstheme="majorHAnsi"/>
                <w:b/>
                <w:bCs/>
                <w:sz w:val="20"/>
                <w:szCs w:val="20"/>
              </w:rPr>
              <w:t xml:space="preserve">      </w:t>
            </w:r>
            <w:proofErr w:type="spellStart"/>
            <w:r w:rsidR="00571687" w:rsidRPr="005A5090">
              <w:rPr>
                <w:rFonts w:ascii="Calibri Light" w:eastAsia="Calibri" w:hAnsi="Calibri Light" w:cs="Calibri Light"/>
                <w:b/>
                <w:bCs/>
                <w:sz w:val="20"/>
                <w:szCs w:val="20"/>
              </w:rPr>
              <w:t>Bendra</w:t>
            </w:r>
            <w:proofErr w:type="spellEnd"/>
            <w:r w:rsidR="00571687" w:rsidRPr="005A5090">
              <w:rPr>
                <w:rFonts w:ascii="Calibri Light" w:eastAsia="Calibri" w:hAnsi="Calibri Light" w:cs="Calibri Light"/>
                <w:b/>
                <w:bCs/>
                <w:sz w:val="20"/>
                <w:szCs w:val="20"/>
              </w:rPr>
              <w:t xml:space="preserve"> </w:t>
            </w:r>
            <w:proofErr w:type="spellStart"/>
            <w:r w:rsidR="00571687" w:rsidRPr="005A5090">
              <w:rPr>
                <w:rFonts w:ascii="Calibri Light" w:eastAsia="Calibri" w:hAnsi="Calibri Light" w:cs="Calibri Light"/>
                <w:b/>
                <w:bCs/>
                <w:sz w:val="20"/>
                <w:szCs w:val="20"/>
              </w:rPr>
              <w:t>palyginamoji</w:t>
            </w:r>
            <w:proofErr w:type="spellEnd"/>
            <w:r w:rsidR="00571687" w:rsidRPr="005A5090">
              <w:rPr>
                <w:rFonts w:ascii="Calibri Light" w:eastAsia="Calibri" w:hAnsi="Calibri Light" w:cs="Calibri Light"/>
                <w:b/>
                <w:bCs/>
                <w:sz w:val="20"/>
                <w:szCs w:val="20"/>
              </w:rPr>
              <w:t xml:space="preserve"> </w:t>
            </w:r>
            <w:proofErr w:type="spellStart"/>
            <w:r w:rsidR="00571687" w:rsidRPr="005A5090">
              <w:rPr>
                <w:rFonts w:ascii="Calibri Light" w:eastAsia="Calibri" w:hAnsi="Calibri Light" w:cs="Calibri Light"/>
                <w:b/>
                <w:bCs/>
                <w:sz w:val="20"/>
                <w:szCs w:val="20"/>
              </w:rPr>
              <w:t>pasiūlymo</w:t>
            </w:r>
            <w:proofErr w:type="spellEnd"/>
            <w:r w:rsidR="00571687" w:rsidRPr="005A5090">
              <w:rPr>
                <w:rFonts w:ascii="Calibri Light" w:eastAsia="Calibri" w:hAnsi="Calibri Light" w:cs="Calibri Light"/>
                <w:b/>
                <w:bCs/>
                <w:sz w:val="20"/>
                <w:szCs w:val="20"/>
              </w:rPr>
              <w:t xml:space="preserve"> </w:t>
            </w:r>
            <w:proofErr w:type="spellStart"/>
            <w:r w:rsidR="00571687" w:rsidRPr="005A5090">
              <w:rPr>
                <w:rFonts w:ascii="Calibri Light" w:eastAsia="Calibri" w:hAnsi="Calibri Light" w:cs="Calibri Light"/>
                <w:b/>
                <w:bCs/>
                <w:sz w:val="20"/>
                <w:szCs w:val="20"/>
              </w:rPr>
              <w:t>kaina</w:t>
            </w:r>
            <w:proofErr w:type="spellEnd"/>
            <w:r w:rsidR="00571687" w:rsidRPr="005A5090">
              <w:rPr>
                <w:rFonts w:ascii="Calibri Light" w:eastAsia="Calibri" w:hAnsi="Calibri Light" w:cs="Calibri Light"/>
                <w:b/>
                <w:bCs/>
                <w:sz w:val="20"/>
                <w:szCs w:val="20"/>
              </w:rPr>
              <w:t xml:space="preserve"> 12 m</w:t>
            </w:r>
            <w:proofErr w:type="spellStart"/>
            <w:r w:rsidR="00571687" w:rsidRPr="005A5090">
              <w:rPr>
                <w:rFonts w:ascii="Calibri Light" w:eastAsia="Calibri" w:hAnsi="Calibri Light" w:cs="Calibri Light"/>
                <w:b/>
                <w:bCs/>
                <w:sz w:val="20"/>
                <w:szCs w:val="20"/>
                <w:lang w:val="lt-LT"/>
              </w:rPr>
              <w:t>ėn</w:t>
            </w:r>
            <w:proofErr w:type="spellEnd"/>
            <w:r w:rsidR="00571687" w:rsidRPr="005A5090">
              <w:rPr>
                <w:rFonts w:ascii="Calibri Light" w:eastAsia="Calibri" w:hAnsi="Calibri Light" w:cs="Calibri Light"/>
                <w:b/>
                <w:bCs/>
                <w:sz w:val="20"/>
                <w:szCs w:val="20"/>
                <w:lang w:val="lt-LT"/>
              </w:rPr>
              <w:t xml:space="preserve"> laikotarpiui</w:t>
            </w:r>
            <w:r w:rsidRPr="005A5090">
              <w:rPr>
                <w:rFonts w:ascii="Calibri Light" w:eastAsia="Calibri" w:hAnsi="Calibri Light" w:cs="Calibri Light"/>
                <w:b/>
                <w:bCs/>
                <w:sz w:val="20"/>
                <w:szCs w:val="20"/>
                <w:lang w:val="lt-LT"/>
              </w:rPr>
              <w:t>,</w:t>
            </w:r>
            <w:r w:rsidRPr="005A5090">
              <w:rPr>
                <w:rFonts w:ascii="Calibri Light" w:eastAsia="Calibri" w:hAnsi="Calibri Light" w:cs="Calibri Light"/>
                <w:b/>
                <w:bCs/>
                <w:sz w:val="20"/>
                <w:szCs w:val="20"/>
              </w:rPr>
              <w:t xml:space="preserve"> </w:t>
            </w:r>
            <w:proofErr w:type="spellStart"/>
            <w:r w:rsidRPr="005A5090">
              <w:rPr>
                <w:rFonts w:ascii="Calibri Light" w:eastAsia="Calibri" w:hAnsi="Calibri Light" w:cs="Calibri Light"/>
                <w:b/>
                <w:bCs/>
                <w:sz w:val="20"/>
                <w:szCs w:val="20"/>
              </w:rPr>
              <w:t>Eur</w:t>
            </w:r>
            <w:proofErr w:type="spellEnd"/>
            <w:r w:rsidRPr="005A5090">
              <w:rPr>
                <w:rFonts w:ascii="Calibri Light" w:eastAsia="Calibri" w:hAnsi="Calibri Light" w:cs="Calibri Light"/>
                <w:b/>
                <w:bCs/>
                <w:sz w:val="20"/>
                <w:szCs w:val="20"/>
              </w:rPr>
              <w:t xml:space="preserve"> be PVM </w:t>
            </w:r>
            <w:proofErr w:type="spellStart"/>
            <w:r w:rsidRPr="005A5090">
              <w:rPr>
                <w:rFonts w:ascii="Calibri Light" w:eastAsia="Calibri" w:hAnsi="Calibri Light" w:cs="Calibri Light"/>
                <w:b/>
                <w:bCs/>
                <w:sz w:val="20"/>
                <w:szCs w:val="20"/>
              </w:rPr>
              <w:t>ir</w:t>
            </w:r>
            <w:proofErr w:type="spellEnd"/>
            <w:r w:rsidRPr="005A5090">
              <w:rPr>
                <w:rFonts w:ascii="Calibri Light" w:eastAsia="Calibri" w:hAnsi="Calibri Light" w:cs="Calibri Light"/>
                <w:b/>
                <w:bCs/>
                <w:sz w:val="20"/>
                <w:szCs w:val="20"/>
              </w:rPr>
              <w:t xml:space="preserve"> </w:t>
            </w:r>
            <w:proofErr w:type="spellStart"/>
            <w:r w:rsidRPr="005A5090">
              <w:rPr>
                <w:rFonts w:ascii="Calibri Light" w:eastAsia="Calibri" w:hAnsi="Calibri Light" w:cs="Calibri Light"/>
                <w:b/>
                <w:bCs/>
                <w:sz w:val="20"/>
                <w:szCs w:val="20"/>
              </w:rPr>
              <w:t>su</w:t>
            </w:r>
            <w:proofErr w:type="spellEnd"/>
            <w:r w:rsidRPr="005A5090">
              <w:rPr>
                <w:rFonts w:ascii="Calibri Light" w:eastAsia="Calibri" w:hAnsi="Calibri Light" w:cs="Calibri Light"/>
                <w:b/>
                <w:bCs/>
                <w:sz w:val="20"/>
                <w:szCs w:val="20"/>
              </w:rPr>
              <w:t xml:space="preserve"> PVM</w:t>
            </w:r>
          </w:p>
          <w:p w14:paraId="77B82A20" w14:textId="014368B7" w:rsidR="00E655B5" w:rsidRPr="007963B3" w:rsidRDefault="00E655B5" w:rsidP="00571687">
            <w:pPr>
              <w:rPr>
                <w:rFonts w:asciiTheme="majorHAnsi" w:eastAsia="Calibri" w:hAnsiTheme="majorHAnsi" w:cstheme="majorHAnsi"/>
                <w:b/>
                <w:bCs/>
                <w:sz w:val="20"/>
                <w:szCs w:val="20"/>
              </w:rPr>
            </w:pPr>
          </w:p>
        </w:tc>
        <w:tc>
          <w:tcPr>
            <w:tcW w:w="1285" w:type="dxa"/>
          </w:tcPr>
          <w:p w14:paraId="6F3500F0" w14:textId="77777777" w:rsidR="00571687" w:rsidRPr="00A3514B" w:rsidRDefault="00571687" w:rsidP="00267366">
            <w:pPr>
              <w:contextualSpacing/>
              <w:rPr>
                <w:rFonts w:eastAsia="Calibri"/>
                <w:sz w:val="23"/>
                <w:szCs w:val="23"/>
              </w:rPr>
            </w:pPr>
          </w:p>
        </w:tc>
        <w:tc>
          <w:tcPr>
            <w:tcW w:w="1285" w:type="dxa"/>
          </w:tcPr>
          <w:p w14:paraId="5F71E601" w14:textId="77777777" w:rsidR="00571687" w:rsidRPr="00A3514B" w:rsidRDefault="00571687" w:rsidP="00267366">
            <w:pPr>
              <w:contextualSpacing/>
              <w:rPr>
                <w:rFonts w:eastAsia="Calibri"/>
                <w:sz w:val="23"/>
                <w:szCs w:val="23"/>
              </w:rPr>
            </w:pPr>
          </w:p>
        </w:tc>
      </w:tr>
    </w:tbl>
    <w:p w14:paraId="7797E1FE" w14:textId="432CF997" w:rsidR="000B5C01" w:rsidRPr="00552070" w:rsidRDefault="000B5C01" w:rsidP="00A22CC0">
      <w:pPr>
        <w:pStyle w:val="Antrat3"/>
        <w:spacing w:before="0" w:line="240" w:lineRule="auto"/>
        <w:rPr>
          <w:rFonts w:cstheme="majorHAnsi"/>
          <w:b/>
          <w:sz w:val="20"/>
          <w:szCs w:val="20"/>
          <w:lang w:val="lt-LT"/>
        </w:rPr>
      </w:pPr>
      <w:r w:rsidRPr="00AA13F9">
        <w:rPr>
          <w:rFonts w:cstheme="majorHAnsi"/>
          <w:b/>
          <w:bCs/>
          <w:sz w:val="20"/>
          <w:szCs w:val="20"/>
        </w:rPr>
        <w:t>*</w:t>
      </w:r>
      <w:r w:rsidRPr="00552070">
        <w:rPr>
          <w:rFonts w:cstheme="majorHAnsi"/>
          <w:sz w:val="20"/>
          <w:szCs w:val="20"/>
        </w:rPr>
        <w:t xml:space="preserve"> </w:t>
      </w:r>
      <w:r w:rsidRPr="00552070">
        <w:rPr>
          <w:rFonts w:cstheme="majorHAnsi"/>
          <w:sz w:val="20"/>
          <w:szCs w:val="20"/>
          <w:lang w:val="lt-LT"/>
        </w:rPr>
        <w:t>GPIS techninės ir programinės įrangos priežiūros fiksuoto mėnesinio įkainio kainodara pagal</w:t>
      </w:r>
      <w:r w:rsidR="00493828" w:rsidRPr="00552070">
        <w:rPr>
          <w:rFonts w:cstheme="majorHAnsi"/>
          <w:sz w:val="20"/>
          <w:szCs w:val="20"/>
          <w:lang w:val="lt-LT"/>
        </w:rPr>
        <w:t xml:space="preserve"> Sutarties</w:t>
      </w:r>
      <w:r w:rsidRPr="00552070">
        <w:rPr>
          <w:rFonts w:cstheme="majorHAnsi"/>
          <w:sz w:val="20"/>
          <w:szCs w:val="20"/>
        </w:rPr>
        <w:t xml:space="preserve"> </w:t>
      </w:r>
      <w:proofErr w:type="spellStart"/>
      <w:r w:rsidR="00493828" w:rsidRPr="00552070">
        <w:rPr>
          <w:rFonts w:cstheme="majorHAnsi"/>
          <w:sz w:val="20"/>
          <w:szCs w:val="20"/>
        </w:rPr>
        <w:t>s</w:t>
      </w:r>
      <w:r w:rsidRPr="00552070">
        <w:rPr>
          <w:rFonts w:cstheme="majorHAnsi"/>
          <w:sz w:val="20"/>
          <w:szCs w:val="20"/>
        </w:rPr>
        <w:t>pecialiųjų</w:t>
      </w:r>
      <w:proofErr w:type="spellEnd"/>
      <w:r w:rsidRPr="00552070">
        <w:rPr>
          <w:rFonts w:cstheme="majorHAnsi"/>
          <w:sz w:val="20"/>
          <w:szCs w:val="20"/>
        </w:rPr>
        <w:t xml:space="preserve"> </w:t>
      </w:r>
      <w:proofErr w:type="spellStart"/>
      <w:r w:rsidRPr="00552070">
        <w:rPr>
          <w:rFonts w:cstheme="majorHAnsi"/>
          <w:sz w:val="20"/>
          <w:szCs w:val="20"/>
        </w:rPr>
        <w:t>sąlygų</w:t>
      </w:r>
      <w:proofErr w:type="spellEnd"/>
      <w:r w:rsidRPr="00552070">
        <w:rPr>
          <w:rFonts w:cstheme="majorHAnsi"/>
          <w:sz w:val="20"/>
          <w:szCs w:val="20"/>
        </w:rPr>
        <w:t xml:space="preserve"> </w:t>
      </w:r>
      <w:proofErr w:type="spellStart"/>
      <w:r w:rsidRPr="00552070">
        <w:rPr>
          <w:rFonts w:cstheme="majorHAnsi"/>
          <w:sz w:val="20"/>
          <w:szCs w:val="20"/>
        </w:rPr>
        <w:t>priedo</w:t>
      </w:r>
      <w:proofErr w:type="spellEnd"/>
      <w:r w:rsidRPr="00552070">
        <w:rPr>
          <w:rFonts w:cstheme="majorHAnsi"/>
          <w:sz w:val="20"/>
          <w:szCs w:val="20"/>
        </w:rPr>
        <w:t xml:space="preserve"> Nr.1</w:t>
      </w:r>
      <w:r w:rsidRPr="00552070">
        <w:rPr>
          <w:rFonts w:cstheme="majorHAnsi"/>
          <w:sz w:val="20"/>
          <w:szCs w:val="20"/>
          <w:lang w:val="lt-LT"/>
        </w:rPr>
        <w:t xml:space="preserve"> punktus 7.1.1 ir 7.1.2 atitinkamai mažinama, jei dalys aktyviosios įrangos nurodytos</w:t>
      </w:r>
      <w:r w:rsidR="00493828" w:rsidRPr="00552070">
        <w:rPr>
          <w:rFonts w:cstheme="majorHAnsi"/>
          <w:sz w:val="20"/>
          <w:szCs w:val="20"/>
          <w:lang w:val="lt-LT"/>
        </w:rPr>
        <w:t xml:space="preserve"> Sutarties</w:t>
      </w:r>
      <w:r w:rsidRPr="00552070">
        <w:rPr>
          <w:rFonts w:cstheme="majorHAnsi"/>
          <w:sz w:val="20"/>
          <w:szCs w:val="20"/>
        </w:rPr>
        <w:t xml:space="preserve"> </w:t>
      </w:r>
      <w:proofErr w:type="spellStart"/>
      <w:r w:rsidR="00493828" w:rsidRPr="00552070">
        <w:rPr>
          <w:rFonts w:cstheme="majorHAnsi"/>
          <w:sz w:val="20"/>
          <w:szCs w:val="20"/>
        </w:rPr>
        <w:t>s</w:t>
      </w:r>
      <w:r w:rsidRPr="00552070">
        <w:rPr>
          <w:rFonts w:cstheme="majorHAnsi"/>
          <w:sz w:val="20"/>
          <w:szCs w:val="20"/>
        </w:rPr>
        <w:t>pecialiųjų</w:t>
      </w:r>
      <w:proofErr w:type="spellEnd"/>
      <w:r w:rsidRPr="00552070">
        <w:rPr>
          <w:rFonts w:cstheme="majorHAnsi"/>
          <w:sz w:val="20"/>
          <w:szCs w:val="20"/>
        </w:rPr>
        <w:t xml:space="preserve"> </w:t>
      </w:r>
      <w:proofErr w:type="spellStart"/>
      <w:r w:rsidRPr="00552070">
        <w:rPr>
          <w:rFonts w:cstheme="majorHAnsi"/>
          <w:sz w:val="20"/>
          <w:szCs w:val="20"/>
        </w:rPr>
        <w:t>sąlygų</w:t>
      </w:r>
      <w:proofErr w:type="spellEnd"/>
      <w:r w:rsidRPr="00552070">
        <w:rPr>
          <w:rFonts w:cstheme="majorHAnsi"/>
          <w:sz w:val="20"/>
          <w:szCs w:val="20"/>
        </w:rPr>
        <w:t xml:space="preserve"> </w:t>
      </w:r>
      <w:proofErr w:type="spellStart"/>
      <w:r w:rsidRPr="00552070">
        <w:rPr>
          <w:rFonts w:cstheme="majorHAnsi"/>
          <w:sz w:val="20"/>
          <w:szCs w:val="20"/>
        </w:rPr>
        <w:t>priedo</w:t>
      </w:r>
      <w:proofErr w:type="spellEnd"/>
      <w:r w:rsidRPr="00552070">
        <w:rPr>
          <w:rFonts w:cstheme="majorHAnsi"/>
          <w:sz w:val="20"/>
          <w:szCs w:val="20"/>
        </w:rPr>
        <w:t xml:space="preserve"> Nr.1 </w:t>
      </w:r>
      <w:proofErr w:type="spellStart"/>
      <w:r w:rsidRPr="00552070">
        <w:rPr>
          <w:rFonts w:cstheme="majorHAnsi"/>
          <w:sz w:val="20"/>
          <w:szCs w:val="20"/>
        </w:rPr>
        <w:t>punktuose</w:t>
      </w:r>
      <w:proofErr w:type="spellEnd"/>
      <w:r w:rsidRPr="00552070">
        <w:rPr>
          <w:rFonts w:cstheme="majorHAnsi"/>
          <w:sz w:val="20"/>
          <w:szCs w:val="20"/>
          <w:lang w:val="lt-LT"/>
        </w:rPr>
        <w:t xml:space="preserve"> 7.1.1 ir 7.1.2 išjungiama ir dalies aktyviosios įrangos reguliarūs priežiūros darbai nėra kasdien atliekami. Kainodara mažinama atitinkamai įvertinus visos aktyviosios įrangos kiekį (40 vnt.), kiekvienos aktyviosios dalies svorio koeficientą – 1, ir išjungtos aktyviosios įrangos dalies neveikimo laiką (apvalinamas 1 val. tikslumu).</w:t>
      </w:r>
    </w:p>
    <w:p w14:paraId="18C5CDEE" w14:textId="619DCBAF" w:rsidR="000B5C01" w:rsidRPr="00552070" w:rsidRDefault="000B5C01" w:rsidP="00A22CC0">
      <w:pPr>
        <w:pStyle w:val="Antrat3"/>
        <w:spacing w:before="0" w:line="240" w:lineRule="auto"/>
        <w:ind w:firstLine="720"/>
        <w:rPr>
          <w:rFonts w:cstheme="majorHAnsi"/>
          <w:b/>
          <w:sz w:val="20"/>
          <w:szCs w:val="20"/>
        </w:rPr>
      </w:pPr>
      <w:proofErr w:type="spellStart"/>
      <w:r w:rsidRPr="00552070">
        <w:rPr>
          <w:rFonts w:cstheme="majorHAnsi"/>
          <w:sz w:val="20"/>
          <w:szCs w:val="20"/>
        </w:rPr>
        <w:t>Perskaičiuota</w:t>
      </w:r>
      <w:proofErr w:type="spellEnd"/>
      <w:r w:rsidRPr="00552070">
        <w:rPr>
          <w:rFonts w:cstheme="majorHAnsi"/>
          <w:sz w:val="20"/>
          <w:szCs w:val="20"/>
        </w:rPr>
        <w:t xml:space="preserve"> </w:t>
      </w:r>
      <w:proofErr w:type="spellStart"/>
      <w:r w:rsidRPr="00552070">
        <w:rPr>
          <w:rFonts w:cstheme="majorHAnsi"/>
          <w:sz w:val="20"/>
          <w:szCs w:val="20"/>
        </w:rPr>
        <w:t>suma</w:t>
      </w:r>
      <w:proofErr w:type="spellEnd"/>
      <w:r w:rsidRPr="00552070">
        <w:rPr>
          <w:rFonts w:cstheme="majorHAnsi"/>
          <w:sz w:val="20"/>
          <w:szCs w:val="20"/>
        </w:rPr>
        <w:t xml:space="preserve"> </w:t>
      </w:r>
      <w:proofErr w:type="spellStart"/>
      <w:r w:rsidRPr="00552070">
        <w:rPr>
          <w:rFonts w:cstheme="majorHAnsi"/>
          <w:sz w:val="20"/>
          <w:szCs w:val="20"/>
        </w:rPr>
        <w:t>apmokėjimui</w:t>
      </w:r>
      <w:proofErr w:type="spellEnd"/>
      <w:r w:rsidRPr="00552070">
        <w:rPr>
          <w:rFonts w:cstheme="majorHAnsi"/>
          <w:sz w:val="20"/>
          <w:szCs w:val="20"/>
        </w:rPr>
        <w:t xml:space="preserve"> </w:t>
      </w:r>
      <w:proofErr w:type="spellStart"/>
      <w:r w:rsidRPr="00552070">
        <w:rPr>
          <w:rFonts w:cstheme="majorHAnsi"/>
          <w:sz w:val="20"/>
          <w:szCs w:val="20"/>
        </w:rPr>
        <w:t>pagal</w:t>
      </w:r>
      <w:proofErr w:type="spellEnd"/>
      <w:r w:rsidRPr="00552070">
        <w:rPr>
          <w:rFonts w:cstheme="majorHAnsi"/>
          <w:sz w:val="20"/>
          <w:szCs w:val="20"/>
        </w:rPr>
        <w:t xml:space="preserve"> </w:t>
      </w:r>
      <w:proofErr w:type="spellStart"/>
      <w:r w:rsidRPr="00552070">
        <w:rPr>
          <w:rFonts w:cstheme="majorHAnsi"/>
          <w:sz w:val="20"/>
          <w:szCs w:val="20"/>
        </w:rPr>
        <w:t>lentelės</w:t>
      </w:r>
      <w:proofErr w:type="spellEnd"/>
      <w:r w:rsidRPr="00552070">
        <w:rPr>
          <w:rFonts w:cstheme="majorHAnsi"/>
          <w:sz w:val="20"/>
          <w:szCs w:val="20"/>
        </w:rPr>
        <w:t xml:space="preserve"> Nr.</w:t>
      </w:r>
      <w:r w:rsidR="00AF72CB">
        <w:rPr>
          <w:rFonts w:cstheme="majorHAnsi"/>
          <w:sz w:val="20"/>
          <w:szCs w:val="20"/>
        </w:rPr>
        <w:t>5</w:t>
      </w:r>
      <w:r w:rsidRPr="00552070">
        <w:rPr>
          <w:rFonts w:cstheme="majorHAnsi"/>
          <w:sz w:val="20"/>
          <w:szCs w:val="20"/>
        </w:rPr>
        <w:t xml:space="preserve"> </w:t>
      </w:r>
      <w:proofErr w:type="spellStart"/>
      <w:r w:rsidRPr="00552070">
        <w:rPr>
          <w:rFonts w:cstheme="majorHAnsi"/>
          <w:sz w:val="20"/>
          <w:szCs w:val="20"/>
        </w:rPr>
        <w:t>eilutėje</w:t>
      </w:r>
      <w:proofErr w:type="spellEnd"/>
      <w:r w:rsidRPr="00552070">
        <w:rPr>
          <w:rFonts w:cstheme="majorHAnsi"/>
          <w:sz w:val="20"/>
          <w:szCs w:val="20"/>
        </w:rPr>
        <w:t xml:space="preserve"> Nr.1 </w:t>
      </w:r>
      <w:proofErr w:type="spellStart"/>
      <w:r w:rsidRPr="00552070">
        <w:rPr>
          <w:rFonts w:cstheme="majorHAnsi"/>
          <w:sz w:val="20"/>
          <w:szCs w:val="20"/>
        </w:rPr>
        <w:t>apskaičiuojama</w:t>
      </w:r>
      <w:proofErr w:type="spellEnd"/>
      <w:r w:rsidRPr="00552070">
        <w:rPr>
          <w:rFonts w:cstheme="majorHAnsi"/>
          <w:sz w:val="20"/>
          <w:szCs w:val="20"/>
        </w:rPr>
        <w:t>:</w:t>
      </w:r>
    </w:p>
    <w:p w14:paraId="7779D24A" w14:textId="77777777" w:rsidR="000B5C01" w:rsidRPr="00552070" w:rsidRDefault="000B5C01" w:rsidP="00A22CC0">
      <w:pPr>
        <w:spacing w:after="0" w:line="240" w:lineRule="auto"/>
        <w:ind w:firstLine="720"/>
        <w:rPr>
          <w:rFonts w:asciiTheme="majorHAnsi" w:hAnsiTheme="majorHAnsi" w:cstheme="majorHAnsi"/>
          <w:sz w:val="20"/>
          <w:szCs w:val="20"/>
        </w:rPr>
      </w:pPr>
      <w:r w:rsidRPr="00552070">
        <w:rPr>
          <w:rFonts w:asciiTheme="majorHAnsi" w:hAnsiTheme="majorHAnsi" w:cstheme="majorHAnsi"/>
          <w:sz w:val="20"/>
          <w:szCs w:val="20"/>
        </w:rPr>
        <w:t>a1= a – ((1/40)×a×(b – c)/b))</w:t>
      </w:r>
      <w:r w:rsidRPr="00552070">
        <w:rPr>
          <w:rFonts w:asciiTheme="majorHAnsi" w:hAnsiTheme="majorHAnsi" w:cstheme="majorHAnsi"/>
          <w:sz w:val="20"/>
          <w:szCs w:val="20"/>
          <w:vertAlign w:val="subscript"/>
        </w:rPr>
        <w:t>x1</w:t>
      </w:r>
      <w:r w:rsidRPr="00552070">
        <w:rPr>
          <w:rFonts w:asciiTheme="majorHAnsi" w:hAnsiTheme="majorHAnsi" w:cstheme="majorHAnsi"/>
          <w:sz w:val="20"/>
          <w:szCs w:val="20"/>
        </w:rPr>
        <w:t xml:space="preserve"> – ((1/40)×a×(b – c)/b))</w:t>
      </w:r>
      <w:r w:rsidRPr="00552070">
        <w:rPr>
          <w:rFonts w:asciiTheme="majorHAnsi" w:hAnsiTheme="majorHAnsi" w:cstheme="majorHAnsi"/>
          <w:sz w:val="20"/>
          <w:szCs w:val="20"/>
          <w:vertAlign w:val="subscript"/>
        </w:rPr>
        <w:t xml:space="preserve">x2 </w:t>
      </w:r>
      <w:r w:rsidRPr="00552070">
        <w:rPr>
          <w:rFonts w:asciiTheme="majorHAnsi" w:hAnsiTheme="majorHAnsi" w:cstheme="majorHAnsi"/>
          <w:sz w:val="20"/>
          <w:szCs w:val="20"/>
        </w:rPr>
        <w:t xml:space="preserve">–........ , </w:t>
      </w:r>
      <w:proofErr w:type="spellStart"/>
      <w:r w:rsidRPr="00552070">
        <w:rPr>
          <w:rFonts w:asciiTheme="majorHAnsi" w:hAnsiTheme="majorHAnsi" w:cstheme="majorHAnsi"/>
          <w:sz w:val="20"/>
          <w:szCs w:val="20"/>
        </w:rPr>
        <w:t>kur</w:t>
      </w:r>
      <w:proofErr w:type="spellEnd"/>
    </w:p>
    <w:p w14:paraId="17854EE1" w14:textId="7D9BD9AE" w:rsidR="000B5C01" w:rsidRPr="00552070" w:rsidRDefault="000B5C01" w:rsidP="00A22CC0">
      <w:pPr>
        <w:spacing w:after="0" w:line="240" w:lineRule="auto"/>
        <w:ind w:firstLine="720"/>
        <w:rPr>
          <w:rFonts w:asciiTheme="majorHAnsi" w:hAnsiTheme="majorHAnsi" w:cstheme="majorHAnsi"/>
          <w:sz w:val="20"/>
          <w:szCs w:val="20"/>
        </w:rPr>
      </w:pPr>
      <w:r w:rsidRPr="00552070">
        <w:rPr>
          <w:rFonts w:asciiTheme="majorHAnsi" w:hAnsiTheme="majorHAnsi" w:cstheme="majorHAnsi"/>
          <w:sz w:val="20"/>
          <w:szCs w:val="20"/>
        </w:rPr>
        <w:t xml:space="preserve">a – </w:t>
      </w:r>
      <w:proofErr w:type="spellStart"/>
      <w:r w:rsidRPr="00552070">
        <w:rPr>
          <w:rFonts w:asciiTheme="majorHAnsi" w:hAnsiTheme="majorHAnsi" w:cstheme="majorHAnsi"/>
          <w:sz w:val="20"/>
          <w:szCs w:val="20"/>
        </w:rPr>
        <w:t>mėn</w:t>
      </w:r>
      <w:proofErr w:type="spellEnd"/>
      <w:r w:rsidRPr="00552070">
        <w:rPr>
          <w:rFonts w:asciiTheme="majorHAnsi" w:hAnsiTheme="majorHAnsi" w:cstheme="majorHAnsi"/>
          <w:sz w:val="20"/>
          <w:szCs w:val="20"/>
        </w:rPr>
        <w:t xml:space="preserve">. </w:t>
      </w:r>
      <w:proofErr w:type="spellStart"/>
      <w:r w:rsidRPr="00552070">
        <w:rPr>
          <w:rFonts w:asciiTheme="majorHAnsi" w:hAnsiTheme="majorHAnsi" w:cstheme="majorHAnsi"/>
          <w:sz w:val="20"/>
          <w:szCs w:val="20"/>
        </w:rPr>
        <w:t>įkainis</w:t>
      </w:r>
      <w:proofErr w:type="spellEnd"/>
      <w:r w:rsidRPr="00552070">
        <w:rPr>
          <w:rFonts w:asciiTheme="majorHAnsi" w:hAnsiTheme="majorHAnsi" w:cstheme="majorHAnsi"/>
          <w:sz w:val="20"/>
          <w:szCs w:val="20"/>
        </w:rPr>
        <w:t xml:space="preserve"> (</w:t>
      </w:r>
      <w:proofErr w:type="spellStart"/>
      <w:r w:rsidRPr="00552070">
        <w:rPr>
          <w:rFonts w:asciiTheme="majorHAnsi" w:hAnsiTheme="majorHAnsi" w:cstheme="majorHAnsi"/>
          <w:sz w:val="20"/>
          <w:szCs w:val="20"/>
        </w:rPr>
        <w:t>Eur</w:t>
      </w:r>
      <w:proofErr w:type="spellEnd"/>
      <w:r w:rsidRPr="00552070">
        <w:rPr>
          <w:rFonts w:asciiTheme="majorHAnsi" w:hAnsiTheme="majorHAnsi" w:cstheme="majorHAnsi"/>
          <w:sz w:val="20"/>
          <w:szCs w:val="20"/>
        </w:rPr>
        <w:t xml:space="preserve"> </w:t>
      </w:r>
      <w:proofErr w:type="spellStart"/>
      <w:r w:rsidRPr="00552070">
        <w:rPr>
          <w:rFonts w:asciiTheme="majorHAnsi" w:hAnsiTheme="majorHAnsi" w:cstheme="majorHAnsi"/>
          <w:sz w:val="20"/>
          <w:szCs w:val="20"/>
        </w:rPr>
        <w:t>su</w:t>
      </w:r>
      <w:proofErr w:type="spellEnd"/>
      <w:r w:rsidRPr="00552070">
        <w:rPr>
          <w:rFonts w:asciiTheme="majorHAnsi" w:hAnsiTheme="majorHAnsi" w:cstheme="majorHAnsi"/>
          <w:sz w:val="20"/>
          <w:szCs w:val="20"/>
        </w:rPr>
        <w:t xml:space="preserve"> PVM) </w:t>
      </w:r>
      <w:proofErr w:type="spellStart"/>
      <w:r w:rsidRPr="00552070">
        <w:rPr>
          <w:rFonts w:asciiTheme="majorHAnsi" w:hAnsiTheme="majorHAnsi" w:cstheme="majorHAnsi"/>
          <w:sz w:val="20"/>
          <w:szCs w:val="20"/>
        </w:rPr>
        <w:t>nurodytas</w:t>
      </w:r>
      <w:proofErr w:type="spellEnd"/>
      <w:r w:rsidRPr="00552070">
        <w:rPr>
          <w:rFonts w:asciiTheme="majorHAnsi" w:hAnsiTheme="majorHAnsi" w:cstheme="majorHAnsi"/>
          <w:sz w:val="20"/>
          <w:szCs w:val="20"/>
        </w:rPr>
        <w:t xml:space="preserve"> </w:t>
      </w:r>
      <w:proofErr w:type="spellStart"/>
      <w:r w:rsidRPr="00552070">
        <w:rPr>
          <w:rFonts w:asciiTheme="majorHAnsi" w:hAnsiTheme="majorHAnsi" w:cstheme="majorHAnsi"/>
          <w:sz w:val="20"/>
          <w:szCs w:val="20"/>
        </w:rPr>
        <w:t>lentelės</w:t>
      </w:r>
      <w:proofErr w:type="spellEnd"/>
      <w:r w:rsidRPr="00552070">
        <w:rPr>
          <w:rFonts w:asciiTheme="majorHAnsi" w:hAnsiTheme="majorHAnsi" w:cstheme="majorHAnsi"/>
          <w:sz w:val="20"/>
          <w:szCs w:val="20"/>
        </w:rPr>
        <w:t xml:space="preserve"> </w:t>
      </w:r>
      <w:r w:rsidR="00AF72CB">
        <w:rPr>
          <w:rFonts w:asciiTheme="majorHAnsi" w:hAnsiTheme="majorHAnsi" w:cstheme="majorHAnsi"/>
          <w:sz w:val="20"/>
          <w:szCs w:val="20"/>
        </w:rPr>
        <w:t xml:space="preserve">Nr. 5 </w:t>
      </w:r>
      <w:proofErr w:type="spellStart"/>
      <w:r w:rsidRPr="00552070">
        <w:rPr>
          <w:rFonts w:asciiTheme="majorHAnsi" w:hAnsiTheme="majorHAnsi" w:cstheme="majorHAnsi"/>
          <w:sz w:val="20"/>
          <w:szCs w:val="20"/>
        </w:rPr>
        <w:t>eilutėje</w:t>
      </w:r>
      <w:proofErr w:type="spellEnd"/>
      <w:r w:rsidRPr="00552070">
        <w:rPr>
          <w:rFonts w:asciiTheme="majorHAnsi" w:hAnsiTheme="majorHAnsi" w:cstheme="majorHAnsi"/>
          <w:sz w:val="20"/>
          <w:szCs w:val="20"/>
        </w:rPr>
        <w:t xml:space="preserve"> Nr.1; </w:t>
      </w:r>
    </w:p>
    <w:p w14:paraId="702FDA16" w14:textId="77777777" w:rsidR="000B5C01" w:rsidRPr="00552070" w:rsidRDefault="000B5C01" w:rsidP="00A22CC0">
      <w:pPr>
        <w:pStyle w:val="Antrat3"/>
        <w:spacing w:before="0" w:line="240" w:lineRule="auto"/>
        <w:ind w:firstLine="720"/>
        <w:rPr>
          <w:rFonts w:cstheme="majorHAnsi"/>
          <w:b/>
          <w:sz w:val="20"/>
          <w:szCs w:val="20"/>
        </w:rPr>
      </w:pPr>
      <w:r w:rsidRPr="00552070">
        <w:rPr>
          <w:rFonts w:cstheme="majorHAnsi"/>
          <w:sz w:val="20"/>
          <w:szCs w:val="20"/>
        </w:rPr>
        <w:t xml:space="preserve">a1 – </w:t>
      </w:r>
      <w:proofErr w:type="spellStart"/>
      <w:r w:rsidRPr="00552070">
        <w:rPr>
          <w:rFonts w:cstheme="majorHAnsi"/>
          <w:sz w:val="20"/>
          <w:szCs w:val="20"/>
        </w:rPr>
        <w:t>perskaičiuota</w:t>
      </w:r>
      <w:proofErr w:type="spellEnd"/>
      <w:r w:rsidRPr="00552070">
        <w:rPr>
          <w:rFonts w:cstheme="majorHAnsi"/>
          <w:sz w:val="20"/>
          <w:szCs w:val="20"/>
        </w:rPr>
        <w:t xml:space="preserve"> </w:t>
      </w:r>
      <w:proofErr w:type="spellStart"/>
      <w:r w:rsidRPr="00552070">
        <w:rPr>
          <w:rFonts w:cstheme="majorHAnsi"/>
          <w:sz w:val="20"/>
          <w:szCs w:val="20"/>
        </w:rPr>
        <w:t>suma</w:t>
      </w:r>
      <w:proofErr w:type="spellEnd"/>
      <w:r w:rsidRPr="00552070">
        <w:rPr>
          <w:rFonts w:cstheme="majorHAnsi"/>
          <w:sz w:val="20"/>
          <w:szCs w:val="20"/>
        </w:rPr>
        <w:t xml:space="preserve"> </w:t>
      </w:r>
      <w:proofErr w:type="spellStart"/>
      <w:r w:rsidRPr="00552070">
        <w:rPr>
          <w:rFonts w:cstheme="majorHAnsi"/>
          <w:sz w:val="20"/>
          <w:szCs w:val="20"/>
        </w:rPr>
        <w:t>apmokėjimui</w:t>
      </w:r>
      <w:proofErr w:type="spellEnd"/>
      <w:r w:rsidRPr="00552070">
        <w:rPr>
          <w:rFonts w:cstheme="majorHAnsi"/>
          <w:sz w:val="20"/>
          <w:szCs w:val="20"/>
        </w:rPr>
        <w:t xml:space="preserve"> (</w:t>
      </w:r>
      <w:proofErr w:type="spellStart"/>
      <w:r w:rsidRPr="00552070">
        <w:rPr>
          <w:rFonts w:cstheme="majorHAnsi"/>
          <w:sz w:val="20"/>
          <w:szCs w:val="20"/>
        </w:rPr>
        <w:t>Eur</w:t>
      </w:r>
      <w:proofErr w:type="spellEnd"/>
      <w:r w:rsidRPr="00552070">
        <w:rPr>
          <w:rFonts w:cstheme="majorHAnsi"/>
          <w:sz w:val="20"/>
          <w:szCs w:val="20"/>
        </w:rPr>
        <w:t xml:space="preserve"> </w:t>
      </w:r>
      <w:proofErr w:type="spellStart"/>
      <w:r w:rsidRPr="00552070">
        <w:rPr>
          <w:rFonts w:cstheme="majorHAnsi"/>
          <w:sz w:val="20"/>
          <w:szCs w:val="20"/>
        </w:rPr>
        <w:t>su</w:t>
      </w:r>
      <w:proofErr w:type="spellEnd"/>
      <w:r w:rsidRPr="00552070">
        <w:rPr>
          <w:rFonts w:cstheme="majorHAnsi"/>
          <w:sz w:val="20"/>
          <w:szCs w:val="20"/>
        </w:rPr>
        <w:t xml:space="preserve"> PVM);</w:t>
      </w:r>
    </w:p>
    <w:p w14:paraId="76CE81B7" w14:textId="77777777" w:rsidR="000B5C01" w:rsidRPr="00552070" w:rsidRDefault="000B5C01" w:rsidP="00A22CC0">
      <w:pPr>
        <w:pStyle w:val="Antrat3"/>
        <w:spacing w:before="0" w:line="240" w:lineRule="auto"/>
        <w:ind w:firstLine="720"/>
        <w:rPr>
          <w:rFonts w:cstheme="majorHAnsi"/>
          <w:b/>
          <w:sz w:val="20"/>
          <w:szCs w:val="20"/>
        </w:rPr>
      </w:pPr>
      <w:r w:rsidRPr="00552070">
        <w:rPr>
          <w:rFonts w:cstheme="majorHAnsi"/>
          <w:sz w:val="20"/>
          <w:szCs w:val="20"/>
        </w:rPr>
        <w:t xml:space="preserve">b – </w:t>
      </w:r>
      <w:proofErr w:type="spellStart"/>
      <w:r w:rsidRPr="00552070">
        <w:rPr>
          <w:rFonts w:cstheme="majorHAnsi"/>
          <w:sz w:val="20"/>
          <w:szCs w:val="20"/>
        </w:rPr>
        <w:t>mėn</w:t>
      </w:r>
      <w:proofErr w:type="spellEnd"/>
      <w:r w:rsidRPr="00552070">
        <w:rPr>
          <w:rFonts w:cstheme="majorHAnsi"/>
          <w:sz w:val="20"/>
          <w:szCs w:val="20"/>
        </w:rPr>
        <w:t xml:space="preserve">. </w:t>
      </w:r>
      <w:proofErr w:type="spellStart"/>
      <w:r w:rsidRPr="00552070">
        <w:rPr>
          <w:rFonts w:cstheme="majorHAnsi"/>
          <w:sz w:val="20"/>
          <w:szCs w:val="20"/>
        </w:rPr>
        <w:t>valandų</w:t>
      </w:r>
      <w:proofErr w:type="spellEnd"/>
      <w:r w:rsidRPr="00552070">
        <w:rPr>
          <w:rFonts w:cstheme="majorHAnsi"/>
          <w:sz w:val="20"/>
          <w:szCs w:val="20"/>
        </w:rPr>
        <w:t xml:space="preserve"> </w:t>
      </w:r>
      <w:proofErr w:type="spellStart"/>
      <w:r w:rsidRPr="00552070">
        <w:rPr>
          <w:rFonts w:cstheme="majorHAnsi"/>
          <w:sz w:val="20"/>
          <w:szCs w:val="20"/>
        </w:rPr>
        <w:t>skaičius</w:t>
      </w:r>
      <w:proofErr w:type="spellEnd"/>
      <w:r w:rsidRPr="00552070">
        <w:rPr>
          <w:rFonts w:cstheme="majorHAnsi"/>
          <w:sz w:val="20"/>
          <w:szCs w:val="20"/>
        </w:rPr>
        <w:t>;</w:t>
      </w:r>
    </w:p>
    <w:p w14:paraId="6B532FE8" w14:textId="77777777" w:rsidR="000B5C01" w:rsidRPr="00552070" w:rsidRDefault="000B5C01" w:rsidP="00A22CC0">
      <w:pPr>
        <w:pStyle w:val="Antrat3"/>
        <w:spacing w:before="0" w:line="240" w:lineRule="auto"/>
        <w:ind w:firstLine="720"/>
        <w:rPr>
          <w:rFonts w:cstheme="majorHAnsi"/>
          <w:b/>
          <w:sz w:val="20"/>
          <w:szCs w:val="20"/>
        </w:rPr>
      </w:pPr>
      <w:r w:rsidRPr="00552070">
        <w:rPr>
          <w:rFonts w:cstheme="majorHAnsi"/>
          <w:sz w:val="20"/>
          <w:szCs w:val="20"/>
        </w:rPr>
        <w:t xml:space="preserve">c – </w:t>
      </w:r>
      <w:proofErr w:type="spellStart"/>
      <w:r w:rsidRPr="00552070">
        <w:rPr>
          <w:rFonts w:cstheme="majorHAnsi"/>
          <w:sz w:val="20"/>
          <w:szCs w:val="20"/>
        </w:rPr>
        <w:t>valandų</w:t>
      </w:r>
      <w:proofErr w:type="spellEnd"/>
      <w:r w:rsidRPr="00552070">
        <w:rPr>
          <w:rFonts w:cstheme="majorHAnsi"/>
          <w:sz w:val="20"/>
          <w:szCs w:val="20"/>
        </w:rPr>
        <w:t xml:space="preserve"> </w:t>
      </w:r>
      <w:proofErr w:type="spellStart"/>
      <w:r w:rsidRPr="00552070">
        <w:rPr>
          <w:rFonts w:cstheme="majorHAnsi"/>
          <w:sz w:val="20"/>
          <w:szCs w:val="20"/>
        </w:rPr>
        <w:t>skaičius</w:t>
      </w:r>
      <w:proofErr w:type="spellEnd"/>
      <w:r w:rsidRPr="00552070">
        <w:rPr>
          <w:rFonts w:cstheme="majorHAnsi"/>
          <w:sz w:val="20"/>
          <w:szCs w:val="20"/>
        </w:rPr>
        <w:t xml:space="preserve"> kai </w:t>
      </w:r>
      <w:proofErr w:type="spellStart"/>
      <w:r w:rsidRPr="00552070">
        <w:rPr>
          <w:rFonts w:cstheme="majorHAnsi"/>
          <w:sz w:val="20"/>
          <w:szCs w:val="20"/>
        </w:rPr>
        <w:t>aktyvus</w:t>
      </w:r>
      <w:proofErr w:type="spellEnd"/>
      <w:r w:rsidRPr="00552070">
        <w:rPr>
          <w:rFonts w:cstheme="majorHAnsi"/>
          <w:sz w:val="20"/>
          <w:szCs w:val="20"/>
        </w:rPr>
        <w:t xml:space="preserve"> </w:t>
      </w:r>
      <w:proofErr w:type="spellStart"/>
      <w:r w:rsidRPr="00552070">
        <w:rPr>
          <w:rFonts w:cstheme="majorHAnsi"/>
          <w:sz w:val="20"/>
          <w:szCs w:val="20"/>
        </w:rPr>
        <w:t>įrenginys</w:t>
      </w:r>
      <w:proofErr w:type="spellEnd"/>
      <w:r w:rsidRPr="00552070">
        <w:rPr>
          <w:rFonts w:cstheme="majorHAnsi"/>
          <w:sz w:val="20"/>
          <w:szCs w:val="20"/>
        </w:rPr>
        <w:t xml:space="preserve"> X1, 2..... </w:t>
      </w:r>
      <w:proofErr w:type="spellStart"/>
      <w:r w:rsidRPr="00552070">
        <w:rPr>
          <w:rFonts w:cstheme="majorHAnsi"/>
          <w:sz w:val="20"/>
          <w:szCs w:val="20"/>
        </w:rPr>
        <w:t>įjungtas</w:t>
      </w:r>
      <w:proofErr w:type="spellEnd"/>
      <w:r w:rsidRPr="00552070">
        <w:rPr>
          <w:rFonts w:cstheme="majorHAnsi"/>
          <w:sz w:val="20"/>
          <w:szCs w:val="20"/>
        </w:rPr>
        <w:t xml:space="preserve">; </w:t>
      </w:r>
    </w:p>
    <w:p w14:paraId="7161BCCE" w14:textId="77777777" w:rsidR="000B5C01" w:rsidRPr="00552070" w:rsidRDefault="000B5C01" w:rsidP="00A22CC0">
      <w:pPr>
        <w:pStyle w:val="Antrat3"/>
        <w:spacing w:before="0" w:line="240" w:lineRule="auto"/>
        <w:ind w:firstLine="720"/>
        <w:rPr>
          <w:rFonts w:cstheme="majorHAnsi"/>
          <w:b/>
          <w:sz w:val="20"/>
          <w:szCs w:val="20"/>
        </w:rPr>
      </w:pPr>
      <w:r w:rsidRPr="00552070">
        <w:rPr>
          <w:rFonts w:cstheme="majorHAnsi"/>
          <w:sz w:val="20"/>
          <w:szCs w:val="20"/>
        </w:rPr>
        <w:t xml:space="preserve">X1, 2..... – </w:t>
      </w:r>
      <w:proofErr w:type="spellStart"/>
      <w:r w:rsidRPr="00552070">
        <w:rPr>
          <w:rFonts w:cstheme="majorHAnsi"/>
          <w:sz w:val="20"/>
          <w:szCs w:val="20"/>
        </w:rPr>
        <w:t>vienas</w:t>
      </w:r>
      <w:proofErr w:type="spellEnd"/>
      <w:r w:rsidRPr="00552070">
        <w:rPr>
          <w:rFonts w:cstheme="majorHAnsi"/>
          <w:sz w:val="20"/>
          <w:szCs w:val="20"/>
        </w:rPr>
        <w:t xml:space="preserve"> </w:t>
      </w:r>
      <w:proofErr w:type="spellStart"/>
      <w:r w:rsidRPr="00552070">
        <w:rPr>
          <w:rFonts w:cstheme="majorHAnsi"/>
          <w:sz w:val="20"/>
          <w:szCs w:val="20"/>
        </w:rPr>
        <w:t>iš</w:t>
      </w:r>
      <w:proofErr w:type="spellEnd"/>
      <w:r w:rsidRPr="00552070">
        <w:rPr>
          <w:rFonts w:cstheme="majorHAnsi"/>
          <w:sz w:val="20"/>
          <w:szCs w:val="20"/>
        </w:rPr>
        <w:t xml:space="preserve"> 40 </w:t>
      </w:r>
      <w:proofErr w:type="spellStart"/>
      <w:r w:rsidRPr="00552070">
        <w:rPr>
          <w:rFonts w:cstheme="majorHAnsi"/>
          <w:sz w:val="20"/>
          <w:szCs w:val="20"/>
        </w:rPr>
        <w:t>įrenginių</w:t>
      </w:r>
      <w:proofErr w:type="spellEnd"/>
      <w:r w:rsidRPr="00552070">
        <w:rPr>
          <w:rFonts w:cstheme="majorHAnsi"/>
          <w:sz w:val="20"/>
          <w:szCs w:val="20"/>
        </w:rPr>
        <w:t>.</w:t>
      </w:r>
    </w:p>
    <w:p w14:paraId="00C5E69E" w14:textId="77777777" w:rsidR="000851D6" w:rsidRDefault="000B5C01" w:rsidP="00A22CC0">
      <w:pPr>
        <w:pStyle w:val="Antrat3"/>
        <w:spacing w:before="0" w:line="240" w:lineRule="auto"/>
        <w:ind w:firstLine="720"/>
        <w:rPr>
          <w:rFonts w:cstheme="majorHAnsi"/>
          <w:sz w:val="20"/>
          <w:szCs w:val="20"/>
        </w:rPr>
      </w:pPr>
      <w:r w:rsidRPr="00552070">
        <w:rPr>
          <w:rFonts w:cstheme="majorHAnsi"/>
          <w:sz w:val="20"/>
          <w:szCs w:val="20"/>
        </w:rPr>
        <w:t xml:space="preserve">Į </w:t>
      </w:r>
      <w:proofErr w:type="spellStart"/>
      <w:r w:rsidRPr="00552070">
        <w:rPr>
          <w:rFonts w:cstheme="majorHAnsi"/>
          <w:sz w:val="20"/>
          <w:szCs w:val="20"/>
        </w:rPr>
        <w:t>formulę</w:t>
      </w:r>
      <w:proofErr w:type="spellEnd"/>
      <w:r w:rsidRPr="00552070">
        <w:rPr>
          <w:rFonts w:cstheme="majorHAnsi"/>
          <w:sz w:val="20"/>
          <w:szCs w:val="20"/>
        </w:rPr>
        <w:t xml:space="preserve"> </w:t>
      </w:r>
      <w:proofErr w:type="spellStart"/>
      <w:r w:rsidRPr="00552070">
        <w:rPr>
          <w:rFonts w:cstheme="majorHAnsi"/>
          <w:sz w:val="20"/>
          <w:szCs w:val="20"/>
        </w:rPr>
        <w:t>turi</w:t>
      </w:r>
      <w:proofErr w:type="spellEnd"/>
      <w:r w:rsidRPr="00552070">
        <w:rPr>
          <w:rFonts w:cstheme="majorHAnsi"/>
          <w:sz w:val="20"/>
          <w:szCs w:val="20"/>
        </w:rPr>
        <w:t xml:space="preserve"> </w:t>
      </w:r>
      <w:proofErr w:type="spellStart"/>
      <w:r w:rsidRPr="00552070">
        <w:rPr>
          <w:rFonts w:cstheme="majorHAnsi"/>
          <w:sz w:val="20"/>
          <w:szCs w:val="20"/>
        </w:rPr>
        <w:t>būt</w:t>
      </w:r>
      <w:proofErr w:type="spellEnd"/>
      <w:r w:rsidRPr="00552070">
        <w:rPr>
          <w:rFonts w:cstheme="majorHAnsi"/>
          <w:sz w:val="20"/>
          <w:szCs w:val="20"/>
        </w:rPr>
        <w:t xml:space="preserve"> </w:t>
      </w:r>
      <w:proofErr w:type="spellStart"/>
      <w:r w:rsidRPr="00552070">
        <w:rPr>
          <w:rFonts w:cstheme="majorHAnsi"/>
          <w:sz w:val="20"/>
          <w:szCs w:val="20"/>
        </w:rPr>
        <w:t>įtraukta</w:t>
      </w:r>
      <w:proofErr w:type="spellEnd"/>
      <w:r w:rsidRPr="00552070">
        <w:rPr>
          <w:rFonts w:cstheme="majorHAnsi"/>
          <w:sz w:val="20"/>
          <w:szCs w:val="20"/>
        </w:rPr>
        <w:t xml:space="preserve"> </w:t>
      </w:r>
      <w:proofErr w:type="spellStart"/>
      <w:r w:rsidRPr="00552070">
        <w:rPr>
          <w:rFonts w:cstheme="majorHAnsi"/>
          <w:sz w:val="20"/>
          <w:szCs w:val="20"/>
        </w:rPr>
        <w:t>tiek</w:t>
      </w:r>
      <w:proofErr w:type="spellEnd"/>
      <w:r w:rsidRPr="00552070">
        <w:rPr>
          <w:rFonts w:cstheme="majorHAnsi"/>
          <w:sz w:val="20"/>
          <w:szCs w:val="20"/>
        </w:rPr>
        <w:t xml:space="preserve"> </w:t>
      </w:r>
      <w:proofErr w:type="spellStart"/>
      <w:r w:rsidRPr="00552070">
        <w:rPr>
          <w:rFonts w:cstheme="majorHAnsi"/>
          <w:sz w:val="20"/>
          <w:szCs w:val="20"/>
        </w:rPr>
        <w:t>sudedamųjų</w:t>
      </w:r>
      <w:proofErr w:type="spellEnd"/>
      <w:r w:rsidRPr="00552070">
        <w:rPr>
          <w:rFonts w:cstheme="majorHAnsi"/>
          <w:sz w:val="20"/>
          <w:szCs w:val="20"/>
        </w:rPr>
        <w:t xml:space="preserve"> </w:t>
      </w:r>
      <w:proofErr w:type="spellStart"/>
      <w:r w:rsidRPr="00552070">
        <w:rPr>
          <w:rFonts w:cstheme="majorHAnsi"/>
          <w:sz w:val="20"/>
          <w:szCs w:val="20"/>
        </w:rPr>
        <w:t>dalių</w:t>
      </w:r>
      <w:proofErr w:type="spellEnd"/>
      <w:r w:rsidRPr="00552070">
        <w:rPr>
          <w:rFonts w:cstheme="majorHAnsi"/>
          <w:sz w:val="20"/>
          <w:szCs w:val="20"/>
        </w:rPr>
        <w:t xml:space="preserve">, </w:t>
      </w:r>
      <w:proofErr w:type="spellStart"/>
      <w:r w:rsidRPr="00552070">
        <w:rPr>
          <w:rFonts w:cstheme="majorHAnsi"/>
          <w:sz w:val="20"/>
          <w:szCs w:val="20"/>
        </w:rPr>
        <w:t>kiek</w:t>
      </w:r>
      <w:proofErr w:type="spellEnd"/>
      <w:r w:rsidRPr="00552070">
        <w:rPr>
          <w:rFonts w:cstheme="majorHAnsi"/>
          <w:sz w:val="20"/>
          <w:szCs w:val="20"/>
        </w:rPr>
        <w:t xml:space="preserve"> </w:t>
      </w:r>
      <w:proofErr w:type="spellStart"/>
      <w:r w:rsidRPr="00552070">
        <w:rPr>
          <w:rFonts w:cstheme="majorHAnsi"/>
          <w:sz w:val="20"/>
          <w:szCs w:val="20"/>
        </w:rPr>
        <w:t>buvo</w:t>
      </w:r>
      <w:proofErr w:type="spellEnd"/>
      <w:r w:rsidRPr="00552070">
        <w:rPr>
          <w:rFonts w:cstheme="majorHAnsi"/>
          <w:sz w:val="20"/>
          <w:szCs w:val="20"/>
        </w:rPr>
        <w:t xml:space="preserve"> </w:t>
      </w:r>
      <w:proofErr w:type="spellStart"/>
      <w:r w:rsidRPr="00552070">
        <w:rPr>
          <w:rFonts w:cstheme="majorHAnsi"/>
          <w:sz w:val="20"/>
          <w:szCs w:val="20"/>
        </w:rPr>
        <w:t>užfiksuota</w:t>
      </w:r>
      <w:proofErr w:type="spellEnd"/>
      <w:r w:rsidRPr="00552070">
        <w:rPr>
          <w:rFonts w:cstheme="majorHAnsi"/>
          <w:sz w:val="20"/>
          <w:szCs w:val="20"/>
        </w:rPr>
        <w:t xml:space="preserve"> </w:t>
      </w:r>
      <w:proofErr w:type="spellStart"/>
      <w:r w:rsidRPr="00552070">
        <w:rPr>
          <w:rFonts w:cstheme="majorHAnsi"/>
          <w:sz w:val="20"/>
          <w:szCs w:val="20"/>
        </w:rPr>
        <w:t>išjungtos</w:t>
      </w:r>
      <w:proofErr w:type="spellEnd"/>
      <w:r w:rsidRPr="00552070">
        <w:rPr>
          <w:rFonts w:cstheme="majorHAnsi"/>
          <w:sz w:val="20"/>
          <w:szCs w:val="20"/>
        </w:rPr>
        <w:t xml:space="preserve"> </w:t>
      </w:r>
      <w:proofErr w:type="spellStart"/>
      <w:r w:rsidRPr="00552070">
        <w:rPr>
          <w:rFonts w:cstheme="majorHAnsi"/>
          <w:sz w:val="20"/>
          <w:szCs w:val="20"/>
        </w:rPr>
        <w:t>įrangos</w:t>
      </w:r>
      <w:proofErr w:type="spellEnd"/>
      <w:r w:rsidRPr="00552070">
        <w:rPr>
          <w:rFonts w:cstheme="majorHAnsi"/>
          <w:sz w:val="20"/>
          <w:szCs w:val="20"/>
        </w:rPr>
        <w:t xml:space="preserve"> </w:t>
      </w:r>
      <w:proofErr w:type="spellStart"/>
      <w:r w:rsidRPr="00552070">
        <w:rPr>
          <w:rFonts w:cstheme="majorHAnsi"/>
          <w:sz w:val="20"/>
          <w:szCs w:val="20"/>
        </w:rPr>
        <w:t>faktų</w:t>
      </w:r>
      <w:proofErr w:type="spellEnd"/>
      <w:r w:rsidRPr="00552070">
        <w:rPr>
          <w:rFonts w:cstheme="majorHAnsi"/>
          <w:sz w:val="20"/>
          <w:szCs w:val="20"/>
        </w:rPr>
        <w:t xml:space="preserve">, </w:t>
      </w:r>
      <w:proofErr w:type="spellStart"/>
      <w:r w:rsidRPr="00552070">
        <w:rPr>
          <w:rFonts w:cstheme="majorHAnsi"/>
          <w:sz w:val="20"/>
          <w:szCs w:val="20"/>
        </w:rPr>
        <w:t>t.y</w:t>
      </w:r>
      <w:proofErr w:type="spellEnd"/>
      <w:r w:rsidRPr="00552070">
        <w:rPr>
          <w:rFonts w:cstheme="majorHAnsi"/>
          <w:sz w:val="20"/>
          <w:szCs w:val="20"/>
        </w:rPr>
        <w:t xml:space="preserve">. </w:t>
      </w:r>
      <w:proofErr w:type="spellStart"/>
      <w:r w:rsidRPr="00552070">
        <w:rPr>
          <w:rFonts w:cstheme="majorHAnsi"/>
          <w:sz w:val="20"/>
          <w:szCs w:val="20"/>
        </w:rPr>
        <w:t>jei</w:t>
      </w:r>
      <w:proofErr w:type="spellEnd"/>
      <w:r w:rsidRPr="00552070">
        <w:rPr>
          <w:rFonts w:cstheme="majorHAnsi"/>
          <w:sz w:val="20"/>
          <w:szCs w:val="20"/>
        </w:rPr>
        <w:t xml:space="preserve"> </w:t>
      </w:r>
      <w:proofErr w:type="spellStart"/>
      <w:r w:rsidRPr="00552070">
        <w:rPr>
          <w:rFonts w:cstheme="majorHAnsi"/>
          <w:sz w:val="20"/>
          <w:szCs w:val="20"/>
        </w:rPr>
        <w:t>įranga</w:t>
      </w:r>
      <w:proofErr w:type="spellEnd"/>
      <w:r w:rsidRPr="00552070">
        <w:rPr>
          <w:rFonts w:cstheme="majorHAnsi"/>
          <w:sz w:val="20"/>
          <w:szCs w:val="20"/>
        </w:rPr>
        <w:t xml:space="preserve"> </w:t>
      </w:r>
      <w:proofErr w:type="spellStart"/>
      <w:r w:rsidRPr="00552070">
        <w:rPr>
          <w:rFonts w:cstheme="majorHAnsi"/>
          <w:sz w:val="20"/>
          <w:szCs w:val="20"/>
        </w:rPr>
        <w:t>veikia</w:t>
      </w:r>
      <w:proofErr w:type="spellEnd"/>
      <w:r w:rsidRPr="00552070">
        <w:rPr>
          <w:rFonts w:cstheme="majorHAnsi"/>
          <w:sz w:val="20"/>
          <w:szCs w:val="20"/>
        </w:rPr>
        <w:t xml:space="preserve"> </w:t>
      </w:r>
      <w:proofErr w:type="spellStart"/>
      <w:r w:rsidRPr="00552070">
        <w:rPr>
          <w:rFonts w:cstheme="majorHAnsi"/>
          <w:sz w:val="20"/>
          <w:szCs w:val="20"/>
        </w:rPr>
        <w:t>nuolat</w:t>
      </w:r>
      <w:proofErr w:type="spellEnd"/>
      <w:r w:rsidRPr="00552070">
        <w:rPr>
          <w:rFonts w:cstheme="majorHAnsi"/>
          <w:sz w:val="20"/>
          <w:szCs w:val="20"/>
        </w:rPr>
        <w:t xml:space="preserve"> – 24/7/</w:t>
      </w:r>
      <w:proofErr w:type="spellStart"/>
      <w:r w:rsidRPr="00552070">
        <w:rPr>
          <w:rFonts w:cstheme="majorHAnsi"/>
          <w:sz w:val="20"/>
          <w:szCs w:val="20"/>
        </w:rPr>
        <w:t>mėn</w:t>
      </w:r>
      <w:proofErr w:type="spellEnd"/>
      <w:r w:rsidRPr="00552070">
        <w:rPr>
          <w:rFonts w:cstheme="majorHAnsi"/>
          <w:sz w:val="20"/>
          <w:szCs w:val="20"/>
        </w:rPr>
        <w:t xml:space="preserve">., ji į </w:t>
      </w:r>
      <w:proofErr w:type="spellStart"/>
      <w:r w:rsidRPr="00552070">
        <w:rPr>
          <w:rFonts w:cstheme="majorHAnsi"/>
          <w:sz w:val="20"/>
          <w:szCs w:val="20"/>
        </w:rPr>
        <w:t>formulę</w:t>
      </w:r>
      <w:proofErr w:type="spellEnd"/>
      <w:r w:rsidRPr="00552070">
        <w:rPr>
          <w:rFonts w:cstheme="majorHAnsi"/>
          <w:sz w:val="20"/>
          <w:szCs w:val="20"/>
        </w:rPr>
        <w:t xml:space="preserve"> </w:t>
      </w:r>
      <w:proofErr w:type="spellStart"/>
      <w:r w:rsidRPr="00552070">
        <w:rPr>
          <w:rFonts w:cstheme="majorHAnsi"/>
          <w:sz w:val="20"/>
          <w:szCs w:val="20"/>
        </w:rPr>
        <w:t>nėra</w:t>
      </w:r>
      <w:proofErr w:type="spellEnd"/>
      <w:r w:rsidRPr="00552070">
        <w:rPr>
          <w:rFonts w:cstheme="majorHAnsi"/>
          <w:sz w:val="20"/>
          <w:szCs w:val="20"/>
        </w:rPr>
        <w:t xml:space="preserve"> </w:t>
      </w:r>
      <w:proofErr w:type="spellStart"/>
      <w:r w:rsidRPr="00552070">
        <w:rPr>
          <w:rFonts w:cstheme="majorHAnsi"/>
          <w:sz w:val="20"/>
          <w:szCs w:val="20"/>
        </w:rPr>
        <w:t>įtraukiama</w:t>
      </w:r>
      <w:proofErr w:type="spellEnd"/>
      <w:r w:rsidRPr="00552070">
        <w:rPr>
          <w:rFonts w:cstheme="majorHAnsi"/>
          <w:sz w:val="20"/>
          <w:szCs w:val="20"/>
        </w:rPr>
        <w:t xml:space="preserve">. </w:t>
      </w:r>
    </w:p>
    <w:p w14:paraId="6A7A1EF1" w14:textId="77777777" w:rsidR="00A22CC0" w:rsidRPr="00A22CC0" w:rsidRDefault="00A22CC0" w:rsidP="00A22CC0">
      <w:pPr>
        <w:spacing w:after="0" w:line="240" w:lineRule="auto"/>
        <w:rPr>
          <w:sz w:val="16"/>
          <w:szCs w:val="16"/>
        </w:rPr>
      </w:pPr>
    </w:p>
    <w:p w14:paraId="6F58E81A" w14:textId="236F52BD" w:rsidR="000B5C01" w:rsidRPr="00552070" w:rsidRDefault="000B5C01" w:rsidP="00A22CC0">
      <w:pPr>
        <w:pStyle w:val="Antrat3"/>
        <w:spacing w:before="0" w:line="240" w:lineRule="auto"/>
        <w:rPr>
          <w:rFonts w:cstheme="majorHAnsi"/>
          <w:b/>
          <w:sz w:val="20"/>
          <w:szCs w:val="20"/>
        </w:rPr>
      </w:pPr>
      <w:r w:rsidRPr="00AA13F9">
        <w:rPr>
          <w:rFonts w:eastAsiaTheme="minorHAnsi" w:cstheme="majorHAnsi"/>
          <w:b/>
          <w:bCs/>
          <w:sz w:val="20"/>
          <w:szCs w:val="20"/>
        </w:rPr>
        <w:t>**</w:t>
      </w:r>
      <w:r w:rsidRPr="00552070">
        <w:rPr>
          <w:rFonts w:cstheme="majorHAnsi"/>
          <w:sz w:val="20"/>
          <w:szCs w:val="20"/>
        </w:rPr>
        <w:t xml:space="preserve"> </w:t>
      </w:r>
      <w:proofErr w:type="spellStart"/>
      <w:r w:rsidRPr="00552070">
        <w:rPr>
          <w:rFonts w:cstheme="majorHAnsi"/>
          <w:sz w:val="20"/>
          <w:szCs w:val="20"/>
        </w:rPr>
        <w:t>Valandų</w:t>
      </w:r>
      <w:proofErr w:type="spellEnd"/>
      <w:r w:rsidRPr="00552070">
        <w:rPr>
          <w:rFonts w:cstheme="majorHAnsi"/>
          <w:sz w:val="20"/>
          <w:szCs w:val="20"/>
        </w:rPr>
        <w:t xml:space="preserve"> </w:t>
      </w:r>
      <w:proofErr w:type="spellStart"/>
      <w:r w:rsidRPr="00552070">
        <w:rPr>
          <w:rFonts w:cstheme="majorHAnsi"/>
          <w:sz w:val="20"/>
          <w:szCs w:val="20"/>
        </w:rPr>
        <w:t>skaičius</w:t>
      </w:r>
      <w:proofErr w:type="spellEnd"/>
      <w:r w:rsidRPr="00552070">
        <w:rPr>
          <w:rFonts w:cstheme="majorHAnsi"/>
          <w:sz w:val="20"/>
          <w:szCs w:val="20"/>
        </w:rPr>
        <w:t xml:space="preserve"> </w:t>
      </w:r>
      <w:proofErr w:type="spellStart"/>
      <w:r w:rsidRPr="00552070">
        <w:rPr>
          <w:rFonts w:cstheme="majorHAnsi"/>
          <w:sz w:val="20"/>
          <w:szCs w:val="20"/>
        </w:rPr>
        <w:t>pateiktas</w:t>
      </w:r>
      <w:proofErr w:type="spellEnd"/>
      <w:r w:rsidRPr="00552070">
        <w:rPr>
          <w:rFonts w:cstheme="majorHAnsi"/>
          <w:sz w:val="20"/>
          <w:szCs w:val="20"/>
        </w:rPr>
        <w:t xml:space="preserve"> tik </w:t>
      </w:r>
      <w:proofErr w:type="spellStart"/>
      <w:r w:rsidRPr="00552070">
        <w:rPr>
          <w:rFonts w:cstheme="majorHAnsi"/>
          <w:sz w:val="20"/>
          <w:szCs w:val="20"/>
        </w:rPr>
        <w:t>apskaičiuoti</w:t>
      </w:r>
      <w:proofErr w:type="spellEnd"/>
      <w:r w:rsidRPr="00552070">
        <w:rPr>
          <w:rFonts w:cstheme="majorHAnsi"/>
          <w:sz w:val="20"/>
          <w:szCs w:val="20"/>
        </w:rPr>
        <w:t xml:space="preserve"> </w:t>
      </w:r>
      <w:proofErr w:type="spellStart"/>
      <w:r w:rsidRPr="00552070">
        <w:rPr>
          <w:rFonts w:cstheme="majorHAnsi"/>
          <w:sz w:val="20"/>
          <w:szCs w:val="20"/>
        </w:rPr>
        <w:t>pasiūlymo</w:t>
      </w:r>
      <w:proofErr w:type="spellEnd"/>
      <w:r w:rsidRPr="00552070">
        <w:rPr>
          <w:rFonts w:cstheme="majorHAnsi"/>
          <w:sz w:val="20"/>
          <w:szCs w:val="20"/>
        </w:rPr>
        <w:t xml:space="preserve"> </w:t>
      </w:r>
      <w:proofErr w:type="spellStart"/>
      <w:r w:rsidRPr="00552070">
        <w:rPr>
          <w:rFonts w:cstheme="majorHAnsi"/>
          <w:sz w:val="20"/>
          <w:szCs w:val="20"/>
        </w:rPr>
        <w:t>maksimaliai</w:t>
      </w:r>
      <w:proofErr w:type="spellEnd"/>
      <w:r w:rsidRPr="00552070">
        <w:rPr>
          <w:rFonts w:cstheme="majorHAnsi"/>
          <w:sz w:val="20"/>
          <w:szCs w:val="20"/>
        </w:rPr>
        <w:t xml:space="preserve"> </w:t>
      </w:r>
      <w:proofErr w:type="spellStart"/>
      <w:r w:rsidRPr="00552070">
        <w:rPr>
          <w:rFonts w:cstheme="majorHAnsi"/>
          <w:sz w:val="20"/>
          <w:szCs w:val="20"/>
        </w:rPr>
        <w:t>kainai</w:t>
      </w:r>
      <w:proofErr w:type="spellEnd"/>
      <w:r w:rsidRPr="00552070">
        <w:rPr>
          <w:rFonts w:cstheme="majorHAnsi"/>
          <w:sz w:val="20"/>
          <w:szCs w:val="20"/>
        </w:rPr>
        <w:t xml:space="preserve">. </w:t>
      </w:r>
      <w:proofErr w:type="spellStart"/>
      <w:r w:rsidRPr="00552070">
        <w:rPr>
          <w:rFonts w:cstheme="majorHAnsi"/>
          <w:sz w:val="20"/>
          <w:szCs w:val="20"/>
        </w:rPr>
        <w:t>Už</w:t>
      </w:r>
      <w:proofErr w:type="spellEnd"/>
      <w:r w:rsidRPr="00552070">
        <w:rPr>
          <w:rFonts w:cstheme="majorHAnsi"/>
          <w:sz w:val="20"/>
          <w:szCs w:val="20"/>
        </w:rPr>
        <w:t xml:space="preserve"> </w:t>
      </w:r>
      <w:proofErr w:type="spellStart"/>
      <w:r w:rsidRPr="00552070">
        <w:rPr>
          <w:rFonts w:cstheme="majorHAnsi"/>
          <w:sz w:val="20"/>
          <w:szCs w:val="20"/>
        </w:rPr>
        <w:t>šio</w:t>
      </w:r>
      <w:proofErr w:type="spellEnd"/>
      <w:r w:rsidRPr="00552070">
        <w:rPr>
          <w:rFonts w:cstheme="majorHAnsi"/>
          <w:sz w:val="20"/>
          <w:szCs w:val="20"/>
        </w:rPr>
        <w:t xml:space="preserve"> </w:t>
      </w:r>
      <w:proofErr w:type="spellStart"/>
      <w:r w:rsidRPr="00552070">
        <w:rPr>
          <w:rFonts w:cstheme="majorHAnsi"/>
          <w:sz w:val="20"/>
          <w:szCs w:val="20"/>
        </w:rPr>
        <w:t>punkto</w:t>
      </w:r>
      <w:proofErr w:type="spellEnd"/>
      <w:r w:rsidRPr="00552070">
        <w:rPr>
          <w:rFonts w:cstheme="majorHAnsi"/>
          <w:sz w:val="20"/>
          <w:szCs w:val="20"/>
        </w:rPr>
        <w:t xml:space="preserve"> </w:t>
      </w:r>
      <w:proofErr w:type="spellStart"/>
      <w:r w:rsidRPr="00552070">
        <w:rPr>
          <w:rFonts w:cstheme="majorHAnsi"/>
          <w:sz w:val="20"/>
          <w:szCs w:val="20"/>
        </w:rPr>
        <w:t>paslaugas</w:t>
      </w:r>
      <w:proofErr w:type="spellEnd"/>
      <w:r w:rsidRPr="00552070">
        <w:rPr>
          <w:rFonts w:cstheme="majorHAnsi"/>
          <w:sz w:val="20"/>
          <w:szCs w:val="20"/>
        </w:rPr>
        <w:t xml:space="preserve"> </w:t>
      </w:r>
      <w:proofErr w:type="spellStart"/>
      <w:r w:rsidRPr="00552070">
        <w:rPr>
          <w:rFonts w:cstheme="majorHAnsi"/>
          <w:sz w:val="20"/>
          <w:szCs w:val="20"/>
        </w:rPr>
        <w:t>atsiskaitoma</w:t>
      </w:r>
      <w:proofErr w:type="spellEnd"/>
      <w:r w:rsidRPr="00552070">
        <w:rPr>
          <w:rFonts w:cstheme="majorHAnsi"/>
          <w:sz w:val="20"/>
          <w:szCs w:val="20"/>
        </w:rPr>
        <w:t xml:space="preserve"> </w:t>
      </w:r>
      <w:proofErr w:type="spellStart"/>
      <w:r w:rsidRPr="00552070">
        <w:rPr>
          <w:rFonts w:cstheme="majorHAnsi"/>
          <w:sz w:val="20"/>
          <w:szCs w:val="20"/>
        </w:rPr>
        <w:t>pagal</w:t>
      </w:r>
      <w:proofErr w:type="spellEnd"/>
      <w:r w:rsidRPr="00552070">
        <w:rPr>
          <w:rFonts w:cstheme="majorHAnsi"/>
          <w:sz w:val="20"/>
          <w:szCs w:val="20"/>
        </w:rPr>
        <w:t xml:space="preserve"> </w:t>
      </w:r>
      <w:proofErr w:type="spellStart"/>
      <w:r w:rsidRPr="00552070">
        <w:rPr>
          <w:rFonts w:cstheme="majorHAnsi"/>
          <w:sz w:val="20"/>
          <w:szCs w:val="20"/>
        </w:rPr>
        <w:t>faktiškai</w:t>
      </w:r>
      <w:proofErr w:type="spellEnd"/>
      <w:r w:rsidRPr="00552070">
        <w:rPr>
          <w:rFonts w:cstheme="majorHAnsi"/>
          <w:sz w:val="20"/>
          <w:szCs w:val="20"/>
        </w:rPr>
        <w:t xml:space="preserve"> </w:t>
      </w:r>
      <w:proofErr w:type="spellStart"/>
      <w:r w:rsidRPr="00552070">
        <w:rPr>
          <w:rFonts w:cstheme="majorHAnsi"/>
          <w:sz w:val="20"/>
          <w:szCs w:val="20"/>
        </w:rPr>
        <w:t>panaudotą</w:t>
      </w:r>
      <w:proofErr w:type="spellEnd"/>
      <w:r w:rsidRPr="00552070">
        <w:rPr>
          <w:rFonts w:cstheme="majorHAnsi"/>
          <w:sz w:val="20"/>
          <w:szCs w:val="20"/>
        </w:rPr>
        <w:t xml:space="preserve"> </w:t>
      </w:r>
      <w:proofErr w:type="spellStart"/>
      <w:r w:rsidRPr="00552070">
        <w:rPr>
          <w:rFonts w:cstheme="majorHAnsi"/>
          <w:sz w:val="20"/>
          <w:szCs w:val="20"/>
        </w:rPr>
        <w:t>laiką</w:t>
      </w:r>
      <w:proofErr w:type="spellEnd"/>
      <w:r w:rsidRPr="00552070">
        <w:rPr>
          <w:rFonts w:cstheme="majorHAnsi"/>
          <w:sz w:val="20"/>
          <w:szCs w:val="20"/>
        </w:rPr>
        <w:t xml:space="preserve"> </w:t>
      </w:r>
      <w:proofErr w:type="spellStart"/>
      <w:r w:rsidRPr="00552070">
        <w:rPr>
          <w:rFonts w:cstheme="majorHAnsi"/>
          <w:sz w:val="20"/>
          <w:szCs w:val="20"/>
        </w:rPr>
        <w:t>paslaugai</w:t>
      </w:r>
      <w:proofErr w:type="spellEnd"/>
      <w:r w:rsidRPr="00552070">
        <w:rPr>
          <w:rFonts w:cstheme="majorHAnsi"/>
          <w:sz w:val="20"/>
          <w:szCs w:val="20"/>
        </w:rPr>
        <w:t xml:space="preserve"> </w:t>
      </w:r>
      <w:proofErr w:type="spellStart"/>
      <w:r w:rsidRPr="00552070">
        <w:rPr>
          <w:rFonts w:cstheme="majorHAnsi"/>
          <w:sz w:val="20"/>
          <w:szCs w:val="20"/>
        </w:rPr>
        <w:t>suteikti</w:t>
      </w:r>
      <w:proofErr w:type="spellEnd"/>
      <w:r w:rsidRPr="00552070">
        <w:rPr>
          <w:rFonts w:cstheme="majorHAnsi"/>
          <w:sz w:val="20"/>
          <w:szCs w:val="20"/>
        </w:rPr>
        <w:t xml:space="preserve">. </w:t>
      </w:r>
    </w:p>
    <w:p w14:paraId="6B843140" w14:textId="77777777" w:rsidR="00121A66" w:rsidRPr="00A22CC0" w:rsidRDefault="00121A66" w:rsidP="00A22CC0">
      <w:pPr>
        <w:tabs>
          <w:tab w:val="left" w:pos="1089"/>
        </w:tabs>
        <w:spacing w:after="0" w:line="240" w:lineRule="auto"/>
        <w:rPr>
          <w:rFonts w:asciiTheme="majorHAnsi" w:hAnsiTheme="majorHAnsi" w:cstheme="majorHAnsi"/>
          <w:sz w:val="16"/>
          <w:szCs w:val="16"/>
          <w:lang w:val="lt-LT"/>
        </w:rPr>
      </w:pPr>
    </w:p>
    <w:p w14:paraId="640777FA" w14:textId="2D923807" w:rsidR="00A22CC0" w:rsidRPr="00A22CC0" w:rsidRDefault="009176C9" w:rsidP="00A22CC0">
      <w:pPr>
        <w:spacing w:after="0" w:line="240" w:lineRule="auto"/>
        <w:ind w:left="-142"/>
        <w:rPr>
          <w:rFonts w:asciiTheme="majorHAnsi" w:hAnsiTheme="majorHAnsi" w:cstheme="majorHAnsi"/>
          <w:bCs/>
          <w:sz w:val="20"/>
          <w:szCs w:val="20"/>
          <w:lang w:val="lt-LT"/>
        </w:rPr>
      </w:pPr>
      <w:bookmarkStart w:id="0" w:name="_Hlk202777315"/>
      <w:r w:rsidRPr="001D0FCC">
        <w:rPr>
          <w:rFonts w:asciiTheme="majorHAnsi" w:hAnsiTheme="majorHAnsi" w:cstheme="majorHAnsi"/>
          <w:b/>
          <w:sz w:val="20"/>
          <w:szCs w:val="20"/>
          <w:lang w:val="lt-LT"/>
        </w:rPr>
        <w:t xml:space="preserve">  </w:t>
      </w:r>
      <w:r w:rsidR="00A22CC0" w:rsidRPr="001D0FCC">
        <w:rPr>
          <w:rFonts w:asciiTheme="majorHAnsi" w:hAnsiTheme="majorHAnsi" w:cstheme="majorHAnsi"/>
          <w:b/>
          <w:sz w:val="20"/>
          <w:szCs w:val="20"/>
          <w:lang w:val="lt-LT"/>
        </w:rPr>
        <w:t xml:space="preserve">  </w:t>
      </w:r>
      <w:r w:rsidR="004A7A02" w:rsidRPr="001D0FCC">
        <w:rPr>
          <w:rFonts w:asciiTheme="majorHAnsi" w:hAnsiTheme="majorHAnsi" w:cstheme="majorHAnsi"/>
          <w:b/>
          <w:sz w:val="20"/>
          <w:szCs w:val="20"/>
          <w:lang w:val="lt-LT"/>
        </w:rPr>
        <w:t>**</w:t>
      </w:r>
      <w:bookmarkEnd w:id="0"/>
      <w:r w:rsidR="00702C9A" w:rsidRPr="001D0FCC">
        <w:rPr>
          <w:rFonts w:asciiTheme="majorHAnsi" w:hAnsiTheme="majorHAnsi" w:cstheme="majorHAnsi"/>
          <w:b/>
          <w:sz w:val="20"/>
          <w:szCs w:val="20"/>
          <w:lang w:val="lt-LT"/>
        </w:rPr>
        <w:t>*</w:t>
      </w:r>
      <w:r w:rsidR="001D0FCC">
        <w:rPr>
          <w:rFonts w:asciiTheme="majorHAnsi" w:hAnsiTheme="majorHAnsi" w:cstheme="majorHAnsi"/>
          <w:b/>
          <w:sz w:val="20"/>
          <w:szCs w:val="20"/>
          <w:lang w:val="lt-LT"/>
        </w:rPr>
        <w:t xml:space="preserve"> </w:t>
      </w:r>
      <w:r w:rsidR="00A22CC0" w:rsidRPr="00A22CC0">
        <w:rPr>
          <w:rFonts w:asciiTheme="majorHAnsi" w:hAnsiTheme="majorHAnsi" w:cstheme="majorHAnsi"/>
          <w:bCs/>
          <w:sz w:val="20"/>
          <w:szCs w:val="20"/>
          <w:lang w:val="lt-LT"/>
        </w:rPr>
        <w:t>Į kainą turi būti įskaičiuoti visi mokesčiai bei visos kitos išlaidos pagal pirkimo sąlygų reikalavimus. Tiekėjas turi nurodyti kainą EUR be PVM ir EUR su PVM, jei jis yra PVM mokėtojas arba tik EUR be PVM, jei teikėjas yra ne PVM mokėtojas. Kaina nurodoma ne daugiau kaip 2 skaitmenų po kablelio tikslumu.</w:t>
      </w:r>
    </w:p>
    <w:p w14:paraId="44A26479" w14:textId="77777777" w:rsidR="00702C9A" w:rsidRPr="00A22CC0" w:rsidRDefault="00702C9A" w:rsidP="00A22CC0">
      <w:pPr>
        <w:spacing w:after="0" w:line="240" w:lineRule="auto"/>
        <w:rPr>
          <w:rFonts w:ascii="Calibri Light" w:hAnsi="Calibri Light" w:cs="Calibri Light"/>
          <w:bCs/>
          <w:sz w:val="20"/>
          <w:szCs w:val="20"/>
          <w:lang w:val="lt-LT"/>
        </w:rPr>
      </w:pPr>
    </w:p>
    <w:p w14:paraId="0CCA7D0E" w14:textId="77777777" w:rsidR="00715E4F" w:rsidRPr="00666328" w:rsidRDefault="00715E4F" w:rsidP="00A22CC0">
      <w:pPr>
        <w:tabs>
          <w:tab w:val="left" w:pos="1089"/>
        </w:tabs>
        <w:spacing w:after="0" w:line="240" w:lineRule="auto"/>
        <w:rPr>
          <w:rFonts w:asciiTheme="majorHAnsi" w:hAnsiTheme="majorHAnsi" w:cstheme="majorHAnsi"/>
          <w:sz w:val="18"/>
          <w:szCs w:val="18"/>
          <w:lang w:val="lt-LT"/>
        </w:rPr>
      </w:pPr>
    </w:p>
    <w:p w14:paraId="6449CE78" w14:textId="77777777" w:rsidR="00F14B74" w:rsidRPr="00552070" w:rsidRDefault="00F14B74" w:rsidP="00A22CC0">
      <w:pPr>
        <w:spacing w:after="0" w:line="240" w:lineRule="auto"/>
        <w:contextualSpacing/>
        <w:rPr>
          <w:rFonts w:asciiTheme="majorHAnsi" w:hAnsiTheme="majorHAnsi" w:cstheme="majorHAnsi"/>
          <w:b/>
          <w:bCs/>
          <w:sz w:val="20"/>
          <w:szCs w:val="20"/>
          <w:lang w:val="lt-LT"/>
        </w:rPr>
      </w:pPr>
      <w:proofErr w:type="spellStart"/>
      <w:r w:rsidRPr="00552070">
        <w:rPr>
          <w:rFonts w:asciiTheme="majorHAnsi" w:hAnsiTheme="majorHAnsi" w:cstheme="majorHAnsi"/>
          <w:b/>
          <w:bCs/>
          <w:sz w:val="20"/>
          <w:szCs w:val="20"/>
          <w:shd w:val="clear" w:color="auto" w:fill="FFFFFF"/>
        </w:rPr>
        <w:t>Tiekėjas</w:t>
      </w:r>
      <w:proofErr w:type="spellEnd"/>
      <w:r w:rsidRPr="00552070">
        <w:rPr>
          <w:rFonts w:asciiTheme="majorHAnsi" w:hAnsiTheme="majorHAnsi" w:cstheme="majorHAnsi"/>
          <w:b/>
          <w:bCs/>
          <w:sz w:val="20"/>
          <w:szCs w:val="20"/>
          <w:shd w:val="clear" w:color="auto" w:fill="FFFFFF"/>
        </w:rPr>
        <w:t xml:space="preserve">  </w:t>
      </w:r>
      <w:proofErr w:type="spellStart"/>
      <w:r w:rsidRPr="00552070">
        <w:rPr>
          <w:rFonts w:asciiTheme="majorHAnsi" w:hAnsiTheme="majorHAnsi" w:cstheme="majorHAnsi"/>
          <w:b/>
          <w:bCs/>
          <w:sz w:val="20"/>
          <w:szCs w:val="20"/>
          <w:shd w:val="clear" w:color="auto" w:fill="FFFFFF"/>
        </w:rPr>
        <w:t>pasiūlymą</w:t>
      </w:r>
      <w:proofErr w:type="spellEnd"/>
      <w:r w:rsidRPr="00552070">
        <w:rPr>
          <w:rFonts w:asciiTheme="majorHAnsi" w:hAnsiTheme="majorHAnsi" w:cstheme="majorHAnsi"/>
          <w:b/>
          <w:bCs/>
          <w:sz w:val="20"/>
          <w:szCs w:val="20"/>
          <w:shd w:val="clear" w:color="auto" w:fill="FFFFFF"/>
        </w:rPr>
        <w:t> </w:t>
      </w:r>
      <w:proofErr w:type="spellStart"/>
      <w:r w:rsidRPr="00552070">
        <w:rPr>
          <w:rFonts w:asciiTheme="majorHAnsi" w:hAnsiTheme="majorHAnsi" w:cstheme="majorHAnsi"/>
          <w:b/>
          <w:bCs/>
          <w:sz w:val="20"/>
          <w:szCs w:val="20"/>
          <w:shd w:val="clear" w:color="auto" w:fill="FFFFFF"/>
        </w:rPr>
        <w:t>turi</w:t>
      </w:r>
      <w:proofErr w:type="spellEnd"/>
      <w:r w:rsidRPr="00552070">
        <w:rPr>
          <w:rFonts w:asciiTheme="majorHAnsi" w:hAnsiTheme="majorHAnsi" w:cstheme="majorHAnsi"/>
          <w:b/>
          <w:bCs/>
          <w:sz w:val="20"/>
          <w:szCs w:val="20"/>
          <w:shd w:val="clear" w:color="auto" w:fill="FFFFFF"/>
        </w:rPr>
        <w:t xml:space="preserve"> </w:t>
      </w:r>
      <w:proofErr w:type="spellStart"/>
      <w:r w:rsidRPr="00552070">
        <w:rPr>
          <w:rFonts w:asciiTheme="majorHAnsi" w:hAnsiTheme="majorHAnsi" w:cstheme="majorHAnsi"/>
          <w:b/>
          <w:bCs/>
          <w:sz w:val="20"/>
          <w:szCs w:val="20"/>
          <w:shd w:val="clear" w:color="auto" w:fill="FFFFFF"/>
        </w:rPr>
        <w:t>pateikti</w:t>
      </w:r>
      <w:proofErr w:type="spellEnd"/>
      <w:r w:rsidRPr="00552070">
        <w:rPr>
          <w:rFonts w:asciiTheme="majorHAnsi" w:hAnsiTheme="majorHAnsi" w:cstheme="majorHAnsi"/>
          <w:b/>
          <w:bCs/>
          <w:sz w:val="20"/>
          <w:szCs w:val="20"/>
          <w:shd w:val="clear" w:color="auto" w:fill="FFFFFF"/>
        </w:rPr>
        <w:t xml:space="preserve"> </w:t>
      </w:r>
      <w:proofErr w:type="spellStart"/>
      <w:r w:rsidRPr="00552070">
        <w:rPr>
          <w:rFonts w:asciiTheme="majorHAnsi" w:hAnsiTheme="majorHAnsi" w:cstheme="majorHAnsi"/>
          <w:b/>
          <w:bCs/>
          <w:sz w:val="20"/>
          <w:szCs w:val="20"/>
          <w:shd w:val="clear" w:color="auto" w:fill="FFFFFF"/>
        </w:rPr>
        <w:t>visai</w:t>
      </w:r>
      <w:proofErr w:type="spellEnd"/>
      <w:r w:rsidRPr="00552070">
        <w:rPr>
          <w:rFonts w:asciiTheme="majorHAnsi" w:hAnsiTheme="majorHAnsi" w:cstheme="majorHAnsi"/>
          <w:b/>
          <w:bCs/>
          <w:sz w:val="20"/>
          <w:szCs w:val="20"/>
          <w:shd w:val="clear" w:color="auto" w:fill="FFFFFF"/>
        </w:rPr>
        <w:t xml:space="preserve"> </w:t>
      </w:r>
      <w:proofErr w:type="spellStart"/>
      <w:r w:rsidRPr="00552070">
        <w:rPr>
          <w:rFonts w:asciiTheme="majorHAnsi" w:hAnsiTheme="majorHAnsi" w:cstheme="majorHAnsi"/>
          <w:b/>
          <w:bCs/>
          <w:sz w:val="20"/>
          <w:szCs w:val="20"/>
          <w:shd w:val="clear" w:color="auto" w:fill="FFFFFF"/>
        </w:rPr>
        <w:t>pirkimo</w:t>
      </w:r>
      <w:proofErr w:type="spellEnd"/>
      <w:r w:rsidRPr="00552070">
        <w:rPr>
          <w:rFonts w:asciiTheme="majorHAnsi" w:hAnsiTheme="majorHAnsi" w:cstheme="majorHAnsi"/>
          <w:b/>
          <w:bCs/>
          <w:sz w:val="20"/>
          <w:szCs w:val="20"/>
          <w:shd w:val="clear" w:color="auto" w:fill="FFFFFF"/>
        </w:rPr>
        <w:t xml:space="preserve"> </w:t>
      </w:r>
      <w:proofErr w:type="spellStart"/>
      <w:r w:rsidRPr="00552070">
        <w:rPr>
          <w:rFonts w:asciiTheme="majorHAnsi" w:hAnsiTheme="majorHAnsi" w:cstheme="majorHAnsi"/>
          <w:b/>
          <w:bCs/>
          <w:sz w:val="20"/>
          <w:szCs w:val="20"/>
          <w:shd w:val="clear" w:color="auto" w:fill="FFFFFF"/>
        </w:rPr>
        <w:t>objekto</w:t>
      </w:r>
      <w:proofErr w:type="spellEnd"/>
      <w:r w:rsidRPr="00552070">
        <w:rPr>
          <w:rFonts w:asciiTheme="majorHAnsi" w:hAnsiTheme="majorHAnsi" w:cstheme="majorHAnsi"/>
          <w:b/>
          <w:bCs/>
          <w:sz w:val="20"/>
          <w:szCs w:val="20"/>
          <w:shd w:val="clear" w:color="auto" w:fill="FFFFFF"/>
        </w:rPr>
        <w:t xml:space="preserve"> </w:t>
      </w:r>
      <w:proofErr w:type="spellStart"/>
      <w:r w:rsidRPr="00552070">
        <w:rPr>
          <w:rFonts w:asciiTheme="majorHAnsi" w:hAnsiTheme="majorHAnsi" w:cstheme="majorHAnsi"/>
          <w:b/>
          <w:bCs/>
          <w:sz w:val="20"/>
          <w:szCs w:val="20"/>
          <w:shd w:val="clear" w:color="auto" w:fill="FFFFFF"/>
        </w:rPr>
        <w:t>apimčiai</w:t>
      </w:r>
      <w:proofErr w:type="spellEnd"/>
      <w:r w:rsidRPr="00552070">
        <w:rPr>
          <w:rFonts w:asciiTheme="majorHAnsi" w:hAnsiTheme="majorHAnsi" w:cstheme="majorHAnsi"/>
          <w:b/>
          <w:bCs/>
          <w:sz w:val="20"/>
          <w:szCs w:val="20"/>
          <w:shd w:val="clear" w:color="auto" w:fill="FFFFFF"/>
        </w:rPr>
        <w:t>.</w:t>
      </w:r>
    </w:p>
    <w:p w14:paraId="7E82BD69" w14:textId="77777777" w:rsidR="00F14B74" w:rsidRPr="00552070" w:rsidRDefault="00F14B74" w:rsidP="00A22CC0">
      <w:pPr>
        <w:spacing w:after="0" w:line="240" w:lineRule="auto"/>
        <w:contextualSpacing/>
        <w:rPr>
          <w:rFonts w:asciiTheme="majorHAnsi" w:hAnsiTheme="majorHAnsi" w:cstheme="majorHAnsi"/>
          <w:b/>
          <w:bCs/>
          <w:sz w:val="20"/>
          <w:szCs w:val="20"/>
          <w:lang w:eastAsia="ar-SA"/>
        </w:rPr>
      </w:pPr>
    </w:p>
    <w:p w14:paraId="1D79FC66" w14:textId="77777777" w:rsidR="00677206" w:rsidRDefault="00677206" w:rsidP="00A22CC0">
      <w:pPr>
        <w:tabs>
          <w:tab w:val="left" w:pos="1089"/>
        </w:tabs>
        <w:spacing w:after="0" w:line="240" w:lineRule="auto"/>
        <w:rPr>
          <w:rFonts w:asciiTheme="majorHAnsi" w:hAnsiTheme="majorHAnsi" w:cstheme="majorHAnsi"/>
          <w:sz w:val="20"/>
          <w:szCs w:val="20"/>
          <w:lang w:val="lt-LT"/>
        </w:rPr>
      </w:pPr>
    </w:p>
    <w:p w14:paraId="4B92BCE8" w14:textId="77777777" w:rsidR="006023F8" w:rsidRDefault="006023F8" w:rsidP="00A00C6B">
      <w:pPr>
        <w:tabs>
          <w:tab w:val="left" w:pos="1089"/>
        </w:tabs>
        <w:spacing w:after="0" w:line="240" w:lineRule="auto"/>
        <w:rPr>
          <w:rFonts w:asciiTheme="majorHAnsi" w:hAnsiTheme="majorHAnsi" w:cstheme="majorHAnsi"/>
          <w:sz w:val="20"/>
          <w:szCs w:val="20"/>
          <w:lang w:val="lt-LT"/>
        </w:rPr>
      </w:pPr>
    </w:p>
    <w:p w14:paraId="79AB91C3" w14:textId="77777777" w:rsidR="006023F8" w:rsidRDefault="006023F8" w:rsidP="00A00C6B">
      <w:pPr>
        <w:tabs>
          <w:tab w:val="left" w:pos="1089"/>
        </w:tabs>
        <w:spacing w:after="0" w:line="240" w:lineRule="auto"/>
        <w:rPr>
          <w:rFonts w:asciiTheme="majorHAnsi" w:hAnsiTheme="majorHAnsi" w:cstheme="majorHAnsi"/>
          <w:sz w:val="20"/>
          <w:szCs w:val="20"/>
          <w:lang w:val="lt-LT"/>
        </w:rPr>
      </w:pPr>
    </w:p>
    <w:p w14:paraId="1C63DF5A" w14:textId="77777777" w:rsidR="006023F8" w:rsidRPr="00552070" w:rsidRDefault="006023F8" w:rsidP="00A00C6B">
      <w:pPr>
        <w:tabs>
          <w:tab w:val="left" w:pos="1089"/>
        </w:tabs>
        <w:spacing w:after="0" w:line="240" w:lineRule="auto"/>
        <w:rPr>
          <w:rFonts w:asciiTheme="majorHAnsi" w:hAnsiTheme="majorHAnsi" w:cstheme="majorHAnsi"/>
          <w:sz w:val="20"/>
          <w:szCs w:val="20"/>
          <w:lang w:val="lt-LT"/>
        </w:rPr>
      </w:pPr>
    </w:p>
    <w:p w14:paraId="51DD530C" w14:textId="5EFFF91E" w:rsidR="00A045C4" w:rsidRPr="00552070" w:rsidRDefault="00A045C4" w:rsidP="005B1F7F">
      <w:pPr>
        <w:spacing w:after="0" w:line="240" w:lineRule="auto"/>
        <w:rPr>
          <w:rFonts w:asciiTheme="majorHAnsi" w:hAnsiTheme="majorHAnsi" w:cstheme="majorHAnsi"/>
          <w:b/>
          <w:bCs/>
          <w:sz w:val="20"/>
          <w:szCs w:val="20"/>
          <w:lang w:val="lt-LT"/>
        </w:rPr>
      </w:pPr>
      <w:r w:rsidRPr="00552070">
        <w:rPr>
          <w:rFonts w:asciiTheme="majorHAnsi" w:hAnsiTheme="majorHAnsi" w:cstheme="majorHAnsi"/>
          <w:b/>
          <w:bCs/>
          <w:sz w:val="20"/>
          <w:szCs w:val="20"/>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52070">
        <w:rPr>
          <w:rFonts w:asciiTheme="majorHAnsi" w:hAnsiTheme="majorHAnsi" w:cstheme="majorHAnsi"/>
          <w:b/>
          <w:bCs/>
          <w:sz w:val="20"/>
          <w:szCs w:val="20"/>
          <w:lang w:val="lt-LT"/>
        </w:rPr>
        <w:t>5</w:t>
      </w:r>
      <w:r w:rsidRPr="00552070">
        <w:rPr>
          <w:rFonts w:asciiTheme="majorHAnsi" w:hAnsiTheme="majorHAnsi" w:cstheme="majorHAnsi"/>
          <w:b/>
          <w:bCs/>
          <w:sz w:val="20"/>
          <w:szCs w:val="20"/>
          <w:lang w:val="lt-LT"/>
        </w:rPr>
        <w:t xml:space="preserve"> mėnesius nuo pasiūlymų pateikimo termino pabaigos. Taip pat, patvirtinu, kad dokumentų skaitmeninės kopijos ir elektroninėmis priemonėmis pateikti duomenys yra tikri.</w:t>
      </w:r>
    </w:p>
    <w:p w14:paraId="57101257" w14:textId="77777777" w:rsidR="00677206" w:rsidRDefault="00677206" w:rsidP="005B1F7F">
      <w:pPr>
        <w:spacing w:after="0" w:line="240" w:lineRule="auto"/>
        <w:rPr>
          <w:rFonts w:ascii="Calibri Light" w:hAnsi="Calibri Light" w:cs="Calibri Light"/>
          <w:b/>
          <w:bCs/>
          <w:lang w:val="lt-LT"/>
        </w:rPr>
      </w:pPr>
    </w:p>
    <w:p w14:paraId="72FFB5FF" w14:textId="77777777" w:rsidR="00677206" w:rsidRDefault="00677206" w:rsidP="005B1F7F">
      <w:pPr>
        <w:spacing w:after="0" w:line="240" w:lineRule="auto"/>
        <w:rPr>
          <w:rFonts w:ascii="Calibri Light" w:hAnsi="Calibri Light" w:cs="Calibri Light"/>
          <w:b/>
          <w:bCs/>
          <w:lang w:val="lt-LT"/>
        </w:rPr>
      </w:pPr>
    </w:p>
    <w:p w14:paraId="02F2DD22" w14:textId="77777777" w:rsidR="00677206" w:rsidRDefault="00677206" w:rsidP="005B1F7F">
      <w:pPr>
        <w:spacing w:after="0" w:line="240" w:lineRule="auto"/>
        <w:rPr>
          <w:rFonts w:ascii="Calibri Light" w:hAnsi="Calibri Light" w:cs="Calibri Light"/>
          <w:b/>
          <w:bCs/>
          <w:lang w:val="lt-LT"/>
        </w:rPr>
      </w:pPr>
    </w:p>
    <w:p w14:paraId="14F16274" w14:textId="77777777" w:rsidR="00677206" w:rsidRDefault="00677206" w:rsidP="005B1F7F">
      <w:pPr>
        <w:spacing w:after="0" w:line="240" w:lineRule="auto"/>
        <w:rPr>
          <w:rFonts w:ascii="Calibri Light" w:hAnsi="Calibri Light" w:cs="Calibri Light"/>
          <w:b/>
          <w:bCs/>
          <w:lang w:val="lt-LT"/>
        </w:rPr>
      </w:pPr>
    </w:p>
    <w:p w14:paraId="404AB38F" w14:textId="77777777" w:rsidR="006023F8" w:rsidRDefault="006023F8" w:rsidP="005B1F7F">
      <w:pPr>
        <w:spacing w:after="0" w:line="240" w:lineRule="auto"/>
        <w:rPr>
          <w:rFonts w:ascii="Calibri Light" w:hAnsi="Calibri Light" w:cs="Calibri Light"/>
          <w:b/>
          <w:bCs/>
          <w:lang w:val="lt-LT"/>
        </w:rPr>
      </w:pPr>
    </w:p>
    <w:p w14:paraId="39EB1915" w14:textId="77777777" w:rsidR="006023F8" w:rsidRDefault="006023F8" w:rsidP="005B1F7F">
      <w:pPr>
        <w:spacing w:after="0" w:line="240" w:lineRule="auto"/>
        <w:rPr>
          <w:rFonts w:ascii="Calibri Light" w:hAnsi="Calibri Light" w:cs="Calibri Light"/>
          <w:b/>
          <w:bCs/>
          <w:lang w:val="lt-LT"/>
        </w:rPr>
      </w:pPr>
    </w:p>
    <w:p w14:paraId="01B472B1" w14:textId="77777777" w:rsidR="006023F8" w:rsidRDefault="006023F8" w:rsidP="005B1F7F">
      <w:pPr>
        <w:spacing w:after="0" w:line="240" w:lineRule="auto"/>
        <w:rPr>
          <w:rFonts w:ascii="Calibri Light" w:hAnsi="Calibri Light" w:cs="Calibri Light"/>
          <w:b/>
          <w:bCs/>
          <w:lang w:val="lt-LT"/>
        </w:rPr>
      </w:pPr>
    </w:p>
    <w:p w14:paraId="68B1EFB7" w14:textId="77777777" w:rsidR="006023F8" w:rsidRDefault="006023F8" w:rsidP="005B1F7F">
      <w:pPr>
        <w:spacing w:after="0" w:line="240" w:lineRule="auto"/>
        <w:rPr>
          <w:rFonts w:ascii="Calibri Light" w:hAnsi="Calibri Light" w:cs="Calibri Light"/>
          <w:b/>
          <w:bCs/>
          <w:lang w:val="lt-LT"/>
        </w:rPr>
      </w:pPr>
    </w:p>
    <w:p w14:paraId="56AA726B" w14:textId="77777777" w:rsidR="006023F8" w:rsidRDefault="006023F8" w:rsidP="005B1F7F">
      <w:pPr>
        <w:spacing w:after="0" w:line="240" w:lineRule="auto"/>
        <w:rPr>
          <w:rFonts w:ascii="Calibri Light" w:hAnsi="Calibri Light" w:cs="Calibri Light"/>
          <w:b/>
          <w:bCs/>
          <w:lang w:val="lt-LT"/>
        </w:rPr>
      </w:pPr>
    </w:p>
    <w:p w14:paraId="2EFEAA7B" w14:textId="77777777" w:rsidR="006023F8" w:rsidRDefault="006023F8" w:rsidP="005B1F7F">
      <w:pPr>
        <w:spacing w:after="0" w:line="240" w:lineRule="auto"/>
        <w:rPr>
          <w:rFonts w:ascii="Calibri Light" w:hAnsi="Calibri Light" w:cs="Calibri Light"/>
          <w:b/>
          <w:bCs/>
          <w:lang w:val="lt-LT"/>
        </w:rPr>
      </w:pPr>
    </w:p>
    <w:p w14:paraId="555979C1" w14:textId="77777777" w:rsidR="006023F8" w:rsidRDefault="006023F8" w:rsidP="005B1F7F">
      <w:pPr>
        <w:spacing w:after="0" w:line="240" w:lineRule="auto"/>
        <w:rPr>
          <w:rFonts w:ascii="Calibri Light" w:hAnsi="Calibri Light" w:cs="Calibri Light"/>
          <w:b/>
          <w:bCs/>
          <w:lang w:val="lt-LT"/>
        </w:rPr>
      </w:pPr>
    </w:p>
    <w:p w14:paraId="055372C4" w14:textId="77777777" w:rsidR="006023F8" w:rsidRDefault="006023F8" w:rsidP="005B1F7F">
      <w:pPr>
        <w:spacing w:after="0" w:line="240" w:lineRule="auto"/>
        <w:rPr>
          <w:rFonts w:ascii="Calibri Light" w:hAnsi="Calibri Light" w:cs="Calibri Light"/>
          <w:b/>
          <w:bCs/>
          <w:lang w:val="lt-LT"/>
        </w:rPr>
      </w:pPr>
    </w:p>
    <w:p w14:paraId="0E0F44CD" w14:textId="77777777" w:rsidR="006023F8" w:rsidRDefault="006023F8" w:rsidP="005B1F7F">
      <w:pPr>
        <w:spacing w:after="0" w:line="240" w:lineRule="auto"/>
        <w:rPr>
          <w:rFonts w:ascii="Calibri Light" w:hAnsi="Calibri Light" w:cs="Calibri Light"/>
          <w:b/>
          <w:bCs/>
          <w:lang w:val="lt-LT"/>
        </w:rPr>
      </w:pPr>
    </w:p>
    <w:p w14:paraId="7A175BC5" w14:textId="77777777" w:rsidR="006023F8" w:rsidRDefault="006023F8" w:rsidP="005B1F7F">
      <w:pPr>
        <w:spacing w:after="0" w:line="240" w:lineRule="auto"/>
        <w:rPr>
          <w:rFonts w:ascii="Calibri Light" w:hAnsi="Calibri Light" w:cs="Calibri Light"/>
          <w:b/>
          <w:bCs/>
          <w:lang w:val="lt-LT"/>
        </w:rPr>
      </w:pPr>
    </w:p>
    <w:p w14:paraId="4792AA51" w14:textId="77777777" w:rsidR="006023F8" w:rsidRDefault="006023F8" w:rsidP="005B1F7F">
      <w:pPr>
        <w:spacing w:after="0" w:line="240" w:lineRule="auto"/>
        <w:rPr>
          <w:rFonts w:ascii="Calibri Light" w:hAnsi="Calibri Light" w:cs="Calibri Light"/>
          <w:b/>
          <w:bCs/>
          <w:lang w:val="lt-LT"/>
        </w:rPr>
      </w:pPr>
    </w:p>
    <w:p w14:paraId="7645FDAF" w14:textId="77777777" w:rsidR="006023F8" w:rsidRDefault="006023F8" w:rsidP="005B1F7F">
      <w:pPr>
        <w:spacing w:after="0" w:line="240" w:lineRule="auto"/>
        <w:rPr>
          <w:rFonts w:ascii="Calibri Light" w:hAnsi="Calibri Light" w:cs="Calibri Light"/>
          <w:b/>
          <w:bCs/>
          <w:lang w:val="lt-LT"/>
        </w:rPr>
      </w:pPr>
    </w:p>
    <w:p w14:paraId="3140EFDF" w14:textId="77777777" w:rsidR="00677206" w:rsidRDefault="00677206" w:rsidP="005B1F7F">
      <w:pPr>
        <w:spacing w:after="0" w:line="240" w:lineRule="auto"/>
        <w:rPr>
          <w:rFonts w:ascii="Calibri Light" w:hAnsi="Calibri Light" w:cs="Calibri Light"/>
          <w:b/>
          <w:bCs/>
          <w:lang w:val="lt-LT"/>
        </w:rPr>
      </w:pPr>
    </w:p>
    <w:p w14:paraId="47716D22" w14:textId="77777777" w:rsidR="00677206" w:rsidRDefault="00677206" w:rsidP="005B1F7F">
      <w:pPr>
        <w:spacing w:after="0" w:line="240" w:lineRule="auto"/>
        <w:rPr>
          <w:rFonts w:ascii="Calibri Light" w:hAnsi="Calibri Light" w:cs="Calibri Light"/>
          <w:b/>
          <w:bCs/>
          <w:lang w:val="lt-LT"/>
        </w:rPr>
      </w:pPr>
    </w:p>
    <w:p w14:paraId="437703B0" w14:textId="77777777" w:rsidR="00677206" w:rsidRDefault="00677206" w:rsidP="005B1F7F">
      <w:pPr>
        <w:spacing w:after="0" w:line="240" w:lineRule="auto"/>
        <w:rPr>
          <w:rFonts w:ascii="Calibri Light" w:hAnsi="Calibri Light" w:cs="Calibri Light"/>
          <w:b/>
          <w:bCs/>
          <w:lang w:val="lt-LT"/>
        </w:rPr>
      </w:pPr>
    </w:p>
    <w:p w14:paraId="5D9CD30F" w14:textId="77777777" w:rsidR="00677206" w:rsidRPr="005244DC" w:rsidRDefault="00677206" w:rsidP="005B1F7F">
      <w:pPr>
        <w:spacing w:after="0" w:line="240" w:lineRule="auto"/>
        <w:rPr>
          <w:rFonts w:ascii="Calibri Light" w:hAnsi="Calibri Light" w:cs="Calibri Light"/>
          <w:b/>
          <w:bCs/>
          <w:lang w:val="lt-LT"/>
        </w:rPr>
      </w:pP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1"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1"/>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0FD1DAFC"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AD4DA9">
        <w:rPr>
          <w:rFonts w:ascii="Calibri Light" w:hAnsi="Calibri Light" w:cs="Calibri Light"/>
          <w:sz w:val="16"/>
          <w:szCs w:val="16"/>
          <w:lang w:val="lt-LT"/>
        </w:rPr>
        <w:t xml:space="preserve">PAGD </w:t>
      </w:r>
      <w:r w:rsidRPr="005244DC">
        <w:rPr>
          <w:rFonts w:ascii="Calibri Light" w:hAnsi="Calibri Light" w:cs="Calibri Light"/>
          <w:sz w:val="16"/>
          <w:szCs w:val="16"/>
          <w:lang w:val="lt-LT"/>
        </w:rPr>
        <w:t>PD BS“ 15.1 punkte nustatyta tvarka.</w:t>
      </w:r>
    </w:p>
    <w:p w14:paraId="7DAE7025" w14:textId="69D537F7" w:rsidR="005244DC" w:rsidRPr="0016293C" w:rsidRDefault="005244DC" w:rsidP="00C62C19">
      <w:pPr>
        <w:rPr>
          <w:rFonts w:ascii="Calibri Light" w:hAnsi="Calibri Light" w:cs="Calibri Light"/>
          <w:sz w:val="16"/>
          <w:szCs w:val="16"/>
          <w:lang w:val="lt-LT"/>
        </w:rPr>
      </w:pPr>
    </w:p>
    <w:sectPr w:rsidR="005244DC" w:rsidRPr="0016293C" w:rsidSect="00433524">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6C50F" w14:textId="77777777" w:rsidR="005140EC" w:rsidRDefault="005140EC">
      <w:pPr>
        <w:spacing w:after="0" w:line="240" w:lineRule="auto"/>
      </w:pPr>
      <w:r>
        <w:separator/>
      </w:r>
    </w:p>
  </w:endnote>
  <w:endnote w:type="continuationSeparator" w:id="0">
    <w:p w14:paraId="63AA8022" w14:textId="77777777" w:rsidR="005140EC" w:rsidRDefault="00514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font>
  <w:font w:name="Arial Unicode MS">
    <w:altName w:val="Yu Gothic"/>
    <w:panose1 w:val="020B0604020202020204"/>
    <w:charset w:val="80"/>
    <w:family w:val="swiss"/>
    <w:pitch w:val="variable"/>
    <w:sig w:usb0="00000000"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39675" w14:textId="77777777" w:rsidR="005140EC" w:rsidRDefault="005140EC">
      <w:pPr>
        <w:spacing w:after="0" w:line="240" w:lineRule="auto"/>
      </w:pPr>
      <w:r>
        <w:separator/>
      </w:r>
    </w:p>
  </w:footnote>
  <w:footnote w:type="continuationSeparator" w:id="0">
    <w:p w14:paraId="2F11C84B" w14:textId="77777777" w:rsidR="005140EC" w:rsidRDefault="005140EC">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9BE8980E"/>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1"/>
  </w:num>
  <w:num w:numId="8" w16cid:durableId="980302830">
    <w:abstractNumId w:val="12"/>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4"/>
  </w:num>
  <w:num w:numId="13" w16cid:durableId="1204056849">
    <w:abstractNumId w:val="10"/>
  </w:num>
  <w:num w:numId="14" w16cid:durableId="240260121">
    <w:abstractNumId w:val="9"/>
  </w:num>
  <w:num w:numId="15" w16cid:durableId="54849182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73B1"/>
    <w:rsid w:val="00026A54"/>
    <w:rsid w:val="0003216F"/>
    <w:rsid w:val="0003366F"/>
    <w:rsid w:val="00036DBB"/>
    <w:rsid w:val="0004685E"/>
    <w:rsid w:val="00053617"/>
    <w:rsid w:val="00060659"/>
    <w:rsid w:val="00063C8C"/>
    <w:rsid w:val="00071C84"/>
    <w:rsid w:val="0007244F"/>
    <w:rsid w:val="00077EA9"/>
    <w:rsid w:val="00082ABB"/>
    <w:rsid w:val="00084F44"/>
    <w:rsid w:val="000851D6"/>
    <w:rsid w:val="00086683"/>
    <w:rsid w:val="00087EFF"/>
    <w:rsid w:val="00090C16"/>
    <w:rsid w:val="00097241"/>
    <w:rsid w:val="000A23D3"/>
    <w:rsid w:val="000A29CB"/>
    <w:rsid w:val="000A2A43"/>
    <w:rsid w:val="000A4348"/>
    <w:rsid w:val="000B0A6A"/>
    <w:rsid w:val="000B465E"/>
    <w:rsid w:val="000B5C01"/>
    <w:rsid w:val="000D20F0"/>
    <w:rsid w:val="000D3EBA"/>
    <w:rsid w:val="000F554D"/>
    <w:rsid w:val="00111AF9"/>
    <w:rsid w:val="00121A66"/>
    <w:rsid w:val="00125685"/>
    <w:rsid w:val="00134DD6"/>
    <w:rsid w:val="001372F1"/>
    <w:rsid w:val="00142A37"/>
    <w:rsid w:val="0014465A"/>
    <w:rsid w:val="00146BF6"/>
    <w:rsid w:val="0015224A"/>
    <w:rsid w:val="00153F22"/>
    <w:rsid w:val="00155077"/>
    <w:rsid w:val="0016225E"/>
    <w:rsid w:val="0016293C"/>
    <w:rsid w:val="0016419D"/>
    <w:rsid w:val="00165468"/>
    <w:rsid w:val="00171C82"/>
    <w:rsid w:val="0018021B"/>
    <w:rsid w:val="00183CBB"/>
    <w:rsid w:val="00185842"/>
    <w:rsid w:val="00193878"/>
    <w:rsid w:val="00195330"/>
    <w:rsid w:val="001A0B0C"/>
    <w:rsid w:val="001B038F"/>
    <w:rsid w:val="001B0A99"/>
    <w:rsid w:val="001C466E"/>
    <w:rsid w:val="001D0FCC"/>
    <w:rsid w:val="001D5666"/>
    <w:rsid w:val="001E06E2"/>
    <w:rsid w:val="001F38C5"/>
    <w:rsid w:val="001F3F23"/>
    <w:rsid w:val="001F6308"/>
    <w:rsid w:val="00205E4D"/>
    <w:rsid w:val="002101D9"/>
    <w:rsid w:val="0021031D"/>
    <w:rsid w:val="00210592"/>
    <w:rsid w:val="00216CC3"/>
    <w:rsid w:val="00225981"/>
    <w:rsid w:val="002259B3"/>
    <w:rsid w:val="00230A7A"/>
    <w:rsid w:val="00230C9A"/>
    <w:rsid w:val="00243CC6"/>
    <w:rsid w:val="00261339"/>
    <w:rsid w:val="00261B88"/>
    <w:rsid w:val="00263108"/>
    <w:rsid w:val="00266C34"/>
    <w:rsid w:val="00267366"/>
    <w:rsid w:val="00270803"/>
    <w:rsid w:val="00273CFD"/>
    <w:rsid w:val="00276ADD"/>
    <w:rsid w:val="00280E71"/>
    <w:rsid w:val="0028155B"/>
    <w:rsid w:val="00290944"/>
    <w:rsid w:val="002912FE"/>
    <w:rsid w:val="002A626E"/>
    <w:rsid w:val="002A7043"/>
    <w:rsid w:val="002A7432"/>
    <w:rsid w:val="002C2765"/>
    <w:rsid w:val="002C4E6E"/>
    <w:rsid w:val="002C7F2C"/>
    <w:rsid w:val="002D2E01"/>
    <w:rsid w:val="002E093A"/>
    <w:rsid w:val="002E454E"/>
    <w:rsid w:val="002F0D7E"/>
    <w:rsid w:val="002F46BE"/>
    <w:rsid w:val="00313BF9"/>
    <w:rsid w:val="003150D0"/>
    <w:rsid w:val="003222AF"/>
    <w:rsid w:val="003236D0"/>
    <w:rsid w:val="00325704"/>
    <w:rsid w:val="00325B5C"/>
    <w:rsid w:val="003265DA"/>
    <w:rsid w:val="0032691C"/>
    <w:rsid w:val="00334A5F"/>
    <w:rsid w:val="003375A2"/>
    <w:rsid w:val="00341C69"/>
    <w:rsid w:val="00343067"/>
    <w:rsid w:val="00343B09"/>
    <w:rsid w:val="00347A8A"/>
    <w:rsid w:val="00347B22"/>
    <w:rsid w:val="00355B56"/>
    <w:rsid w:val="00357BD5"/>
    <w:rsid w:val="00357EC4"/>
    <w:rsid w:val="00361147"/>
    <w:rsid w:val="003673D6"/>
    <w:rsid w:val="00370107"/>
    <w:rsid w:val="003727DF"/>
    <w:rsid w:val="0037332E"/>
    <w:rsid w:val="00373A49"/>
    <w:rsid w:val="003758D7"/>
    <w:rsid w:val="00383241"/>
    <w:rsid w:val="00385616"/>
    <w:rsid w:val="0038715C"/>
    <w:rsid w:val="0039136B"/>
    <w:rsid w:val="00392E68"/>
    <w:rsid w:val="00393743"/>
    <w:rsid w:val="003973EA"/>
    <w:rsid w:val="0039787C"/>
    <w:rsid w:val="003A7F1A"/>
    <w:rsid w:val="003B02B2"/>
    <w:rsid w:val="003B0AE4"/>
    <w:rsid w:val="003B0B81"/>
    <w:rsid w:val="003D06CC"/>
    <w:rsid w:val="003D0DA8"/>
    <w:rsid w:val="003D40BE"/>
    <w:rsid w:val="003D5439"/>
    <w:rsid w:val="003E3438"/>
    <w:rsid w:val="003E646C"/>
    <w:rsid w:val="003F0669"/>
    <w:rsid w:val="003F2E3F"/>
    <w:rsid w:val="003F6C42"/>
    <w:rsid w:val="0041527F"/>
    <w:rsid w:val="0042600F"/>
    <w:rsid w:val="00430A6E"/>
    <w:rsid w:val="00433524"/>
    <w:rsid w:val="00443697"/>
    <w:rsid w:val="00463984"/>
    <w:rsid w:val="00470AB6"/>
    <w:rsid w:val="004718C8"/>
    <w:rsid w:val="0047250A"/>
    <w:rsid w:val="00475921"/>
    <w:rsid w:val="0047713F"/>
    <w:rsid w:val="004803B4"/>
    <w:rsid w:val="00483E3A"/>
    <w:rsid w:val="00486A08"/>
    <w:rsid w:val="00486B36"/>
    <w:rsid w:val="00493828"/>
    <w:rsid w:val="00494D39"/>
    <w:rsid w:val="00496825"/>
    <w:rsid w:val="004A2E21"/>
    <w:rsid w:val="004A2F52"/>
    <w:rsid w:val="004A7385"/>
    <w:rsid w:val="004A7A02"/>
    <w:rsid w:val="004B06E9"/>
    <w:rsid w:val="004B4AA3"/>
    <w:rsid w:val="004B536B"/>
    <w:rsid w:val="004B53DA"/>
    <w:rsid w:val="004B659E"/>
    <w:rsid w:val="004C4DD7"/>
    <w:rsid w:val="004D6457"/>
    <w:rsid w:val="004D6E07"/>
    <w:rsid w:val="004E2DBF"/>
    <w:rsid w:val="004E5655"/>
    <w:rsid w:val="004E5BCB"/>
    <w:rsid w:val="004F4B43"/>
    <w:rsid w:val="004F568D"/>
    <w:rsid w:val="004F5DA6"/>
    <w:rsid w:val="0050743B"/>
    <w:rsid w:val="00507D04"/>
    <w:rsid w:val="0051168A"/>
    <w:rsid w:val="0051322B"/>
    <w:rsid w:val="005140EC"/>
    <w:rsid w:val="00515576"/>
    <w:rsid w:val="005171FE"/>
    <w:rsid w:val="005244DC"/>
    <w:rsid w:val="005253D8"/>
    <w:rsid w:val="00547246"/>
    <w:rsid w:val="00552070"/>
    <w:rsid w:val="005573FA"/>
    <w:rsid w:val="005603C9"/>
    <w:rsid w:val="005608EB"/>
    <w:rsid w:val="00565D90"/>
    <w:rsid w:val="00571687"/>
    <w:rsid w:val="00585563"/>
    <w:rsid w:val="005907B7"/>
    <w:rsid w:val="005A5090"/>
    <w:rsid w:val="005B1F7F"/>
    <w:rsid w:val="005B5050"/>
    <w:rsid w:val="005C7C16"/>
    <w:rsid w:val="005D5040"/>
    <w:rsid w:val="005D67AB"/>
    <w:rsid w:val="005E425B"/>
    <w:rsid w:val="005E5E14"/>
    <w:rsid w:val="005F3272"/>
    <w:rsid w:val="005F57B3"/>
    <w:rsid w:val="005F5E65"/>
    <w:rsid w:val="006023F8"/>
    <w:rsid w:val="00611FCB"/>
    <w:rsid w:val="00613F80"/>
    <w:rsid w:val="006171F1"/>
    <w:rsid w:val="00623079"/>
    <w:rsid w:val="006253B4"/>
    <w:rsid w:val="0062688A"/>
    <w:rsid w:val="0063093F"/>
    <w:rsid w:val="0063577D"/>
    <w:rsid w:val="00642DB3"/>
    <w:rsid w:val="006453C7"/>
    <w:rsid w:val="00651C9C"/>
    <w:rsid w:val="00660351"/>
    <w:rsid w:val="00665528"/>
    <w:rsid w:val="00666328"/>
    <w:rsid w:val="00666A15"/>
    <w:rsid w:val="00671C08"/>
    <w:rsid w:val="00676E78"/>
    <w:rsid w:val="00677206"/>
    <w:rsid w:val="00686BE7"/>
    <w:rsid w:val="006878B9"/>
    <w:rsid w:val="00692AA6"/>
    <w:rsid w:val="006950E1"/>
    <w:rsid w:val="0069526F"/>
    <w:rsid w:val="006A2DF1"/>
    <w:rsid w:val="006A5901"/>
    <w:rsid w:val="006B2576"/>
    <w:rsid w:val="006B5389"/>
    <w:rsid w:val="006B6781"/>
    <w:rsid w:val="006C070D"/>
    <w:rsid w:val="006C1B71"/>
    <w:rsid w:val="006C2132"/>
    <w:rsid w:val="006C6EF0"/>
    <w:rsid w:val="006D305F"/>
    <w:rsid w:val="006E34EF"/>
    <w:rsid w:val="006F599E"/>
    <w:rsid w:val="006F6E00"/>
    <w:rsid w:val="007028A9"/>
    <w:rsid w:val="00702C9A"/>
    <w:rsid w:val="00702F99"/>
    <w:rsid w:val="007108A3"/>
    <w:rsid w:val="00711888"/>
    <w:rsid w:val="00713468"/>
    <w:rsid w:val="00714454"/>
    <w:rsid w:val="00715E4F"/>
    <w:rsid w:val="007235A5"/>
    <w:rsid w:val="00733BB8"/>
    <w:rsid w:val="007368B0"/>
    <w:rsid w:val="0075437A"/>
    <w:rsid w:val="007607FF"/>
    <w:rsid w:val="00760842"/>
    <w:rsid w:val="007651CB"/>
    <w:rsid w:val="00765C5F"/>
    <w:rsid w:val="00774DB6"/>
    <w:rsid w:val="00775968"/>
    <w:rsid w:val="00781E8E"/>
    <w:rsid w:val="00783BDD"/>
    <w:rsid w:val="00784300"/>
    <w:rsid w:val="00791CCE"/>
    <w:rsid w:val="00795452"/>
    <w:rsid w:val="007963B3"/>
    <w:rsid w:val="007B2144"/>
    <w:rsid w:val="007C1EB6"/>
    <w:rsid w:val="007C311B"/>
    <w:rsid w:val="007C6AE7"/>
    <w:rsid w:val="007D3215"/>
    <w:rsid w:val="007D484D"/>
    <w:rsid w:val="007E0A3D"/>
    <w:rsid w:val="007E2095"/>
    <w:rsid w:val="007E41FC"/>
    <w:rsid w:val="007E4AB3"/>
    <w:rsid w:val="007E5F2B"/>
    <w:rsid w:val="007E63C0"/>
    <w:rsid w:val="007E7675"/>
    <w:rsid w:val="007F29E1"/>
    <w:rsid w:val="007F2ECD"/>
    <w:rsid w:val="007F6E8D"/>
    <w:rsid w:val="00801195"/>
    <w:rsid w:val="00801578"/>
    <w:rsid w:val="00804DA6"/>
    <w:rsid w:val="00810608"/>
    <w:rsid w:val="00813E4A"/>
    <w:rsid w:val="008350D3"/>
    <w:rsid w:val="008354EE"/>
    <w:rsid w:val="00841C0A"/>
    <w:rsid w:val="008430BA"/>
    <w:rsid w:val="00847846"/>
    <w:rsid w:val="00851462"/>
    <w:rsid w:val="00852035"/>
    <w:rsid w:val="00854853"/>
    <w:rsid w:val="00861471"/>
    <w:rsid w:val="00861A2B"/>
    <w:rsid w:val="00862EA0"/>
    <w:rsid w:val="008702D5"/>
    <w:rsid w:val="00875FB1"/>
    <w:rsid w:val="008816B6"/>
    <w:rsid w:val="008841E0"/>
    <w:rsid w:val="008848F3"/>
    <w:rsid w:val="008859C7"/>
    <w:rsid w:val="008868A9"/>
    <w:rsid w:val="008868F7"/>
    <w:rsid w:val="00887272"/>
    <w:rsid w:val="008921E1"/>
    <w:rsid w:val="00896394"/>
    <w:rsid w:val="00896635"/>
    <w:rsid w:val="00896B6B"/>
    <w:rsid w:val="008B07BD"/>
    <w:rsid w:val="008B13A4"/>
    <w:rsid w:val="008B2935"/>
    <w:rsid w:val="008B30BA"/>
    <w:rsid w:val="008B680B"/>
    <w:rsid w:val="008B6BA1"/>
    <w:rsid w:val="008B6DD2"/>
    <w:rsid w:val="008C2772"/>
    <w:rsid w:val="008D18C8"/>
    <w:rsid w:val="008D45B8"/>
    <w:rsid w:val="008D7E8F"/>
    <w:rsid w:val="008E2DBF"/>
    <w:rsid w:val="008F00DF"/>
    <w:rsid w:val="008F41CC"/>
    <w:rsid w:val="008F447B"/>
    <w:rsid w:val="0090270D"/>
    <w:rsid w:val="009123C2"/>
    <w:rsid w:val="009176C9"/>
    <w:rsid w:val="00951BE7"/>
    <w:rsid w:val="00957A69"/>
    <w:rsid w:val="00961E2D"/>
    <w:rsid w:val="00967049"/>
    <w:rsid w:val="009727A1"/>
    <w:rsid w:val="00974023"/>
    <w:rsid w:val="00987673"/>
    <w:rsid w:val="0099199E"/>
    <w:rsid w:val="00992D2A"/>
    <w:rsid w:val="00993F3E"/>
    <w:rsid w:val="0099572F"/>
    <w:rsid w:val="009A5350"/>
    <w:rsid w:val="009A622F"/>
    <w:rsid w:val="009B0BC2"/>
    <w:rsid w:val="009B0DD4"/>
    <w:rsid w:val="009B26D3"/>
    <w:rsid w:val="009B6E4F"/>
    <w:rsid w:val="009C1CD8"/>
    <w:rsid w:val="009C3BD8"/>
    <w:rsid w:val="009C601C"/>
    <w:rsid w:val="009D0B8C"/>
    <w:rsid w:val="009D79B5"/>
    <w:rsid w:val="009E20CC"/>
    <w:rsid w:val="009E2415"/>
    <w:rsid w:val="009F1D08"/>
    <w:rsid w:val="009F47E6"/>
    <w:rsid w:val="009F6EAF"/>
    <w:rsid w:val="00A00C6B"/>
    <w:rsid w:val="00A045C4"/>
    <w:rsid w:val="00A04E59"/>
    <w:rsid w:val="00A1109D"/>
    <w:rsid w:val="00A12041"/>
    <w:rsid w:val="00A15013"/>
    <w:rsid w:val="00A22CC0"/>
    <w:rsid w:val="00A25093"/>
    <w:rsid w:val="00A31990"/>
    <w:rsid w:val="00A32A8F"/>
    <w:rsid w:val="00A33D41"/>
    <w:rsid w:val="00A33E1F"/>
    <w:rsid w:val="00A34BF3"/>
    <w:rsid w:val="00A35E45"/>
    <w:rsid w:val="00A43FBF"/>
    <w:rsid w:val="00A44748"/>
    <w:rsid w:val="00A50E43"/>
    <w:rsid w:val="00A5617A"/>
    <w:rsid w:val="00A73048"/>
    <w:rsid w:val="00A750E7"/>
    <w:rsid w:val="00A851AE"/>
    <w:rsid w:val="00A91815"/>
    <w:rsid w:val="00A95BE6"/>
    <w:rsid w:val="00AA13F9"/>
    <w:rsid w:val="00AA18FB"/>
    <w:rsid w:val="00AA7769"/>
    <w:rsid w:val="00AB0AA4"/>
    <w:rsid w:val="00AB695D"/>
    <w:rsid w:val="00AB6DF3"/>
    <w:rsid w:val="00AB71B2"/>
    <w:rsid w:val="00AC48B1"/>
    <w:rsid w:val="00AC7C99"/>
    <w:rsid w:val="00AD21D7"/>
    <w:rsid w:val="00AD42BF"/>
    <w:rsid w:val="00AD4DA9"/>
    <w:rsid w:val="00AE68E3"/>
    <w:rsid w:val="00AF4137"/>
    <w:rsid w:val="00AF68CD"/>
    <w:rsid w:val="00AF72CB"/>
    <w:rsid w:val="00B00BCD"/>
    <w:rsid w:val="00B02CC8"/>
    <w:rsid w:val="00B065CB"/>
    <w:rsid w:val="00B1115A"/>
    <w:rsid w:val="00B15617"/>
    <w:rsid w:val="00B20BFE"/>
    <w:rsid w:val="00B2421F"/>
    <w:rsid w:val="00B33EF5"/>
    <w:rsid w:val="00B45B38"/>
    <w:rsid w:val="00B46B73"/>
    <w:rsid w:val="00B46F0F"/>
    <w:rsid w:val="00B47F94"/>
    <w:rsid w:val="00B56DE9"/>
    <w:rsid w:val="00B600D3"/>
    <w:rsid w:val="00B629E7"/>
    <w:rsid w:val="00B63EF9"/>
    <w:rsid w:val="00B658EC"/>
    <w:rsid w:val="00B67C33"/>
    <w:rsid w:val="00B77CBA"/>
    <w:rsid w:val="00B81E39"/>
    <w:rsid w:val="00B9260E"/>
    <w:rsid w:val="00BA2917"/>
    <w:rsid w:val="00BA5251"/>
    <w:rsid w:val="00BA5B69"/>
    <w:rsid w:val="00BA64B4"/>
    <w:rsid w:val="00BB19B8"/>
    <w:rsid w:val="00BB53C5"/>
    <w:rsid w:val="00BB6668"/>
    <w:rsid w:val="00BB739B"/>
    <w:rsid w:val="00BC742E"/>
    <w:rsid w:val="00BD0CA9"/>
    <w:rsid w:val="00BD2308"/>
    <w:rsid w:val="00BD665B"/>
    <w:rsid w:val="00BD72CD"/>
    <w:rsid w:val="00BE0EBE"/>
    <w:rsid w:val="00BE589C"/>
    <w:rsid w:val="00BF125E"/>
    <w:rsid w:val="00BF60D2"/>
    <w:rsid w:val="00BF6DB9"/>
    <w:rsid w:val="00BF7E4E"/>
    <w:rsid w:val="00C0304D"/>
    <w:rsid w:val="00C121A9"/>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45CE"/>
    <w:rsid w:val="00C86FB6"/>
    <w:rsid w:val="00C87C79"/>
    <w:rsid w:val="00C90276"/>
    <w:rsid w:val="00C902A6"/>
    <w:rsid w:val="00C92CAA"/>
    <w:rsid w:val="00C9514E"/>
    <w:rsid w:val="00CA634B"/>
    <w:rsid w:val="00CB2DC1"/>
    <w:rsid w:val="00CC0F45"/>
    <w:rsid w:val="00CC65A5"/>
    <w:rsid w:val="00CD0DE0"/>
    <w:rsid w:val="00CD184D"/>
    <w:rsid w:val="00CD3EE5"/>
    <w:rsid w:val="00CD4779"/>
    <w:rsid w:val="00CD6291"/>
    <w:rsid w:val="00CE3CE7"/>
    <w:rsid w:val="00CE4A8E"/>
    <w:rsid w:val="00CE7063"/>
    <w:rsid w:val="00CE7D24"/>
    <w:rsid w:val="00D0377C"/>
    <w:rsid w:val="00D04F42"/>
    <w:rsid w:val="00D1524F"/>
    <w:rsid w:val="00D16D82"/>
    <w:rsid w:val="00D17A3F"/>
    <w:rsid w:val="00D21123"/>
    <w:rsid w:val="00D2233A"/>
    <w:rsid w:val="00D23D84"/>
    <w:rsid w:val="00D25C2F"/>
    <w:rsid w:val="00D301AC"/>
    <w:rsid w:val="00D4170D"/>
    <w:rsid w:val="00D419A7"/>
    <w:rsid w:val="00D458C5"/>
    <w:rsid w:val="00D46F6B"/>
    <w:rsid w:val="00D47750"/>
    <w:rsid w:val="00D52F71"/>
    <w:rsid w:val="00D62727"/>
    <w:rsid w:val="00D62C94"/>
    <w:rsid w:val="00D62F10"/>
    <w:rsid w:val="00D6633B"/>
    <w:rsid w:val="00D83854"/>
    <w:rsid w:val="00D91CCB"/>
    <w:rsid w:val="00D91CF7"/>
    <w:rsid w:val="00D92A1E"/>
    <w:rsid w:val="00DB2CC7"/>
    <w:rsid w:val="00DB40BD"/>
    <w:rsid w:val="00DC09EB"/>
    <w:rsid w:val="00DD2695"/>
    <w:rsid w:val="00DE5AEB"/>
    <w:rsid w:val="00DE70F1"/>
    <w:rsid w:val="00DE7873"/>
    <w:rsid w:val="00DF1C33"/>
    <w:rsid w:val="00DF3F41"/>
    <w:rsid w:val="00E009D3"/>
    <w:rsid w:val="00E0360D"/>
    <w:rsid w:val="00E062F7"/>
    <w:rsid w:val="00E16742"/>
    <w:rsid w:val="00E241BC"/>
    <w:rsid w:val="00E2482E"/>
    <w:rsid w:val="00E2594B"/>
    <w:rsid w:val="00E27DFD"/>
    <w:rsid w:val="00E32E0E"/>
    <w:rsid w:val="00E35EAA"/>
    <w:rsid w:val="00E37313"/>
    <w:rsid w:val="00E42229"/>
    <w:rsid w:val="00E46BFB"/>
    <w:rsid w:val="00E50C70"/>
    <w:rsid w:val="00E53358"/>
    <w:rsid w:val="00E655B5"/>
    <w:rsid w:val="00E80144"/>
    <w:rsid w:val="00E811EB"/>
    <w:rsid w:val="00E85930"/>
    <w:rsid w:val="00E92E0D"/>
    <w:rsid w:val="00E93FF6"/>
    <w:rsid w:val="00E95770"/>
    <w:rsid w:val="00E97B36"/>
    <w:rsid w:val="00EA0899"/>
    <w:rsid w:val="00EA650B"/>
    <w:rsid w:val="00EB01C2"/>
    <w:rsid w:val="00EC4889"/>
    <w:rsid w:val="00ED1195"/>
    <w:rsid w:val="00ED24C3"/>
    <w:rsid w:val="00ED71CE"/>
    <w:rsid w:val="00EE2F7C"/>
    <w:rsid w:val="00EE37C0"/>
    <w:rsid w:val="00EE50A1"/>
    <w:rsid w:val="00F01F3B"/>
    <w:rsid w:val="00F045A5"/>
    <w:rsid w:val="00F048F2"/>
    <w:rsid w:val="00F14B74"/>
    <w:rsid w:val="00F205FF"/>
    <w:rsid w:val="00F22BDF"/>
    <w:rsid w:val="00F25B9A"/>
    <w:rsid w:val="00F268B6"/>
    <w:rsid w:val="00F31DF7"/>
    <w:rsid w:val="00F43834"/>
    <w:rsid w:val="00F5081D"/>
    <w:rsid w:val="00F6372C"/>
    <w:rsid w:val="00F63E39"/>
    <w:rsid w:val="00F64268"/>
    <w:rsid w:val="00F85CBB"/>
    <w:rsid w:val="00FA6295"/>
    <w:rsid w:val="00FB0496"/>
    <w:rsid w:val="00FB2675"/>
    <w:rsid w:val="00FB46C5"/>
    <w:rsid w:val="00FC044B"/>
    <w:rsid w:val="00FC2D9C"/>
    <w:rsid w:val="00FC4924"/>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4152</Words>
  <Characters>2368</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 pirkimo dokumentai, 2024</cp:keywords>
  <cp:lastModifiedBy>Iligija Vaščiūnienė</cp:lastModifiedBy>
  <cp:revision>2</cp:revision>
  <dcterms:created xsi:type="dcterms:W3CDTF">2025-07-10T15:55:00Z</dcterms:created>
  <dcterms:modified xsi:type="dcterms:W3CDTF">2025-07-10T15:55:00Z</dcterms:modified>
  <cp:version>1</cp:version>
</cp:coreProperties>
</file>