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4C2F" w14:textId="37FB01F0" w:rsidR="002A7375" w:rsidRPr="00322642" w:rsidRDefault="6ABA7ABF" w:rsidP="00507DC0">
      <w:pPr>
        <w:spacing w:line="240" w:lineRule="auto"/>
        <w:jc w:val="center"/>
        <w:rPr>
          <w:rFonts w:cs="Tahoma"/>
          <w:b/>
          <w:bCs/>
        </w:rPr>
      </w:pPr>
      <w:r w:rsidRPr="00322642">
        <w:rPr>
          <w:rFonts w:cs="Tahoma"/>
          <w:b/>
          <w:bCs/>
        </w:rPr>
        <w:t xml:space="preserve">SAN IR LAN </w:t>
      </w:r>
      <w:r w:rsidR="00507DC0" w:rsidRPr="00322642">
        <w:rPr>
          <w:rFonts w:cs="Tahoma"/>
          <w:b/>
          <w:bCs/>
        </w:rPr>
        <w:t>TINKLO ĮRANGOS TECHNINĖ SPECIFIKACIJA</w:t>
      </w:r>
    </w:p>
    <w:p w14:paraId="06D984F7" w14:textId="77777777" w:rsidR="00115EE6" w:rsidRPr="00322642" w:rsidRDefault="00115EE6" w:rsidP="00507DC0">
      <w:pPr>
        <w:spacing w:line="240" w:lineRule="auto"/>
        <w:jc w:val="center"/>
        <w:rPr>
          <w:rFonts w:cs="Tahoma"/>
          <w:b/>
          <w:bCs/>
        </w:rPr>
      </w:pPr>
    </w:p>
    <w:p w14:paraId="7ACE995D" w14:textId="77777777" w:rsidR="00F94A69" w:rsidRPr="00322642" w:rsidRDefault="00115EE6" w:rsidP="00507DC0">
      <w:pPr>
        <w:spacing w:line="240" w:lineRule="auto"/>
        <w:jc w:val="center"/>
        <w:rPr>
          <w:rFonts w:cs="Tahoma"/>
          <w:b/>
          <w:bCs/>
        </w:rPr>
      </w:pPr>
      <w:r w:rsidRPr="00322642">
        <w:rPr>
          <w:rFonts w:cs="Tahoma"/>
          <w:b/>
          <w:bCs/>
        </w:rPr>
        <w:t xml:space="preserve">I </w:t>
      </w:r>
      <w:r w:rsidR="00F94A69" w:rsidRPr="00322642">
        <w:rPr>
          <w:rFonts w:cs="Tahoma"/>
          <w:b/>
          <w:bCs/>
        </w:rPr>
        <w:t xml:space="preserve">PIRKIMO </w:t>
      </w:r>
      <w:r w:rsidRPr="00322642">
        <w:rPr>
          <w:rFonts w:cs="Tahoma"/>
          <w:b/>
          <w:bCs/>
        </w:rPr>
        <w:t xml:space="preserve">DALIS </w:t>
      </w:r>
    </w:p>
    <w:p w14:paraId="4F5D0F81" w14:textId="5CE5E6A8" w:rsidR="00115EE6" w:rsidRPr="00322642" w:rsidRDefault="000B3049" w:rsidP="00507DC0">
      <w:pPr>
        <w:spacing w:line="240" w:lineRule="auto"/>
        <w:jc w:val="center"/>
        <w:rPr>
          <w:rFonts w:cs="Tahoma"/>
          <w:b/>
          <w:bCs/>
        </w:rPr>
      </w:pPr>
      <w:r w:rsidRPr="00322642">
        <w:rPr>
          <w:rFonts w:cs="Tahoma"/>
          <w:b/>
          <w:bCs/>
        </w:rPr>
        <w:t>SAN TINKLO ĮRANGA</w:t>
      </w:r>
    </w:p>
    <w:p w14:paraId="79D45BEF" w14:textId="77777777" w:rsidR="00C723E4" w:rsidRPr="00322642" w:rsidRDefault="00C723E4" w:rsidP="00507DC0">
      <w:pPr>
        <w:spacing w:line="240" w:lineRule="auto"/>
        <w:jc w:val="center"/>
        <w:rPr>
          <w:rFonts w:cs="Tahoma"/>
          <w:b/>
          <w:bCs/>
        </w:rPr>
      </w:pPr>
    </w:p>
    <w:p w14:paraId="0BE5DEE2" w14:textId="178A34D7" w:rsidR="00C723E4" w:rsidRPr="00322642" w:rsidRDefault="00C723E4" w:rsidP="00C723E4">
      <w:pPr>
        <w:pStyle w:val="ListParagraph"/>
        <w:numPr>
          <w:ilvl w:val="0"/>
          <w:numId w:val="4"/>
        </w:numPr>
        <w:tabs>
          <w:tab w:val="left" w:pos="284"/>
        </w:tabs>
        <w:spacing w:line="240" w:lineRule="auto"/>
        <w:ind w:left="0" w:firstLine="0"/>
        <w:jc w:val="center"/>
        <w:rPr>
          <w:rFonts w:cs="Tahoma"/>
          <w:b/>
          <w:bCs/>
        </w:rPr>
      </w:pPr>
      <w:r w:rsidRPr="00322642">
        <w:rPr>
          <w:rFonts w:cs="Tahoma"/>
          <w:b/>
          <w:bCs/>
        </w:rPr>
        <w:t xml:space="preserve">BENDRIEJI REIKALAVIMAI </w:t>
      </w:r>
    </w:p>
    <w:p w14:paraId="514C3524" w14:textId="77777777" w:rsidR="005756E8" w:rsidRPr="00322642" w:rsidRDefault="005756E8" w:rsidP="00507DC0">
      <w:pPr>
        <w:spacing w:line="240" w:lineRule="auto"/>
        <w:jc w:val="center"/>
        <w:rPr>
          <w:rFonts w:cs="Tahoma"/>
          <w:b/>
          <w:bCs/>
        </w:rPr>
      </w:pPr>
    </w:p>
    <w:p w14:paraId="48FB2C0B" w14:textId="06FD8B1D" w:rsidR="005756E8" w:rsidRPr="00322642" w:rsidRDefault="005756E8" w:rsidP="00A711A2">
      <w:pPr>
        <w:pStyle w:val="ListParagraph"/>
        <w:numPr>
          <w:ilvl w:val="0"/>
          <w:numId w:val="1"/>
        </w:numPr>
        <w:tabs>
          <w:tab w:val="left" w:pos="851"/>
        </w:tabs>
        <w:spacing w:line="240" w:lineRule="auto"/>
        <w:ind w:left="0" w:firstLine="567"/>
        <w:jc w:val="both"/>
        <w:rPr>
          <w:rFonts w:cs="Tahoma"/>
        </w:rPr>
      </w:pPr>
      <w:r w:rsidRPr="00322642">
        <w:rPr>
          <w:rFonts w:cs="Tahoma"/>
        </w:rPr>
        <w:t xml:space="preserve">Valstybės įmonė Registrų centras (toliau – Perkančioji organizacija) </w:t>
      </w:r>
      <w:r w:rsidR="00317D10" w:rsidRPr="00322642">
        <w:rPr>
          <w:rFonts w:cs="Tahoma"/>
        </w:rPr>
        <w:t xml:space="preserve">siekia įsigyti </w:t>
      </w:r>
      <w:r w:rsidR="00D31C51" w:rsidRPr="00322642">
        <w:rPr>
          <w:rFonts w:cs="Tahoma"/>
        </w:rPr>
        <w:t xml:space="preserve">SAN </w:t>
      </w:r>
      <w:r w:rsidR="00D21A6F" w:rsidRPr="00322642">
        <w:rPr>
          <w:rFonts w:cs="Tahoma"/>
        </w:rPr>
        <w:t>tinklo įrangą</w:t>
      </w:r>
      <w:r w:rsidRPr="00322642">
        <w:rPr>
          <w:rFonts w:cs="Tahoma"/>
        </w:rPr>
        <w:t xml:space="preserve"> (toliau – Prekės)</w:t>
      </w:r>
      <w:r w:rsidR="00671C73" w:rsidRPr="00322642">
        <w:rPr>
          <w:rFonts w:cs="Tahoma"/>
        </w:rPr>
        <w:t>.</w:t>
      </w:r>
    </w:p>
    <w:p w14:paraId="010DC34E" w14:textId="47735D52" w:rsidR="00771F73" w:rsidRPr="00322642" w:rsidRDefault="002974BD" w:rsidP="00A711A2">
      <w:pPr>
        <w:pStyle w:val="ListParagraph"/>
        <w:numPr>
          <w:ilvl w:val="0"/>
          <w:numId w:val="1"/>
        </w:numPr>
        <w:tabs>
          <w:tab w:val="left" w:pos="851"/>
        </w:tabs>
        <w:spacing w:line="240" w:lineRule="auto"/>
        <w:ind w:left="0" w:firstLine="567"/>
        <w:jc w:val="both"/>
        <w:rPr>
          <w:rFonts w:cs="Tahoma"/>
        </w:rPr>
      </w:pPr>
      <w:r w:rsidRPr="00322642">
        <w:rPr>
          <w:rFonts w:cs="Tahoma"/>
        </w:rPr>
        <w:t xml:space="preserve">Tiekėjas Prekes turi pristatyti ne vėliau, kaip per </w:t>
      </w:r>
      <w:r w:rsidR="2F841C22" w:rsidRPr="00322642">
        <w:rPr>
          <w:rFonts w:cs="Tahoma"/>
        </w:rPr>
        <w:t>3</w:t>
      </w:r>
      <w:r w:rsidRPr="00322642">
        <w:rPr>
          <w:rFonts w:cs="Tahoma"/>
        </w:rPr>
        <w:t>0 (</w:t>
      </w:r>
      <w:r w:rsidR="139D1538" w:rsidRPr="00322642">
        <w:rPr>
          <w:rFonts w:cs="Tahoma"/>
        </w:rPr>
        <w:t>trisdešimt</w:t>
      </w:r>
      <w:r w:rsidRPr="00322642">
        <w:rPr>
          <w:rFonts w:cs="Tahoma"/>
        </w:rPr>
        <w:t>) kalendorinių dienų nuo pirkimo-pardavimo sutarties įsigaliojimo dienos. Šiame punkte nustatytas terminas gali būti pratęstas ne ilgesniam nei 30 (trisdešimties) dienų laikotarpiui, esant šioms aplinkybėms: dėl bet kokio vėlavimo, kliūčių ar trukdymų, sukeltų arba priskiriamų tretiesiems asmenims. Šiuo atveju tiekėjas perkančiajai organizacijai teikia prašymą raštu, nurodydamas aplinkybes ir terminą, kuriame prašoma pratęsti prekių pristatymo ir pilno paruošimo naudojimui trukmę. Perkančioji organizacija įvertina tiekėjo prašymą, priima sprendimą ir apie tai informuoja tiekėją raštu.</w:t>
      </w:r>
    </w:p>
    <w:p w14:paraId="17D34F37" w14:textId="069C1126" w:rsidR="00402A92" w:rsidRPr="00322642" w:rsidRDefault="00402A92"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Pristatymo vieta – valstybės įmonė Registrų centras,  adres</w:t>
      </w:r>
      <w:r w:rsidR="00516B3E" w:rsidRPr="00322642">
        <w:rPr>
          <w:rFonts w:cs="Tahoma"/>
        </w:rPr>
        <w:t>u</w:t>
      </w:r>
      <w:r w:rsidRPr="00322642">
        <w:rPr>
          <w:rFonts w:cs="Tahoma"/>
        </w:rPr>
        <w:t xml:space="preserve"> – </w:t>
      </w:r>
      <w:r w:rsidR="00516B3E" w:rsidRPr="00322642">
        <w:rPr>
          <w:rFonts w:cs="Tahoma"/>
        </w:rPr>
        <w:t xml:space="preserve">Studentų g. </w:t>
      </w:r>
      <w:r w:rsidR="00516B3E" w:rsidRPr="00322642">
        <w:rPr>
          <w:rFonts w:cs="Tahoma"/>
          <w:lang w:val="en-US"/>
        </w:rPr>
        <w:t>39</w:t>
      </w:r>
      <w:r w:rsidRPr="00322642">
        <w:rPr>
          <w:rFonts w:cs="Tahoma"/>
        </w:rPr>
        <w:t>, Vilnius. Pristatymo vieta gali būti keičiama Vilniaus miesto ribose.</w:t>
      </w:r>
    </w:p>
    <w:p w14:paraId="0349186C" w14:textId="25D798CF" w:rsidR="00556D8F" w:rsidRPr="00322642" w:rsidRDefault="003C3F75"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Į pasiūlymą turi būti įtraukti Prekių montavimui ir pajungimui reikalingi kabeliai, jungtys ir kiti įrangos funkcionavimą užtikrinantys reikmeny</w:t>
      </w:r>
      <w:r w:rsidR="005A4799" w:rsidRPr="00322642">
        <w:rPr>
          <w:rFonts w:cs="Tahoma"/>
        </w:rPr>
        <w:t>s, kurie komplektuojami su Prekėmis</w:t>
      </w:r>
      <w:r w:rsidRPr="00322642">
        <w:rPr>
          <w:rFonts w:cs="Tahoma"/>
        </w:rPr>
        <w:t>.</w:t>
      </w:r>
    </w:p>
    <w:p w14:paraId="4CC1DBA9" w14:textId="77777777" w:rsidR="00843873" w:rsidRPr="00322642" w:rsidRDefault="00843873"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25C6AC1E" w14:textId="297F6448" w:rsidR="005D4BD7" w:rsidRPr="00322642" w:rsidRDefault="005D4BD7" w:rsidP="00A711A2">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Tiekėjas turi būti siūlomos įrangos gamintojas arba siūlomos įrangos gamintojo atstovas, įgaliotas pateikti (parduoti)</w:t>
      </w:r>
      <w:r w:rsidR="003F0C0A" w:rsidRPr="00322642">
        <w:rPr>
          <w:rFonts w:cs="Tahoma"/>
        </w:rPr>
        <w:t xml:space="preserve"> </w:t>
      </w:r>
      <w:r w:rsidRPr="00322642">
        <w:rPr>
          <w:rFonts w:cs="Tahoma"/>
        </w:rPr>
        <w:t xml:space="preserve">siūlomą įrangą arba turi būti sudaręs sutartį su tokiu atstovu, turinčiu išvardintas teises. </w:t>
      </w:r>
    </w:p>
    <w:p w14:paraId="51D275BB" w14:textId="77777777" w:rsidR="00A711A2" w:rsidRPr="00322642" w:rsidRDefault="00A711A2" w:rsidP="003F0C0A">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 xml:space="preserve">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 </w:t>
      </w:r>
    </w:p>
    <w:p w14:paraId="6512F427" w14:textId="32885C83" w:rsidR="00A711A2" w:rsidRPr="00322642" w:rsidRDefault="00A711A2" w:rsidP="003F0C0A">
      <w:pPr>
        <w:pStyle w:val="ListParagraph"/>
        <w:numPr>
          <w:ilvl w:val="0"/>
          <w:numId w:val="1"/>
        </w:numPr>
        <w:tabs>
          <w:tab w:val="left" w:pos="709"/>
          <w:tab w:val="left" w:pos="851"/>
          <w:tab w:val="left" w:pos="993"/>
        </w:tabs>
        <w:spacing w:line="240" w:lineRule="auto"/>
        <w:ind w:left="0" w:firstLine="567"/>
        <w:jc w:val="both"/>
        <w:rPr>
          <w:rFonts w:cs="Tahoma"/>
        </w:rPr>
      </w:pPr>
      <w:r w:rsidRPr="00322642">
        <w:rPr>
          <w:rFonts w:cs="Tahoma"/>
        </w:rPr>
        <w:t>Kartu su pasiūlymu atskirame dokumente turi būti pateikta nuoroda (-</w:t>
      </w:r>
      <w:proofErr w:type="spellStart"/>
      <w:r w:rsidRPr="00322642">
        <w:rPr>
          <w:rFonts w:cs="Tahoma"/>
        </w:rPr>
        <w:t>os</w:t>
      </w:r>
      <w:proofErr w:type="spellEnd"/>
      <w:r w:rsidRPr="00322642">
        <w:rPr>
          <w:rFonts w:cs="Tahoma"/>
        </w:rPr>
        <w:t xml:space="preserve">) į viešai prieinamą informaciją gamintojo interneto svetainėje, kurioje pateikiama informacija apie siūlomos įrangos charakteristikas (rekomenduojame pateikti </w:t>
      </w:r>
      <w:proofErr w:type="spellStart"/>
      <w:r w:rsidRPr="00322642">
        <w:rPr>
          <w:rFonts w:cs="Tahoma"/>
        </w:rPr>
        <w:t>pdf</w:t>
      </w:r>
      <w:proofErr w:type="spellEnd"/>
      <w:r w:rsidRPr="00322642">
        <w:rPr>
          <w:rFonts w:cs="Tahoma"/>
        </w:rPr>
        <w:t xml:space="preserve"> failus).</w:t>
      </w:r>
    </w:p>
    <w:p w14:paraId="1F72CB91" w14:textId="2B8F99AC" w:rsidR="003634A6" w:rsidRPr="00322642" w:rsidRDefault="003634A6" w:rsidP="003F0C0A">
      <w:pPr>
        <w:pStyle w:val="ListParagraph"/>
        <w:numPr>
          <w:ilvl w:val="0"/>
          <w:numId w:val="1"/>
        </w:numPr>
        <w:tabs>
          <w:tab w:val="left" w:pos="851"/>
          <w:tab w:val="left" w:pos="993"/>
        </w:tabs>
        <w:ind w:left="0" w:firstLine="567"/>
        <w:jc w:val="both"/>
        <w:rPr>
          <w:rFonts w:cs="Tahoma"/>
        </w:rPr>
      </w:pPr>
      <w:r w:rsidRPr="00322642">
        <w:rPr>
          <w:rFonts w:cs="Tahoma"/>
        </w:rPr>
        <w:t xml:space="preserve"> Tiekėjas teikdamas ir pasirašydamas pasiūlymą patvirtina, kad jo siūloma įranga ir su ja susijusios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61DBB4A3" w14:textId="77777777" w:rsidR="004E27AD" w:rsidRPr="00322642" w:rsidRDefault="004E27AD" w:rsidP="00900C06">
      <w:pPr>
        <w:tabs>
          <w:tab w:val="left" w:pos="851"/>
        </w:tabs>
        <w:spacing w:line="240" w:lineRule="auto"/>
        <w:jc w:val="both"/>
        <w:rPr>
          <w:rFonts w:cs="Tahoma"/>
        </w:rPr>
      </w:pPr>
    </w:p>
    <w:p w14:paraId="57E68E78" w14:textId="77777777" w:rsidR="004E27AD" w:rsidRPr="00322642" w:rsidRDefault="004E27AD" w:rsidP="00900C06">
      <w:pPr>
        <w:tabs>
          <w:tab w:val="left" w:pos="851"/>
        </w:tabs>
        <w:spacing w:line="240" w:lineRule="auto"/>
        <w:jc w:val="both"/>
        <w:rPr>
          <w:rFonts w:cs="Tahoma"/>
        </w:rPr>
      </w:pPr>
    </w:p>
    <w:p w14:paraId="15E03909" w14:textId="5D711B6A" w:rsidR="00900C06" w:rsidRPr="00322642" w:rsidRDefault="00900C06" w:rsidP="00900C06">
      <w:pPr>
        <w:pStyle w:val="ListParagraph"/>
        <w:numPr>
          <w:ilvl w:val="0"/>
          <w:numId w:val="4"/>
        </w:numPr>
        <w:tabs>
          <w:tab w:val="left" w:pos="851"/>
        </w:tabs>
        <w:spacing w:line="240" w:lineRule="auto"/>
        <w:jc w:val="center"/>
        <w:rPr>
          <w:rFonts w:cs="Tahoma"/>
          <w:b/>
          <w:bCs/>
        </w:rPr>
      </w:pPr>
      <w:bookmarkStart w:id="0" w:name="_Hlk200441610"/>
      <w:r w:rsidRPr="00322642">
        <w:rPr>
          <w:rFonts w:cs="Tahoma"/>
          <w:b/>
          <w:bCs/>
        </w:rPr>
        <w:t>TECHNINIAI REIKALAVIMAI</w:t>
      </w:r>
    </w:p>
    <w:p w14:paraId="19718649" w14:textId="77777777" w:rsidR="00D93E0A" w:rsidRPr="00322642" w:rsidRDefault="00D93E0A" w:rsidP="00D93E0A">
      <w:pPr>
        <w:tabs>
          <w:tab w:val="left" w:pos="142"/>
        </w:tabs>
        <w:rPr>
          <w:rFonts w:cs="Tahoma"/>
        </w:rPr>
      </w:pPr>
    </w:p>
    <w:p w14:paraId="6BC9F7DA" w14:textId="0BE50FC8" w:rsidR="00A81F2B" w:rsidRPr="00322642" w:rsidRDefault="00A81F2B" w:rsidP="00A81F2B">
      <w:pPr>
        <w:pStyle w:val="ListParagraph"/>
        <w:numPr>
          <w:ilvl w:val="0"/>
          <w:numId w:val="1"/>
        </w:numPr>
        <w:tabs>
          <w:tab w:val="left" w:pos="142"/>
        </w:tabs>
        <w:rPr>
          <w:rFonts w:cs="Tahoma"/>
        </w:rPr>
      </w:pPr>
      <w:r w:rsidRPr="00322642">
        <w:rPr>
          <w:rFonts w:cs="Tahoma"/>
        </w:rPr>
        <w:t>Žemiau išvardinti taikomi techniniai reikalavimai Prekėms.</w:t>
      </w:r>
    </w:p>
    <w:bookmarkEnd w:id="0"/>
    <w:p w14:paraId="6583839A" w14:textId="77777777" w:rsidR="00EE2F73" w:rsidRPr="00322642" w:rsidRDefault="00EE2F73" w:rsidP="00EE2F73">
      <w:pPr>
        <w:pStyle w:val="ListParagraph"/>
        <w:tabs>
          <w:tab w:val="left" w:pos="142"/>
        </w:tabs>
        <w:rPr>
          <w:rFonts w:cs="Tahoma"/>
        </w:rPr>
      </w:pPr>
    </w:p>
    <w:tbl>
      <w:tblPr>
        <w:tblStyle w:val="GridTable2-Accent1"/>
        <w:tblW w:w="99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625"/>
        <w:gridCol w:w="6561"/>
      </w:tblGrid>
      <w:tr w:rsidR="00EE2F73" w:rsidRPr="00322642" w14:paraId="24EEB57F" w14:textId="77777777" w:rsidTr="1A4FF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hideMark/>
          </w:tcPr>
          <w:p w14:paraId="0BFB3BB7" w14:textId="77777777" w:rsidR="00EE2F73" w:rsidRPr="00322642" w:rsidRDefault="00EE2F73" w:rsidP="00F618EE">
            <w:pPr>
              <w:jc w:val="center"/>
              <w:rPr>
                <w:rFonts w:ascii="Tahoma" w:hAnsi="Tahoma" w:cs="Tahoma"/>
                <w:b w:val="0"/>
                <w:lang w:val="lt-LT"/>
              </w:rPr>
            </w:pPr>
            <w:r w:rsidRPr="00322642">
              <w:rPr>
                <w:rFonts w:ascii="Tahoma" w:hAnsi="Tahoma" w:cs="Tahoma"/>
                <w:lang w:val="lt-LT"/>
              </w:rPr>
              <w:t>Eil. Nr.</w:t>
            </w: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02E9E8B" w14:textId="77777777" w:rsidR="00EE2F73" w:rsidRPr="00322642" w:rsidRDefault="00EE2F73" w:rsidP="00F618E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lang w:val="lt-LT"/>
              </w:rPr>
            </w:pPr>
            <w:r w:rsidRPr="00322642">
              <w:rPr>
                <w:rFonts w:ascii="Tahoma" w:hAnsi="Tahoma" w:cs="Tahoma"/>
                <w:lang w:val="lt-LT"/>
              </w:rPr>
              <w:t>Charakteristikos pavadinimas</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578503C6" w14:textId="096126D3" w:rsidR="00EE2F73" w:rsidRPr="00322642" w:rsidRDefault="00EE2F73" w:rsidP="00F618EE">
            <w:pPr>
              <w:jc w:val="center"/>
              <w:cnfStyle w:val="100000000000" w:firstRow="1"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Reikalaujama charakteristika </w:t>
            </w:r>
          </w:p>
        </w:tc>
      </w:tr>
      <w:tr w:rsidR="00EE2F73" w:rsidRPr="00322642" w14:paraId="75AA9477" w14:textId="77777777" w:rsidTr="1A4FF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5988F" w14:textId="77777777" w:rsidR="00EE2F73" w:rsidRPr="00322642" w:rsidRDefault="00EE2F73" w:rsidP="00F618EE">
            <w:pPr>
              <w:jc w:val="center"/>
              <w:rPr>
                <w:rFonts w:ascii="Tahoma" w:hAnsi="Tahoma" w:cs="Tahoma"/>
                <w:lang w:val="lt-LT"/>
              </w:rPr>
            </w:pPr>
            <w:r w:rsidRPr="00322642">
              <w:rPr>
                <w:rFonts w:ascii="Tahoma" w:hAnsi="Tahoma" w:cs="Tahoma"/>
                <w:lang w:val="lt-LT"/>
              </w:rPr>
              <w:t>SAN tinklo komutatorių komplektai</w:t>
            </w:r>
          </w:p>
        </w:tc>
      </w:tr>
      <w:tr w:rsidR="00EE2F73" w:rsidRPr="00322642" w14:paraId="3C631AA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35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2C0E9670"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6AE0E3E"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Aktyvių SAN prievadų skaičius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1E654C46" w14:textId="67BB06C2" w:rsidR="00EE2F73" w:rsidRPr="00322642" w:rsidRDefault="0006555B" w:rsidP="00F618EE">
            <w:pPr>
              <w:ind w:right="115"/>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2 </w:t>
            </w:r>
            <w:r w:rsidR="00EE2F73" w:rsidRPr="00322642">
              <w:rPr>
                <w:rFonts w:ascii="Tahoma" w:hAnsi="Tahoma" w:cs="Tahoma"/>
                <w:lang w:val="lt-LT"/>
              </w:rPr>
              <w:t>vnt. SAN komutatorių, kurių kiekvienas turi su ne mažiau kaip:</w:t>
            </w:r>
          </w:p>
          <w:p w14:paraId="2F2BD48D" w14:textId="766DEBB5" w:rsidR="00EE2F73" w:rsidRPr="00322642" w:rsidRDefault="00EE2F73" w:rsidP="00F618EE">
            <w:pPr>
              <w:pStyle w:val="ListParagraph"/>
              <w:tabs>
                <w:tab w:val="left" w:pos="267"/>
              </w:tabs>
              <w:ind w:left="0"/>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eastAsiaTheme="minorEastAsia" w:hAnsi="Tahoma" w:cs="Tahoma"/>
                <w:lang w:val="lt-LT" w:eastAsia="zh-CN"/>
              </w:rPr>
              <w:t>48 vnt. ne mažesnės kaip 32Gbps spartos prievadų su įdiegtais ir aktyvuotais (paruoštais darbui) SW LC tipo optiniais moduliais</w:t>
            </w:r>
            <w:r w:rsidR="001F3CBD" w:rsidRPr="00322642">
              <w:rPr>
                <w:rFonts w:ascii="Tahoma" w:eastAsiaTheme="minorEastAsia" w:hAnsi="Tahoma" w:cs="Tahoma"/>
                <w:lang w:val="lt-LT" w:eastAsia="zh-CN"/>
              </w:rPr>
              <w:t>.</w:t>
            </w:r>
          </w:p>
          <w:p w14:paraId="379DBFBE" w14:textId="77777777" w:rsidR="00EE2F73" w:rsidRPr="00322642" w:rsidRDefault="00EE2F73" w:rsidP="00F618EE">
            <w:pPr>
              <w:pStyle w:val="ListParagraph"/>
              <w:tabs>
                <w:tab w:val="left" w:pos="267"/>
              </w:tabs>
              <w:ind w:left="0"/>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p>
          <w:p w14:paraId="39D1B03E" w14:textId="77777777" w:rsidR="00EE2F73" w:rsidRPr="00322642" w:rsidRDefault="00EE2F73" w:rsidP="00F618EE">
            <w:pPr>
              <w:pStyle w:val="ListParagraph"/>
              <w:tabs>
                <w:tab w:val="left" w:pos="267"/>
              </w:tabs>
              <w:ind w:left="0"/>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hAnsi="Tahoma" w:cs="Tahoma"/>
                <w:b/>
                <w:lang w:val="lt-LT" w:eastAsia="lt-LT"/>
              </w:rPr>
              <w:t>Pastaba</w:t>
            </w:r>
            <w:r w:rsidRPr="00322642">
              <w:rPr>
                <w:rFonts w:ascii="Tahoma" w:hAnsi="Tahoma" w:cs="Tahoma"/>
                <w:lang w:val="lt-LT" w:eastAsia="lt-LT"/>
              </w:rPr>
              <w:t>. Optiniai moduliai gali būti kitų gamintojų.</w:t>
            </w:r>
          </w:p>
        </w:tc>
      </w:tr>
      <w:tr w:rsidR="00EE2F73" w:rsidRPr="00322642" w14:paraId="6950049E"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1027A98"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1725F1B6"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SAN tinklo plėtimo galimybės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25B69A73" w14:textId="77777777" w:rsidR="00EE2F73" w:rsidRPr="00322642" w:rsidRDefault="00EE2F73" w:rsidP="00F618EE">
            <w:pPr>
              <w:ind w:right="115"/>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Turi būti pateikta visa reikalinga programinė įranga ir licencijos atskirų komutatoriaus zonų (angl. </w:t>
            </w:r>
            <w:proofErr w:type="spellStart"/>
            <w:r w:rsidRPr="00322642">
              <w:rPr>
                <w:rFonts w:ascii="Tahoma" w:hAnsi="Tahoma" w:cs="Tahoma"/>
                <w:i/>
                <w:lang w:val="lt-LT"/>
              </w:rPr>
              <w:t>zoning</w:t>
            </w:r>
            <w:proofErr w:type="spellEnd"/>
            <w:r w:rsidRPr="00322642">
              <w:rPr>
                <w:rFonts w:ascii="Tahoma" w:hAnsi="Tahoma" w:cs="Tahoma"/>
                <w:lang w:val="lt-LT"/>
              </w:rPr>
              <w:t xml:space="preserve">) konfigūravimui bei komutatoriaus prijungimui prie esamo komutatorių telkinio. Licencijos turi būti nuolatinės (neriboto naudojimo). </w:t>
            </w:r>
          </w:p>
        </w:tc>
      </w:tr>
      <w:tr w:rsidR="00EE2F73" w:rsidRPr="00322642" w14:paraId="575971EE"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588"/>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3DCE0F3E"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52BA24E" w14:textId="77777777" w:rsidR="00EE2F73" w:rsidRPr="00322642" w:rsidRDefault="00EE2F73" w:rsidP="00F618EE">
            <w:pPr>
              <w:snapToGrid w:val="0"/>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Komutavimas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15FE4994"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Komutavimo matrica turi būti neblokuotos greitaveikos (</w:t>
            </w:r>
            <w:proofErr w:type="spellStart"/>
            <w:r w:rsidRPr="00322642">
              <w:rPr>
                <w:rFonts w:ascii="Tahoma" w:hAnsi="Tahoma" w:cs="Tahoma"/>
                <w:i/>
                <w:lang w:val="lt-LT"/>
              </w:rPr>
              <w:t>non-blocking</w:t>
            </w:r>
            <w:proofErr w:type="spellEnd"/>
            <w:r w:rsidRPr="00322642">
              <w:rPr>
                <w:rFonts w:ascii="Tahoma" w:hAnsi="Tahoma" w:cs="Tahoma"/>
                <w:i/>
                <w:lang w:val="lt-LT"/>
              </w:rPr>
              <w:t xml:space="preserve"> </w:t>
            </w:r>
            <w:proofErr w:type="spellStart"/>
            <w:r w:rsidRPr="00322642">
              <w:rPr>
                <w:rFonts w:ascii="Tahoma" w:hAnsi="Tahoma" w:cs="Tahoma"/>
                <w:i/>
                <w:lang w:val="lt-LT"/>
              </w:rPr>
              <w:t>architecture</w:t>
            </w:r>
            <w:proofErr w:type="spellEnd"/>
            <w:r w:rsidRPr="00322642">
              <w:rPr>
                <w:rFonts w:ascii="Tahoma" w:hAnsi="Tahoma" w:cs="Tahoma"/>
                <w:lang w:val="lt-LT"/>
              </w:rPr>
              <w:t>).</w:t>
            </w:r>
          </w:p>
        </w:tc>
      </w:tr>
      <w:tr w:rsidR="00EE2F73" w:rsidRPr="00322642" w14:paraId="2936F6E1"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1D749606"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CAC2080" w14:textId="77777777" w:rsidR="00EE2F73" w:rsidRPr="00322642" w:rsidRDefault="00EE2F73" w:rsidP="00F618EE">
            <w:pPr>
              <w:snapToGrid w:val="0"/>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Prievadų greitaveika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12678A72" w14:textId="3F072238"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Prievadai turi dirbti 16Gbps, 32Gbps</w:t>
            </w:r>
            <w:r w:rsidR="6338A623" w:rsidRPr="00322642">
              <w:rPr>
                <w:rFonts w:ascii="Tahoma" w:hAnsi="Tahoma" w:cs="Tahoma"/>
                <w:lang w:val="lt-LT"/>
              </w:rPr>
              <w:t xml:space="preserve"> </w:t>
            </w:r>
            <w:r w:rsidRPr="00322642">
              <w:rPr>
                <w:rFonts w:ascii="Tahoma" w:hAnsi="Tahoma" w:cs="Tahoma"/>
                <w:lang w:val="lt-LT"/>
              </w:rPr>
              <w:t>sparta.</w:t>
            </w:r>
          </w:p>
        </w:tc>
      </w:tr>
      <w:tr w:rsidR="00EE2F73" w:rsidRPr="00322642" w14:paraId="31B269E1"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4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3CA9E9CF"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D7B7C65" w14:textId="77777777" w:rsidR="00EE2F73" w:rsidRPr="00322642" w:rsidRDefault="00EE2F73" w:rsidP="00F618EE">
            <w:pPr>
              <w:snapToGrid w:val="0"/>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Komutatoriaus karta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6560127E"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Ne blogiau kaip </w:t>
            </w:r>
            <w:proofErr w:type="spellStart"/>
            <w:r w:rsidRPr="00322642">
              <w:rPr>
                <w:rFonts w:ascii="Tahoma" w:hAnsi="Tahoma" w:cs="Tahoma"/>
                <w:lang w:val="lt-LT"/>
              </w:rPr>
              <w:t>gen</w:t>
            </w:r>
            <w:proofErr w:type="spellEnd"/>
            <w:r w:rsidRPr="00322642">
              <w:rPr>
                <w:rFonts w:ascii="Tahoma" w:hAnsi="Tahoma" w:cs="Tahoma"/>
                <w:lang w:val="lt-LT"/>
              </w:rPr>
              <w:t xml:space="preserve"> 7.</w:t>
            </w:r>
          </w:p>
        </w:tc>
      </w:tr>
      <w:tr w:rsidR="00EE2F73" w:rsidRPr="00322642" w14:paraId="59923212"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2494AB1E"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76755139"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Suderinamumas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0597FFF5" w14:textId="07A3BBA0" w:rsidR="001D0696"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Komutatoriaus funkcionalumas turi būti pilnai suderinamas su perkančiosios organizacijos naudojamais</w:t>
            </w:r>
            <w:r w:rsidR="2E50A929" w:rsidRPr="00322642">
              <w:rPr>
                <w:rFonts w:ascii="Tahoma" w:hAnsi="Tahoma" w:cs="Tahoma"/>
                <w:lang w:val="lt-LT"/>
              </w:rPr>
              <w:t xml:space="preserve"> SAN komutatoriais</w:t>
            </w:r>
            <w:r w:rsidR="68D629DA" w:rsidRPr="00322642">
              <w:rPr>
                <w:rFonts w:ascii="Tahoma" w:hAnsi="Tahoma" w:cs="Tahoma"/>
                <w:lang w:val="lt-LT"/>
              </w:rPr>
              <w:t xml:space="preserve"> t.</w:t>
            </w:r>
            <w:r w:rsidR="0C81B28D" w:rsidRPr="00322642">
              <w:rPr>
                <w:rFonts w:ascii="Tahoma" w:hAnsi="Tahoma" w:cs="Tahoma"/>
                <w:lang w:val="lt-LT"/>
              </w:rPr>
              <w:t xml:space="preserve"> </w:t>
            </w:r>
            <w:r w:rsidR="68D629DA" w:rsidRPr="00322642">
              <w:rPr>
                <w:rFonts w:ascii="Tahoma" w:hAnsi="Tahoma" w:cs="Tahoma"/>
                <w:lang w:val="lt-LT"/>
              </w:rPr>
              <w:t>y.</w:t>
            </w:r>
          </w:p>
          <w:p w14:paraId="2F187D78" w14:textId="50830183"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color w:val="000000" w:themeColor="text1"/>
                <w:lang w:val="lt-LT"/>
              </w:rPr>
              <w:t>su 6-os kartos komutatoriais (</w:t>
            </w:r>
            <w:proofErr w:type="spellStart"/>
            <w:r w:rsidRPr="00322642">
              <w:rPr>
                <w:rFonts w:ascii="Tahoma" w:hAnsi="Tahoma" w:cs="Tahoma"/>
                <w:color w:val="000000" w:themeColor="text1"/>
                <w:lang w:val="lt-LT"/>
              </w:rPr>
              <w:t>Brocade</w:t>
            </w:r>
            <w:proofErr w:type="spellEnd"/>
            <w:r w:rsidRPr="00322642">
              <w:rPr>
                <w:rFonts w:ascii="Tahoma" w:hAnsi="Tahoma" w:cs="Tahoma"/>
                <w:color w:val="000000" w:themeColor="text1"/>
                <w:lang w:val="lt-LT"/>
              </w:rPr>
              <w:t xml:space="preserve"> G6x0, EMC </w:t>
            </w:r>
            <w:proofErr w:type="spellStart"/>
            <w:r w:rsidRPr="00322642">
              <w:rPr>
                <w:rFonts w:ascii="Tahoma" w:hAnsi="Tahoma" w:cs="Tahoma"/>
                <w:color w:val="000000" w:themeColor="text1"/>
                <w:lang w:val="lt-LT"/>
              </w:rPr>
              <w:t>Connectrix</w:t>
            </w:r>
            <w:proofErr w:type="spellEnd"/>
            <w:r w:rsidRPr="00322642">
              <w:rPr>
                <w:rFonts w:ascii="Tahoma" w:hAnsi="Tahoma" w:cs="Tahoma"/>
                <w:color w:val="000000" w:themeColor="text1"/>
                <w:lang w:val="lt-LT"/>
              </w:rPr>
              <w:t xml:space="preserve"> DS-6600 ir analogiškais) ir su 7-os kartos komutatoriais (</w:t>
            </w:r>
            <w:proofErr w:type="spellStart"/>
            <w:r w:rsidRPr="00322642">
              <w:rPr>
                <w:rFonts w:ascii="Tahoma" w:hAnsi="Tahoma" w:cs="Tahoma"/>
                <w:color w:val="000000" w:themeColor="text1"/>
                <w:lang w:val="lt-LT"/>
              </w:rPr>
              <w:t>Brocade</w:t>
            </w:r>
            <w:proofErr w:type="spellEnd"/>
            <w:r w:rsidRPr="00322642">
              <w:rPr>
                <w:rFonts w:ascii="Tahoma" w:hAnsi="Tahoma" w:cs="Tahoma"/>
                <w:color w:val="000000" w:themeColor="text1"/>
                <w:lang w:val="lt-LT"/>
              </w:rPr>
              <w:t xml:space="preserve"> G7x0, Dell </w:t>
            </w:r>
            <w:proofErr w:type="spellStart"/>
            <w:r w:rsidRPr="00322642">
              <w:rPr>
                <w:rFonts w:ascii="Tahoma" w:hAnsi="Tahoma" w:cs="Tahoma"/>
                <w:color w:val="000000" w:themeColor="text1"/>
                <w:lang w:val="lt-LT"/>
              </w:rPr>
              <w:t>Connectrix</w:t>
            </w:r>
            <w:proofErr w:type="spellEnd"/>
            <w:r w:rsidRPr="00322642">
              <w:rPr>
                <w:rFonts w:ascii="Tahoma" w:hAnsi="Tahoma" w:cs="Tahoma"/>
                <w:color w:val="000000" w:themeColor="text1"/>
                <w:lang w:val="lt-LT"/>
              </w:rPr>
              <w:t xml:space="preserve"> DS-7700 ir analogiškais). </w:t>
            </w:r>
          </w:p>
        </w:tc>
      </w:tr>
      <w:tr w:rsidR="00EE2F73" w:rsidRPr="00322642" w14:paraId="3F8D206F"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897AF55"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E2E4511"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Valdymas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601C7A4F"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Komutatorius turi būti valdomas per dedikuotą LAN tinklo jungtį.  </w:t>
            </w:r>
          </w:p>
        </w:tc>
      </w:tr>
      <w:tr w:rsidR="00EE2F73" w:rsidRPr="00322642" w14:paraId="1968939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24222635"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4D207799"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Maitinimo šaltiniai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71991932"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Turi būti dubliuoti, karšto keitimo, su integruotais aušintuvais.</w:t>
            </w:r>
          </w:p>
        </w:tc>
      </w:tr>
      <w:tr w:rsidR="00EE2F73" w:rsidRPr="00322642" w14:paraId="773A96F3"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BF2EE95"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1B7A518"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Aušinimas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4D4550D3"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w:t>
            </w:r>
            <w:proofErr w:type="spellStart"/>
            <w:r w:rsidRPr="00322642">
              <w:rPr>
                <w:rFonts w:ascii="Tahoma" w:hAnsi="Tahoma" w:cs="Tahoma"/>
                <w:lang w:val="lt-LT"/>
              </w:rPr>
              <w:t>back</w:t>
            </w:r>
            <w:proofErr w:type="spellEnd"/>
            <w:r w:rsidRPr="00322642">
              <w:rPr>
                <w:rFonts w:ascii="Tahoma" w:hAnsi="Tahoma" w:cs="Tahoma"/>
                <w:lang w:val="lt-LT"/>
              </w:rPr>
              <w:t xml:space="preserve"> to </w:t>
            </w:r>
            <w:proofErr w:type="spellStart"/>
            <w:r w:rsidRPr="00322642">
              <w:rPr>
                <w:rFonts w:ascii="Tahoma" w:hAnsi="Tahoma" w:cs="Tahoma"/>
                <w:lang w:val="lt-LT"/>
              </w:rPr>
              <w:t>front</w:t>
            </w:r>
            <w:proofErr w:type="spellEnd"/>
            <w:r w:rsidRPr="00322642">
              <w:rPr>
                <w:rFonts w:ascii="Tahoma" w:hAnsi="Tahoma" w:cs="Tahoma"/>
                <w:lang w:val="lt-LT"/>
              </w:rPr>
              <w:t>“ tipo.</w:t>
            </w:r>
          </w:p>
        </w:tc>
      </w:tr>
      <w:tr w:rsidR="00EE2F73" w:rsidRPr="00322642" w14:paraId="105137AD"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1DBDE27D"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18A692C7"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Korpuso tipas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4959AD11"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1U aukščio, montuojamas į 19“ tarnybinių stočių spintą.</w:t>
            </w:r>
          </w:p>
        </w:tc>
      </w:tr>
      <w:tr w:rsidR="00EE2F73" w:rsidRPr="00322642" w14:paraId="6B7D5EB3"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9"/>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16D19ACD"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22C71BC"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Komplektacija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E13E2CE"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Kiekvienas komutatorius turi būti komplektuojamas su OM4 MM tipo komutaciniais kabeliais su LC-LC tipo jungtimis tarnybinių stočių pajungimui. Kabelių kiekis:</w:t>
            </w:r>
          </w:p>
          <w:p w14:paraId="5BF0EACE" w14:textId="77777777" w:rsidR="00EE2F73" w:rsidRPr="00322642" w:rsidRDefault="00EE2F73" w:rsidP="00EE2F73">
            <w:pPr>
              <w:pStyle w:val="ListParagraph"/>
              <w:numPr>
                <w:ilvl w:val="0"/>
                <w:numId w:val="6"/>
              </w:numPr>
              <w:ind w:left="387" w:hanging="284"/>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eastAsiaTheme="minorEastAsia" w:hAnsi="Tahoma" w:cs="Tahoma"/>
                <w:lang w:val="lt-LT" w:eastAsia="zh-CN"/>
              </w:rPr>
              <w:t>20 vnt. 2 metrų (± 15 cm) ilgio;</w:t>
            </w:r>
          </w:p>
          <w:p w14:paraId="446CB5E1" w14:textId="77777777" w:rsidR="00EE2F73" w:rsidRPr="00322642" w:rsidRDefault="00EE2F73" w:rsidP="00EE2F73">
            <w:pPr>
              <w:pStyle w:val="ListParagraph"/>
              <w:numPr>
                <w:ilvl w:val="0"/>
                <w:numId w:val="6"/>
              </w:numPr>
              <w:ind w:left="387" w:hanging="284"/>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lang w:val="lt-LT" w:eastAsia="zh-CN"/>
              </w:rPr>
            </w:pPr>
            <w:r w:rsidRPr="00322642">
              <w:rPr>
                <w:rFonts w:ascii="Tahoma" w:eastAsiaTheme="minorEastAsia" w:hAnsi="Tahoma" w:cs="Tahoma"/>
                <w:lang w:val="lt-LT" w:eastAsia="zh-CN"/>
              </w:rPr>
              <w:t xml:space="preserve">20 vnt. 3 metrų (± 15 cm) ilgio; </w:t>
            </w:r>
          </w:p>
          <w:p w14:paraId="198A58CD" w14:textId="77777777" w:rsidR="00EE2F73" w:rsidRPr="00322642" w:rsidRDefault="00EE2F73" w:rsidP="00F618EE">
            <w:pPr>
              <w:ind w:left="103"/>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eastAsiaTheme="minorEastAsia" w:hAnsi="Tahoma" w:cs="Tahoma"/>
                <w:lang w:val="lt-LT" w:eastAsia="zh-CN"/>
              </w:rPr>
              <w:t>8 vnt. 5 metro (± 15 cm) ilgio.</w:t>
            </w:r>
          </w:p>
        </w:tc>
      </w:tr>
      <w:tr w:rsidR="00EE2F73" w:rsidRPr="00322642" w14:paraId="44CEC96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3A6FC01"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781E7951"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Garantija ir palaikymas</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44211927" w14:textId="4CDDEDB5" w:rsidR="00EE2F73" w:rsidRPr="00322642" w:rsidRDefault="00EE2F73" w:rsidP="00F618EE">
            <w:pPr>
              <w:ind w:right="114"/>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Įrangai turi būti teikiama su ne trumpesnė kaip </w:t>
            </w:r>
            <w:r w:rsidR="51B2EB23" w:rsidRPr="00322642">
              <w:rPr>
                <w:rFonts w:ascii="Tahoma" w:hAnsi="Tahoma" w:cs="Tahoma"/>
                <w:lang w:val="lt-LT"/>
              </w:rPr>
              <w:t>5</w:t>
            </w:r>
            <w:r w:rsidRPr="00322642">
              <w:rPr>
                <w:rFonts w:ascii="Tahoma" w:hAnsi="Tahoma" w:cs="Tahoma"/>
                <w:lang w:val="lt-LT"/>
              </w:rPr>
              <w:t xml:space="preserve"> metų gamintojo garantija, kurios terminas pradedamas skaičiuoti nuo priėmimo perdavimo akto pasirašymo. Garantija įrangai teikiama eksploatavimo vietoje 24 valandas per parą, 7 dienas per savaitę, į gedimą reaguojant ne ilgiau kaip per 4 valandas. Garantinė priežiūra turi būti atliekama paties įrangos gamintojo arba jo autorizuoto aptarnavimo atstovo. Garantinės priežiūros metu turi būti atliekami įrangos remonto darbai, keičiamos dalys, suteikiami su įranga komplektuojamos programinės įrangos atnaujinimai (angl. </w:t>
            </w:r>
            <w:proofErr w:type="spellStart"/>
            <w:r w:rsidRPr="00322642">
              <w:rPr>
                <w:rFonts w:ascii="Tahoma" w:hAnsi="Tahoma" w:cs="Tahoma"/>
                <w:i/>
                <w:iCs/>
                <w:lang w:val="lt-LT"/>
              </w:rPr>
              <w:t>firmware</w:t>
            </w:r>
            <w:proofErr w:type="spellEnd"/>
            <w:r w:rsidRPr="00322642">
              <w:rPr>
                <w:rFonts w:ascii="Tahoma" w:hAnsi="Tahoma" w:cs="Tahoma"/>
                <w:lang w:val="lt-LT"/>
              </w:rPr>
              <w:t xml:space="preserve">).  </w:t>
            </w:r>
          </w:p>
        </w:tc>
      </w:tr>
      <w:tr w:rsidR="00EE2F73" w:rsidRPr="00322642" w14:paraId="3D1406DD"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C116542"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hideMark/>
          </w:tcPr>
          <w:p w14:paraId="526683F2"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Papildomi reikalavimai </w:t>
            </w:r>
          </w:p>
        </w:tc>
        <w:tc>
          <w:tcPr>
            <w:tcW w:w="6561" w:type="dxa"/>
            <w:tcBorders>
              <w:top w:val="single" w:sz="4" w:space="0" w:color="auto"/>
              <w:left w:val="single" w:sz="4" w:space="0" w:color="auto"/>
              <w:bottom w:val="single" w:sz="4" w:space="0" w:color="auto"/>
              <w:right w:val="single" w:sz="4" w:space="0" w:color="auto"/>
            </w:tcBorders>
            <w:shd w:val="clear" w:color="auto" w:fill="auto"/>
            <w:hideMark/>
          </w:tcPr>
          <w:p w14:paraId="41E0B521"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Komutatoriai turi būti vieno gamintojo, nauji, negalima siūlyti naudotų arba naudotų ir atnaujintų (angl. </w:t>
            </w:r>
            <w:proofErr w:type="spellStart"/>
            <w:r w:rsidRPr="00322642">
              <w:rPr>
                <w:rFonts w:ascii="Tahoma" w:hAnsi="Tahoma" w:cs="Tahoma"/>
                <w:i/>
                <w:lang w:val="lt-LT"/>
              </w:rPr>
              <w:t>refurbished</w:t>
            </w:r>
            <w:proofErr w:type="spellEnd"/>
            <w:r w:rsidRPr="00322642">
              <w:rPr>
                <w:rFonts w:ascii="Tahoma" w:hAnsi="Tahoma" w:cs="Tahoma"/>
                <w:lang w:val="lt-LT"/>
              </w:rPr>
              <w:t>). Komutacinių kabelių, naudojamų tarnybinių stočių pajungimui bei komutatorių apjungimui, gamintojas gali skirtis nuo įrangos gamintojo.</w:t>
            </w:r>
          </w:p>
          <w:p w14:paraId="64918123"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Tiekėjas įsipareigoja suteikti perkančiosios organizacijos darbuotojams (ne mažiau kaip dviem) prieigą prie gamintojo pagalbos sistemos siekiant gauti kokybišką ir kvalifikuotą konsultaciją įrenginių eksploatavimo klausimais ir kitą su įrangos eksploatavimu susijusią naudingą informaciją. </w:t>
            </w:r>
          </w:p>
        </w:tc>
      </w:tr>
      <w:tr w:rsidR="00EE2F73" w:rsidRPr="00322642" w14:paraId="45CA8AA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4581C62" w14:textId="77777777" w:rsidR="00EE2F73" w:rsidRPr="00322642" w:rsidRDefault="00EE2F73" w:rsidP="00EE2F73">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345BC1D" w14:textId="77777777" w:rsidR="00EE2F73" w:rsidRPr="00322642" w:rsidRDefault="00EE2F73"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SAN komutatorių bandymai apima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254E5637"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Reikia patikrinti:</w:t>
            </w:r>
          </w:p>
          <w:p w14:paraId="494E3FDE"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SAN komutatoriaus valdymo IP (ar pavyksta prisijungti).</w:t>
            </w:r>
          </w:p>
          <w:p w14:paraId="59F507DB"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Ar nėra klaidų SAN komutatoriuje (angl. </w:t>
            </w:r>
            <w:proofErr w:type="spellStart"/>
            <w:r w:rsidRPr="00322642">
              <w:rPr>
                <w:rFonts w:ascii="Tahoma" w:hAnsi="Tahoma" w:cs="Tahoma"/>
                <w:lang w:val="lt-LT"/>
              </w:rPr>
              <w:t>alarms</w:t>
            </w:r>
            <w:proofErr w:type="spellEnd"/>
            <w:r w:rsidRPr="00322642">
              <w:rPr>
                <w:rFonts w:ascii="Tahoma" w:hAnsi="Tahoma" w:cs="Tahoma"/>
                <w:lang w:val="lt-LT"/>
              </w:rPr>
              <w:t>)?</w:t>
            </w:r>
          </w:p>
          <w:p w14:paraId="283B3F17"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Ar visos licencijos aktyvuotos?</w:t>
            </w:r>
          </w:p>
          <w:p w14:paraId="03F029BB"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Ar SAN komutatoriaus portai aktyvuoti?</w:t>
            </w:r>
          </w:p>
          <w:p w14:paraId="2F7D8C47"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Pateikti aktyvuotų licencijų sąrašą ir kiekį.</w:t>
            </w:r>
          </w:p>
          <w:p w14:paraId="7E7B531C" w14:textId="593EF139"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Pateikti sąrašą su įrangos modeliais, serijinius numerius, </w:t>
            </w:r>
            <w:proofErr w:type="spellStart"/>
            <w:r w:rsidRPr="00322642">
              <w:rPr>
                <w:rFonts w:ascii="Tahoma" w:hAnsi="Tahoma" w:cs="Tahoma"/>
                <w:lang w:val="lt-LT"/>
              </w:rPr>
              <w:t>firmware</w:t>
            </w:r>
            <w:proofErr w:type="spellEnd"/>
            <w:r w:rsidRPr="00322642">
              <w:rPr>
                <w:rFonts w:ascii="Tahoma" w:hAnsi="Tahoma" w:cs="Tahoma"/>
                <w:lang w:val="lt-LT"/>
              </w:rPr>
              <w:t xml:space="preserve"> versija</w:t>
            </w:r>
            <w:r w:rsidR="001A0318" w:rsidRPr="00322642">
              <w:rPr>
                <w:rFonts w:ascii="Tahoma" w:hAnsi="Tahoma" w:cs="Tahoma"/>
                <w:lang w:val="lt-LT"/>
              </w:rPr>
              <w:t>s</w:t>
            </w:r>
            <w:r w:rsidRPr="00322642">
              <w:rPr>
                <w:rFonts w:ascii="Tahoma" w:hAnsi="Tahoma" w:cs="Tahoma"/>
                <w:lang w:val="lt-LT"/>
              </w:rPr>
              <w:t>.</w:t>
            </w:r>
          </w:p>
          <w:p w14:paraId="5C3058C6" w14:textId="77777777" w:rsidR="00EE2F73" w:rsidRPr="00322642" w:rsidRDefault="00EE2F73"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Padaryti SAN komutatorių konfigūracijos rezervine (-</w:t>
            </w:r>
            <w:proofErr w:type="spellStart"/>
            <w:r w:rsidRPr="00322642">
              <w:rPr>
                <w:rFonts w:ascii="Tahoma" w:hAnsi="Tahoma" w:cs="Tahoma"/>
                <w:lang w:val="lt-LT"/>
              </w:rPr>
              <w:t>es</w:t>
            </w:r>
            <w:proofErr w:type="spellEnd"/>
            <w:r w:rsidRPr="00322642">
              <w:rPr>
                <w:rFonts w:ascii="Tahoma" w:hAnsi="Tahoma" w:cs="Tahoma"/>
                <w:lang w:val="lt-LT"/>
              </w:rPr>
              <w:t>) kopiją (-</w:t>
            </w:r>
            <w:proofErr w:type="spellStart"/>
            <w:r w:rsidRPr="00322642">
              <w:rPr>
                <w:rFonts w:ascii="Tahoma" w:hAnsi="Tahoma" w:cs="Tahoma"/>
                <w:lang w:val="lt-LT"/>
              </w:rPr>
              <w:t>as</w:t>
            </w:r>
            <w:proofErr w:type="spellEnd"/>
            <w:r w:rsidRPr="00322642">
              <w:rPr>
                <w:rFonts w:ascii="Tahoma" w:hAnsi="Tahoma" w:cs="Tahoma"/>
                <w:lang w:val="lt-LT"/>
              </w:rPr>
              <w:t>).</w:t>
            </w:r>
          </w:p>
        </w:tc>
      </w:tr>
      <w:tr w:rsidR="00EE2F73" w:rsidRPr="00322642" w14:paraId="1A6FF300"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06362A00" w14:textId="77777777" w:rsidR="00EE2F73" w:rsidRPr="00322642" w:rsidRDefault="00EE2F73"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6F5E2BE" w14:textId="77777777" w:rsidR="00EE2F73" w:rsidRPr="00322642" w:rsidRDefault="00EE2F73"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Papildomi reikalavimai </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02087B54" w14:textId="77777777" w:rsidR="00EE2F73" w:rsidRPr="00322642" w:rsidRDefault="00EE2F73"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Visa siūloma įranga turi būti nauja, suderinama su esama įranga. Negalima siūlyti naudotos arba naudotos ir atnaujintos (</w:t>
            </w:r>
            <w:proofErr w:type="spellStart"/>
            <w:r w:rsidRPr="00322642">
              <w:rPr>
                <w:rFonts w:ascii="Tahoma" w:hAnsi="Tahoma" w:cs="Tahoma"/>
                <w:lang w:val="lt-LT"/>
              </w:rPr>
              <w:t>refurbished</w:t>
            </w:r>
            <w:proofErr w:type="spellEnd"/>
            <w:r w:rsidRPr="00322642">
              <w:rPr>
                <w:rFonts w:ascii="Tahoma" w:hAnsi="Tahoma" w:cs="Tahoma"/>
                <w:lang w:val="lt-LT"/>
              </w:rPr>
              <w:t xml:space="preserve">) įrangos. </w:t>
            </w:r>
          </w:p>
        </w:tc>
      </w:tr>
      <w:tr w:rsidR="004E27AD" w:rsidRPr="00322642" w14:paraId="690817CF"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9936" w:type="dxa"/>
            <w:gridSpan w:val="3"/>
            <w:tcBorders>
              <w:top w:val="single" w:sz="4" w:space="0" w:color="auto"/>
              <w:left w:val="single" w:sz="4" w:space="0" w:color="auto"/>
              <w:bottom w:val="single" w:sz="4" w:space="0" w:color="auto"/>
              <w:right w:val="single" w:sz="4" w:space="0" w:color="auto"/>
            </w:tcBorders>
            <w:shd w:val="clear" w:color="auto" w:fill="auto"/>
          </w:tcPr>
          <w:p w14:paraId="3B989E92" w14:textId="2900A6A9" w:rsidR="004E27AD" w:rsidRPr="00322642" w:rsidRDefault="007D4A6C" w:rsidP="00F618EE">
            <w:pPr>
              <w:jc w:val="center"/>
              <w:rPr>
                <w:rFonts w:ascii="Tahoma" w:hAnsi="Tahoma" w:cs="Tahoma"/>
                <w:lang w:val="lt-LT"/>
              </w:rPr>
            </w:pPr>
            <w:r w:rsidRPr="00322642">
              <w:rPr>
                <w:rFonts w:ascii="Tahoma" w:hAnsi="Tahoma" w:cs="Tahoma"/>
                <w:lang w:val="lt-LT"/>
              </w:rPr>
              <w:t>Komutatoriams</w:t>
            </w:r>
            <w:r w:rsidR="00170146" w:rsidRPr="00322642">
              <w:rPr>
                <w:rFonts w:ascii="Tahoma" w:hAnsi="Tahoma" w:cs="Tahoma"/>
                <w:lang w:val="lt-LT"/>
              </w:rPr>
              <w:t xml:space="preserve"> pritaikyti d</w:t>
            </w:r>
            <w:r w:rsidR="004E27AD" w:rsidRPr="00322642">
              <w:rPr>
                <w:rFonts w:ascii="Tahoma" w:hAnsi="Tahoma" w:cs="Tahoma"/>
                <w:lang w:val="lt-LT"/>
              </w:rPr>
              <w:t>idelio atstumo optiniai moduliai</w:t>
            </w:r>
          </w:p>
        </w:tc>
      </w:tr>
      <w:tr w:rsidR="004E27AD" w:rsidRPr="00322642" w14:paraId="3C6B3B88"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366BF76" w14:textId="125F68E8"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7CBE1BE" w14:textId="77777777" w:rsidR="004E27AD" w:rsidRPr="00322642" w:rsidRDefault="004E27AD"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Optiniai modulių charakteristikos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53A001A0" w14:textId="0492DA4C" w:rsidR="004E27AD" w:rsidRPr="00322642" w:rsidRDefault="004E27AD"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ne mažesnės kaip 32Gbps spartos </w:t>
            </w:r>
            <w:r w:rsidR="00852E91" w:rsidRPr="00322642">
              <w:rPr>
                <w:rFonts w:ascii="Tahoma" w:hAnsi="Tahoma" w:cs="Tahoma"/>
                <w:lang w:val="lt-LT"/>
              </w:rPr>
              <w:t xml:space="preserve">FC SFP+ , ELWL - 25 km </w:t>
            </w:r>
            <w:r w:rsidRPr="00322642">
              <w:rPr>
                <w:rFonts w:ascii="Tahoma" w:hAnsi="Tahoma" w:cs="Tahoma"/>
                <w:lang w:val="lt-LT"/>
              </w:rPr>
              <w:t xml:space="preserve">su reikalingomis įrangos gamintojo licencijomis SAN komutatorių sujungimui iki </w:t>
            </w:r>
            <w:r w:rsidR="00020F23" w:rsidRPr="00322642">
              <w:rPr>
                <w:rFonts w:ascii="Tahoma" w:hAnsi="Tahoma" w:cs="Tahoma"/>
                <w:lang w:val="lt-LT"/>
              </w:rPr>
              <w:t>25</w:t>
            </w:r>
            <w:r w:rsidRPr="00322642">
              <w:rPr>
                <w:rFonts w:ascii="Tahoma" w:hAnsi="Tahoma" w:cs="Tahoma"/>
                <w:lang w:val="lt-LT"/>
              </w:rPr>
              <w:t xml:space="preserve"> km atstumu</w:t>
            </w:r>
            <w:r w:rsidR="00020F23" w:rsidRPr="00322642">
              <w:rPr>
                <w:rFonts w:ascii="Tahoma" w:hAnsi="Tahoma" w:cs="Tahoma"/>
                <w:lang w:val="lt-LT"/>
              </w:rPr>
              <w:t>i</w:t>
            </w:r>
            <w:r w:rsidRPr="00322642">
              <w:rPr>
                <w:rFonts w:ascii="Tahoma" w:hAnsi="Tahoma" w:cs="Tahoma"/>
                <w:lang w:val="lt-LT"/>
              </w:rPr>
              <w:t>. Turi būti įdiegti ir aktyvuoti (paruošti darbui).</w:t>
            </w:r>
          </w:p>
        </w:tc>
      </w:tr>
      <w:tr w:rsidR="004E27AD" w:rsidRPr="00322642" w14:paraId="404F66C3"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78D7932A"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135AC65" w14:textId="77777777" w:rsidR="004E27AD" w:rsidRPr="00322642" w:rsidRDefault="004E27AD" w:rsidP="00F618EE">
            <w:pPr>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Suderinamumas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D87081E" w14:textId="031470F3" w:rsidR="004E27AD" w:rsidRPr="00322642" w:rsidRDefault="19CB7AD7" w:rsidP="304631B4">
            <w:pPr>
              <w:jc w:val="both"/>
              <w:cnfStyle w:val="000000100000" w:firstRow="0" w:lastRow="0" w:firstColumn="0" w:lastColumn="0" w:oddVBand="0" w:evenVBand="0" w:oddHBand="1" w:evenHBand="0" w:firstRowFirstColumn="0" w:firstRowLastColumn="0" w:lastRowFirstColumn="0" w:lastRowLastColumn="0"/>
              <w:rPr>
                <w:rFonts w:ascii="Tahoma" w:hAnsi="Tahoma" w:cs="Tahoma"/>
                <w:b/>
                <w:bCs/>
                <w:lang w:val="lt-LT" w:eastAsia="lt-LT"/>
              </w:rPr>
            </w:pPr>
            <w:r w:rsidRPr="00322642">
              <w:rPr>
                <w:rFonts w:ascii="Tahoma" w:hAnsi="Tahoma" w:cs="Tahoma"/>
                <w:lang w:val="lt-LT"/>
              </w:rPr>
              <w:t>Optiniai moduliai turi būti suderinami  su</w:t>
            </w:r>
            <w:r w:rsidR="2857D0E9" w:rsidRPr="00322642">
              <w:rPr>
                <w:rFonts w:ascii="Tahoma" w:hAnsi="Tahoma" w:cs="Tahoma"/>
                <w:lang w:val="lt-LT"/>
              </w:rPr>
              <w:t xml:space="preserve"> siūlomais </w:t>
            </w:r>
            <w:r w:rsidRPr="00322642">
              <w:rPr>
                <w:rFonts w:ascii="Tahoma" w:hAnsi="Tahoma" w:cs="Tahoma"/>
                <w:lang w:val="lt-LT"/>
              </w:rPr>
              <w:t xml:space="preserve"> 7-os kartos komutatoriais </w:t>
            </w:r>
            <w:r w:rsidR="1CD4BDB5" w:rsidRPr="00322642">
              <w:rPr>
                <w:rFonts w:ascii="Tahoma" w:hAnsi="Tahoma" w:cs="Tahoma"/>
                <w:lang w:val="lt-LT"/>
              </w:rPr>
              <w:t xml:space="preserve">bei </w:t>
            </w:r>
            <w:proofErr w:type="spellStart"/>
            <w:r w:rsidRPr="00322642">
              <w:rPr>
                <w:rFonts w:ascii="Tahoma" w:hAnsi="Tahoma" w:cs="Tahoma"/>
                <w:lang w:val="lt-LT"/>
              </w:rPr>
              <w:t>Brocade</w:t>
            </w:r>
            <w:proofErr w:type="spellEnd"/>
            <w:r w:rsidRPr="00322642">
              <w:rPr>
                <w:rFonts w:ascii="Tahoma" w:hAnsi="Tahoma" w:cs="Tahoma"/>
                <w:lang w:val="lt-LT"/>
              </w:rPr>
              <w:t xml:space="preserve"> G</w:t>
            </w:r>
            <w:r w:rsidR="206BE871" w:rsidRPr="00322642">
              <w:rPr>
                <w:rFonts w:ascii="Tahoma" w:hAnsi="Tahoma" w:cs="Tahoma"/>
                <w:lang w:val="lt-LT"/>
              </w:rPr>
              <w:t>720</w:t>
            </w:r>
            <w:r w:rsidRPr="00322642">
              <w:rPr>
                <w:rFonts w:ascii="Tahoma" w:hAnsi="Tahoma" w:cs="Tahoma"/>
                <w:lang w:val="lt-LT"/>
              </w:rPr>
              <w:t>,</w:t>
            </w:r>
          </w:p>
        </w:tc>
      </w:tr>
      <w:tr w:rsidR="004E27AD" w:rsidRPr="00322642" w14:paraId="55D80807"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41261BBC"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6E02CD6A" w14:textId="77777777" w:rsidR="004E27AD" w:rsidRPr="00322642" w:rsidRDefault="004E27AD"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Komplektacija</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C8F5EB4" w14:textId="77777777" w:rsidR="004E27AD" w:rsidRPr="00322642" w:rsidRDefault="004E27AD"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Turi būti komplektuojama su dvigubais vienmodžiais OS1 tipo komutaciniais kabeliais:</w:t>
            </w:r>
          </w:p>
          <w:p w14:paraId="2EE65859" w14:textId="2E102986" w:rsidR="004E27AD" w:rsidRPr="00322642" w:rsidRDefault="459C2FE1" w:rsidP="004F518B">
            <w:pPr>
              <w:pStyle w:val="ListParagraph"/>
              <w:numPr>
                <w:ilvl w:val="0"/>
                <w:numId w:val="8"/>
              </w:numPr>
              <w:tabs>
                <w:tab w:val="left" w:pos="432"/>
              </w:tabs>
              <w:ind w:left="103" w:firstLine="103"/>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eastAsiaTheme="minorEastAsia" w:hAnsi="Tahoma" w:cs="Tahoma"/>
                <w:lang w:val="lt-LT" w:eastAsia="zh-CN"/>
              </w:rPr>
              <w:t>8</w:t>
            </w:r>
            <w:r w:rsidR="19CB7AD7" w:rsidRPr="00322642">
              <w:rPr>
                <w:rFonts w:ascii="Tahoma" w:eastAsiaTheme="minorEastAsia" w:hAnsi="Tahoma" w:cs="Tahoma"/>
                <w:lang w:val="lt-LT" w:eastAsia="zh-CN"/>
              </w:rPr>
              <w:t xml:space="preserve"> vnt.  3 metrų (± 15 cm) ilgio su LC-LC tipo jungtimis</w:t>
            </w:r>
            <w:r w:rsidR="004F518B" w:rsidRPr="00322642">
              <w:rPr>
                <w:rFonts w:ascii="Tahoma" w:eastAsiaTheme="minorEastAsia" w:hAnsi="Tahoma" w:cs="Tahoma"/>
                <w:lang w:val="lt-LT" w:eastAsia="zh-CN"/>
              </w:rPr>
              <w:t>.</w:t>
            </w:r>
          </w:p>
        </w:tc>
      </w:tr>
      <w:tr w:rsidR="004E27AD" w:rsidRPr="00322642" w14:paraId="4DEDE552"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5BB8C923"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B092053" w14:textId="77777777" w:rsidR="004E27AD" w:rsidRPr="00322642" w:rsidRDefault="004E27AD"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Garantija ir palaikymas</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0829FD7A" w14:textId="61EF1D12" w:rsidR="004E27AD" w:rsidRPr="00322642" w:rsidRDefault="19CB7AD7" w:rsidP="00F618EE">
            <w:pPr>
              <w:jc w:val="both"/>
              <w:cnfStyle w:val="000000100000" w:firstRow="0" w:lastRow="0" w:firstColumn="0" w:lastColumn="0" w:oddVBand="0" w:evenVBand="0" w:oddHBand="1" w:evenHBand="0" w:firstRowFirstColumn="0" w:firstRowLastColumn="0" w:lastRowFirstColumn="0" w:lastRowLastColumn="0"/>
              <w:rPr>
                <w:rFonts w:ascii="Tahoma" w:hAnsi="Tahoma" w:cs="Tahoma"/>
                <w:lang w:val="lt-LT"/>
              </w:rPr>
            </w:pPr>
            <w:r w:rsidRPr="00322642">
              <w:rPr>
                <w:rFonts w:ascii="Tahoma" w:hAnsi="Tahoma" w:cs="Tahoma"/>
                <w:lang w:val="lt-LT"/>
              </w:rPr>
              <w:t xml:space="preserve">Įranga turi būti suderinama su perkamų komutatorių (šioje techninėje specifikacijoje aukščiau nurodytų komutatorių) lizdais nepažeidžiant jų gamintojo garantijos. </w:t>
            </w:r>
            <w:proofErr w:type="spellStart"/>
            <w:r w:rsidRPr="00322642">
              <w:rPr>
                <w:rFonts w:ascii="Tahoma" w:hAnsi="Tahoma" w:cs="Tahoma"/>
                <w:lang w:val="lt-LT"/>
              </w:rPr>
              <w:t>Optiniui</w:t>
            </w:r>
            <w:proofErr w:type="spellEnd"/>
            <w:r w:rsidRPr="00322642">
              <w:rPr>
                <w:rFonts w:ascii="Tahoma" w:hAnsi="Tahoma" w:cs="Tahoma"/>
                <w:lang w:val="lt-LT"/>
              </w:rPr>
              <w:t xml:space="preserve"> moduliui turi būti teikiama </w:t>
            </w:r>
            <w:r w:rsidR="75027188" w:rsidRPr="00322642">
              <w:rPr>
                <w:rFonts w:ascii="Tahoma" w:hAnsi="Tahoma" w:cs="Tahoma"/>
                <w:lang w:val="lt-LT"/>
              </w:rPr>
              <w:t>5</w:t>
            </w:r>
            <w:r w:rsidRPr="00322642">
              <w:rPr>
                <w:rFonts w:ascii="Tahoma" w:hAnsi="Tahoma" w:cs="Tahoma"/>
                <w:lang w:val="lt-LT"/>
              </w:rPr>
              <w:t xml:space="preserve"> metų garantija, kurios terminas pradedamas skaičiuoti nuo priėmimo perdavimo akto pasirašymo, optinio modulio eksploatavimo vietoje 24 valandas per parą 7 dienas per savaitę, į gedimą reaguojant ne ilgiau kaip per 4 valandas. Garantinė priežiūra turi būti atliekama paties įrangos gamintojo arba jo autorizuoto aptarnavimo atstovo. .</w:t>
            </w:r>
          </w:p>
        </w:tc>
      </w:tr>
      <w:tr w:rsidR="004E27AD" w:rsidRPr="00322642" w14:paraId="448010D4" w14:textId="77777777" w:rsidTr="1A4FFF12">
        <w:tblPrEx>
          <w:tblBorders>
            <w:top w:val="single" w:sz="2" w:space="0" w:color="9CC2E5" w:themeColor="accent1" w:themeTint="99"/>
            <w:left w:val="none" w:sz="0" w:space="0" w:color="auto"/>
            <w:bottom w:val="single" w:sz="2" w:space="0" w:color="9CC2E5" w:themeColor="accent1" w:themeTint="99"/>
            <w:right w:val="none" w:sz="0" w:space="0" w:color="auto"/>
            <w:insideH w:val="single" w:sz="2" w:space="0" w:color="9CC2E5" w:themeColor="accent1" w:themeTint="99"/>
            <w:insideV w:val="single" w:sz="2" w:space="0" w:color="9CC2E5" w:themeColor="accent1" w:themeTint="99"/>
          </w:tblBorders>
        </w:tblPrEx>
        <w:trPr>
          <w:trHeight w:val="207"/>
        </w:trPr>
        <w:tc>
          <w:tcPr>
            <w:cnfStyle w:val="001000000000" w:firstRow="0" w:lastRow="0" w:firstColumn="1" w:lastColumn="0" w:oddVBand="0" w:evenVBand="0" w:oddHBand="0" w:evenHBand="0" w:firstRowFirstColumn="0" w:firstRowLastColumn="0" w:lastRowFirstColumn="0" w:lastRowLastColumn="0"/>
            <w:tcW w:w="750" w:type="dxa"/>
            <w:tcBorders>
              <w:top w:val="single" w:sz="4" w:space="0" w:color="auto"/>
              <w:left w:val="single" w:sz="4" w:space="0" w:color="auto"/>
              <w:bottom w:val="single" w:sz="4" w:space="0" w:color="auto"/>
              <w:right w:val="single" w:sz="4" w:space="0" w:color="auto"/>
            </w:tcBorders>
            <w:shd w:val="clear" w:color="auto" w:fill="auto"/>
          </w:tcPr>
          <w:p w14:paraId="3A8356E0" w14:textId="77777777" w:rsidR="004E27AD" w:rsidRPr="00322642" w:rsidRDefault="004E27AD" w:rsidP="00170146">
            <w:pPr>
              <w:pStyle w:val="ListParagraph"/>
              <w:numPr>
                <w:ilvl w:val="0"/>
                <w:numId w:val="7"/>
              </w:numPr>
              <w:ind w:left="0" w:firstLine="0"/>
              <w:jc w:val="both"/>
              <w:rPr>
                <w:rFonts w:ascii="Tahoma" w:hAnsi="Tahoma" w:cs="Tahoma"/>
                <w:lang w:val="lt-LT"/>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5BA8B247" w14:textId="77777777" w:rsidR="004E27AD" w:rsidRPr="00322642" w:rsidRDefault="004E27AD" w:rsidP="00F618EE">
            <w:pPr>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 xml:space="preserve">Papildomi reikalavimai </w:t>
            </w:r>
          </w:p>
        </w:tc>
        <w:tc>
          <w:tcPr>
            <w:tcW w:w="6561" w:type="dxa"/>
            <w:tcBorders>
              <w:top w:val="single" w:sz="4" w:space="0" w:color="auto"/>
              <w:left w:val="single" w:sz="4" w:space="0" w:color="auto"/>
              <w:bottom w:val="single" w:sz="4" w:space="0" w:color="auto"/>
              <w:right w:val="single" w:sz="4" w:space="0" w:color="auto"/>
            </w:tcBorders>
            <w:shd w:val="clear" w:color="auto" w:fill="auto"/>
          </w:tcPr>
          <w:p w14:paraId="71CC4500" w14:textId="77777777" w:rsidR="004E27AD" w:rsidRPr="00322642" w:rsidRDefault="004E27AD" w:rsidP="00F618EE">
            <w:pPr>
              <w:jc w:val="both"/>
              <w:cnfStyle w:val="000000000000" w:firstRow="0" w:lastRow="0" w:firstColumn="0" w:lastColumn="0" w:oddVBand="0" w:evenVBand="0" w:oddHBand="0" w:evenHBand="0" w:firstRowFirstColumn="0" w:firstRowLastColumn="0" w:lastRowFirstColumn="0" w:lastRowLastColumn="0"/>
              <w:rPr>
                <w:rFonts w:ascii="Tahoma" w:hAnsi="Tahoma" w:cs="Tahoma"/>
                <w:lang w:val="lt-LT"/>
              </w:rPr>
            </w:pPr>
            <w:r w:rsidRPr="00322642">
              <w:rPr>
                <w:rFonts w:ascii="Tahoma" w:hAnsi="Tahoma" w:cs="Tahoma"/>
                <w:lang w:val="lt-LT"/>
              </w:rPr>
              <w:t>Visa siūloma įranga turi būti nauja, suderinama su esama įranga. Negalima siūlyti naudotos arba naudotos ir atnaujintos (</w:t>
            </w:r>
            <w:proofErr w:type="spellStart"/>
            <w:r w:rsidRPr="00322642">
              <w:rPr>
                <w:rFonts w:ascii="Tahoma" w:hAnsi="Tahoma" w:cs="Tahoma"/>
                <w:lang w:val="lt-LT"/>
              </w:rPr>
              <w:t>refurbished</w:t>
            </w:r>
            <w:proofErr w:type="spellEnd"/>
            <w:r w:rsidRPr="00322642">
              <w:rPr>
                <w:rFonts w:ascii="Tahoma" w:hAnsi="Tahoma" w:cs="Tahoma"/>
                <w:lang w:val="lt-LT"/>
              </w:rPr>
              <w:t xml:space="preserve">) įrangos. </w:t>
            </w:r>
          </w:p>
        </w:tc>
      </w:tr>
    </w:tbl>
    <w:p w14:paraId="3130A5AA" w14:textId="77777777" w:rsidR="00A81F2B" w:rsidRPr="00322642" w:rsidRDefault="00A81F2B" w:rsidP="00A81F2B">
      <w:pPr>
        <w:tabs>
          <w:tab w:val="left" w:pos="142"/>
        </w:tabs>
        <w:rPr>
          <w:rFonts w:cs="Tahoma"/>
        </w:rPr>
      </w:pPr>
    </w:p>
    <w:p w14:paraId="1E974290" w14:textId="77777777" w:rsidR="00A81F2B" w:rsidRPr="00322642" w:rsidRDefault="00A81F2B" w:rsidP="00A81F2B">
      <w:pPr>
        <w:tabs>
          <w:tab w:val="left" w:pos="142"/>
        </w:tabs>
        <w:rPr>
          <w:rFonts w:cs="Tahoma"/>
        </w:rPr>
      </w:pPr>
    </w:p>
    <w:p w14:paraId="159ED417" w14:textId="77777777" w:rsidR="00D93E0A" w:rsidRPr="00322642" w:rsidRDefault="00D93E0A" w:rsidP="00D93E0A">
      <w:pPr>
        <w:rPr>
          <w:rFonts w:cs="Tahoma"/>
        </w:rPr>
      </w:pPr>
    </w:p>
    <w:p w14:paraId="08A7A705" w14:textId="77777777" w:rsidR="00F94A69" w:rsidRPr="00322642" w:rsidRDefault="00F94A69" w:rsidP="000B3049">
      <w:pPr>
        <w:spacing w:line="240" w:lineRule="auto"/>
        <w:jc w:val="center"/>
        <w:rPr>
          <w:rFonts w:cs="Tahoma"/>
          <w:b/>
          <w:bCs/>
        </w:rPr>
        <w:sectPr w:rsidR="00F94A69" w:rsidRPr="00322642" w:rsidSect="00F350AC">
          <w:headerReference w:type="default" r:id="rId11"/>
          <w:pgSz w:w="11906" w:h="16838"/>
          <w:pgMar w:top="1134" w:right="567" w:bottom="1134" w:left="1701" w:header="567" w:footer="567" w:gutter="0"/>
          <w:cols w:space="1296"/>
          <w:titlePg/>
          <w:docGrid w:linePitch="360"/>
        </w:sectPr>
      </w:pPr>
    </w:p>
    <w:p w14:paraId="1451B56A" w14:textId="77777777" w:rsidR="00790B5E" w:rsidRPr="00322642" w:rsidRDefault="00F94A69" w:rsidP="000B3049">
      <w:pPr>
        <w:spacing w:line="240" w:lineRule="auto"/>
        <w:jc w:val="center"/>
        <w:rPr>
          <w:rFonts w:cs="Tahoma"/>
          <w:b/>
          <w:bCs/>
        </w:rPr>
        <w:sectPr w:rsidR="00790B5E" w:rsidRPr="00322642" w:rsidSect="00F94A69">
          <w:type w:val="continuous"/>
          <w:pgSz w:w="11906" w:h="16838"/>
          <w:pgMar w:top="1134" w:right="567" w:bottom="1134" w:left="1701" w:header="567" w:footer="567" w:gutter="0"/>
          <w:cols w:space="1296"/>
          <w:titlePg/>
          <w:docGrid w:linePitch="360"/>
        </w:sectPr>
      </w:pPr>
      <w:r w:rsidRPr="00322642">
        <w:rPr>
          <w:rFonts w:cs="Tahoma"/>
          <w:b/>
          <w:bCs/>
        </w:rPr>
        <w:br w:type="textWrapping" w:clear="all"/>
      </w:r>
    </w:p>
    <w:p w14:paraId="4D806EE3" w14:textId="22BF0F89" w:rsidR="000B3049" w:rsidRPr="00322642" w:rsidRDefault="000B3049" w:rsidP="000B3049">
      <w:pPr>
        <w:spacing w:line="240" w:lineRule="auto"/>
        <w:jc w:val="center"/>
        <w:rPr>
          <w:rFonts w:cs="Tahoma"/>
          <w:b/>
          <w:bCs/>
        </w:rPr>
      </w:pPr>
    </w:p>
    <w:p w14:paraId="5D6862EB" w14:textId="77777777" w:rsidR="00F94A69" w:rsidRPr="00322642" w:rsidRDefault="000B3049" w:rsidP="000B3049">
      <w:pPr>
        <w:spacing w:line="240" w:lineRule="auto"/>
        <w:jc w:val="center"/>
        <w:rPr>
          <w:rFonts w:cs="Tahoma"/>
          <w:b/>
          <w:bCs/>
        </w:rPr>
      </w:pPr>
      <w:r w:rsidRPr="00322642">
        <w:rPr>
          <w:rFonts w:cs="Tahoma"/>
          <w:b/>
          <w:bCs/>
        </w:rPr>
        <w:t xml:space="preserve">II </w:t>
      </w:r>
      <w:r w:rsidR="00F94A69" w:rsidRPr="00322642">
        <w:rPr>
          <w:rFonts w:cs="Tahoma"/>
          <w:b/>
          <w:bCs/>
        </w:rPr>
        <w:t xml:space="preserve">PIRKIMO </w:t>
      </w:r>
      <w:r w:rsidRPr="00322642">
        <w:rPr>
          <w:rFonts w:cs="Tahoma"/>
          <w:b/>
          <w:bCs/>
        </w:rPr>
        <w:t xml:space="preserve">DALIS </w:t>
      </w:r>
    </w:p>
    <w:p w14:paraId="532AD188" w14:textId="7EDF73BF" w:rsidR="000B3049" w:rsidRPr="00322642" w:rsidRDefault="000B3049" w:rsidP="000B3049">
      <w:pPr>
        <w:spacing w:line="240" w:lineRule="auto"/>
        <w:jc w:val="center"/>
        <w:rPr>
          <w:rFonts w:cs="Tahoma"/>
          <w:b/>
          <w:bCs/>
        </w:rPr>
      </w:pPr>
      <w:r w:rsidRPr="00322642">
        <w:rPr>
          <w:rFonts w:cs="Tahoma"/>
          <w:b/>
          <w:bCs/>
        </w:rPr>
        <w:t>LAN TINKLO ĮRANGA</w:t>
      </w:r>
    </w:p>
    <w:p w14:paraId="6688FD38" w14:textId="77777777" w:rsidR="00790B5E" w:rsidRPr="00322642" w:rsidRDefault="00790B5E" w:rsidP="000B3049">
      <w:pPr>
        <w:spacing w:line="240" w:lineRule="auto"/>
        <w:jc w:val="center"/>
        <w:rPr>
          <w:rFonts w:cs="Tahoma"/>
          <w:b/>
          <w:bCs/>
        </w:rPr>
      </w:pPr>
    </w:p>
    <w:p w14:paraId="045EF952" w14:textId="5A4D21A7" w:rsidR="00790B5E" w:rsidRPr="00322642" w:rsidRDefault="00790B5E" w:rsidP="00790B5E">
      <w:pPr>
        <w:tabs>
          <w:tab w:val="left" w:pos="284"/>
        </w:tabs>
        <w:spacing w:line="240" w:lineRule="auto"/>
        <w:jc w:val="center"/>
        <w:rPr>
          <w:rFonts w:cs="Tahoma"/>
          <w:b/>
          <w:bCs/>
        </w:rPr>
      </w:pPr>
      <w:r w:rsidRPr="00322642">
        <w:rPr>
          <w:rFonts w:cs="Tahoma"/>
          <w:b/>
          <w:bCs/>
        </w:rPr>
        <w:t>I.</w:t>
      </w:r>
      <w:r w:rsidRPr="00322642">
        <w:rPr>
          <w:rFonts w:cs="Tahoma"/>
          <w:b/>
          <w:bCs/>
        </w:rPr>
        <w:tab/>
        <w:t>BENDRIEJI REIKALAVIMAI</w:t>
      </w:r>
    </w:p>
    <w:p w14:paraId="404D24B2" w14:textId="77777777" w:rsidR="00D93E0A" w:rsidRPr="00322642" w:rsidRDefault="00D93E0A" w:rsidP="00D93E0A">
      <w:pPr>
        <w:rPr>
          <w:rFonts w:cs="Tahoma"/>
          <w:b/>
          <w:bCs/>
        </w:rPr>
      </w:pPr>
    </w:p>
    <w:p w14:paraId="1DA96752" w14:textId="2AD2B941" w:rsidR="00790B5E" w:rsidRPr="00322642" w:rsidRDefault="00D93E0A" w:rsidP="00790B5E">
      <w:pPr>
        <w:pStyle w:val="ListParagraph"/>
        <w:numPr>
          <w:ilvl w:val="0"/>
          <w:numId w:val="10"/>
        </w:numPr>
        <w:tabs>
          <w:tab w:val="left" w:pos="851"/>
          <w:tab w:val="left" w:pos="993"/>
        </w:tabs>
        <w:spacing w:line="240" w:lineRule="auto"/>
        <w:ind w:left="0" w:firstLine="567"/>
        <w:jc w:val="both"/>
        <w:rPr>
          <w:rFonts w:cs="Tahoma"/>
        </w:rPr>
      </w:pPr>
      <w:r w:rsidRPr="00322642">
        <w:rPr>
          <w:rFonts w:cs="Tahoma"/>
        </w:rPr>
        <w:tab/>
        <w:t xml:space="preserve"> </w:t>
      </w:r>
      <w:r w:rsidR="00790B5E" w:rsidRPr="00322642">
        <w:rPr>
          <w:rFonts w:cs="Tahoma"/>
        </w:rPr>
        <w:t>Valstybės įmonė Registrų centras (toliau – Perkančioji organizacija) siekia įsigyti LAN tinklo įrangą (toliau – Prekės).</w:t>
      </w:r>
    </w:p>
    <w:p w14:paraId="06ED7708" w14:textId="29D03729" w:rsidR="00790B5E" w:rsidRPr="00322642" w:rsidRDefault="00790B5E" w:rsidP="00790B5E">
      <w:pPr>
        <w:pStyle w:val="ListParagraph"/>
        <w:numPr>
          <w:ilvl w:val="0"/>
          <w:numId w:val="10"/>
        </w:numPr>
        <w:tabs>
          <w:tab w:val="left" w:pos="851"/>
          <w:tab w:val="left" w:pos="993"/>
        </w:tabs>
        <w:spacing w:line="240" w:lineRule="auto"/>
        <w:ind w:left="0" w:firstLine="567"/>
        <w:jc w:val="both"/>
        <w:rPr>
          <w:rFonts w:cs="Tahoma"/>
        </w:rPr>
      </w:pPr>
      <w:r w:rsidRPr="00322642">
        <w:rPr>
          <w:rFonts w:cs="Tahoma"/>
        </w:rPr>
        <w:t xml:space="preserve">Tiekėjas Prekes turi pristatyti ne vėliau, kaip per </w:t>
      </w:r>
      <w:r w:rsidR="0050721C" w:rsidRPr="00322642">
        <w:rPr>
          <w:rFonts w:cs="Tahoma"/>
          <w:lang w:val="en-US"/>
        </w:rPr>
        <w:t>30</w:t>
      </w:r>
      <w:r w:rsidR="0050721C" w:rsidRPr="00322642">
        <w:rPr>
          <w:rFonts w:cs="Tahoma"/>
        </w:rPr>
        <w:t xml:space="preserve"> </w:t>
      </w:r>
      <w:r w:rsidRPr="00322642">
        <w:rPr>
          <w:rFonts w:cs="Tahoma"/>
        </w:rPr>
        <w:t>(</w:t>
      </w:r>
      <w:r w:rsidR="0050721C" w:rsidRPr="00322642">
        <w:rPr>
          <w:rFonts w:cs="Tahoma"/>
        </w:rPr>
        <w:t>trisdešimt</w:t>
      </w:r>
      <w:r w:rsidRPr="00322642">
        <w:rPr>
          <w:rFonts w:cs="Tahoma"/>
        </w:rPr>
        <w:t>) kalendorinių dienų nuo pirkimo-pardavimo sutarties įsigaliojimo dienos. Šiame punkte nustatytas terminas gali būti pratęstas ne ilgesniam nei 30 (trisdešimties) dienų laikotarpiui, esant šioms aplinkybėms: dėl bet kokio vėlavimo, kliūčių ar trukdymų, sukeltų arba priskiriamų tretiesiems asmenims. Šiuo atveju tiekėjas perkančiajai organizacijai teikia prašymą raštu, nurodydamas aplinkybes ir terminą, kuriame prašoma pratęsti prekių pristatymo ir pilno paruošimo naudojimui trukmę. Perkančioji organizacija įvertina tiekėjo prašymą, priima sprendimą ir apie tai informuoja tiekėją raštu.</w:t>
      </w:r>
    </w:p>
    <w:p w14:paraId="5EFC10E5"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 xml:space="preserve">Pristatymo vieta – valstybės įmonė Registrų centras,  adresu – Studentų g. </w:t>
      </w:r>
      <w:r w:rsidRPr="00322642">
        <w:rPr>
          <w:rFonts w:cs="Tahoma"/>
          <w:lang w:val="en-US"/>
        </w:rPr>
        <w:t>39</w:t>
      </w:r>
      <w:r w:rsidRPr="00322642">
        <w:rPr>
          <w:rFonts w:cs="Tahoma"/>
        </w:rPr>
        <w:t>, Vilnius. Pristatymo vieta gali būti keičiama Vilniaus miesto ribose.</w:t>
      </w:r>
    </w:p>
    <w:p w14:paraId="07211ABB"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Į pasiūlymą turi būti įtraukti Prekių montavimui ir pajungimui reikalingi kabeliai, jungtys ir kiti įrangos funkcionavimą užtikrinantys reikmenys, kurie komplektuojami su Prekėmis.</w:t>
      </w:r>
    </w:p>
    <w:p w14:paraId="1C0B1CE0"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715F85E7"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 xml:space="preserve">Tiekėjas turi būti siūlomos įrangos gamintojas arba siūlomos įrangos gamintojo atstovas, įgaliotas pateikti (parduoti) siūlomą įrangą arba turi būti sudaręs sutartį su tokiu atstovu, turinčiu išvardintas teises. </w:t>
      </w:r>
    </w:p>
    <w:p w14:paraId="78A0E886"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 xml:space="preserve">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 </w:t>
      </w:r>
    </w:p>
    <w:p w14:paraId="50055563" w14:textId="77777777" w:rsidR="00790B5E" w:rsidRPr="00322642" w:rsidRDefault="00790B5E" w:rsidP="00790B5E">
      <w:pPr>
        <w:pStyle w:val="ListParagraph"/>
        <w:numPr>
          <w:ilvl w:val="0"/>
          <w:numId w:val="10"/>
        </w:numPr>
        <w:tabs>
          <w:tab w:val="left" w:pos="709"/>
          <w:tab w:val="left" w:pos="851"/>
          <w:tab w:val="left" w:pos="993"/>
        </w:tabs>
        <w:spacing w:line="240" w:lineRule="auto"/>
        <w:ind w:left="0" w:firstLine="567"/>
        <w:jc w:val="both"/>
        <w:rPr>
          <w:rFonts w:cs="Tahoma"/>
        </w:rPr>
      </w:pPr>
      <w:r w:rsidRPr="00322642">
        <w:rPr>
          <w:rFonts w:cs="Tahoma"/>
        </w:rPr>
        <w:t>Kartu su pasiūlymu atskirame dokumente turi būti pateikta nuoroda (-</w:t>
      </w:r>
      <w:proofErr w:type="spellStart"/>
      <w:r w:rsidRPr="00322642">
        <w:rPr>
          <w:rFonts w:cs="Tahoma"/>
        </w:rPr>
        <w:t>os</w:t>
      </w:r>
      <w:proofErr w:type="spellEnd"/>
      <w:r w:rsidRPr="00322642">
        <w:rPr>
          <w:rFonts w:cs="Tahoma"/>
        </w:rPr>
        <w:t xml:space="preserve">) į viešai prieinamą informaciją gamintojo interneto svetainėje, kurioje pateikiama informacija apie siūlomos įrangos charakteristikas (rekomenduojame pateikti </w:t>
      </w:r>
      <w:proofErr w:type="spellStart"/>
      <w:r w:rsidRPr="00322642">
        <w:rPr>
          <w:rFonts w:cs="Tahoma"/>
        </w:rPr>
        <w:t>pdf</w:t>
      </w:r>
      <w:proofErr w:type="spellEnd"/>
      <w:r w:rsidRPr="00322642">
        <w:rPr>
          <w:rFonts w:cs="Tahoma"/>
        </w:rPr>
        <w:t xml:space="preserve"> failus).</w:t>
      </w:r>
    </w:p>
    <w:p w14:paraId="77A9A8C7" w14:textId="33E0EEF2" w:rsidR="00790B5E" w:rsidRPr="00322642" w:rsidRDefault="00790B5E" w:rsidP="00790B5E">
      <w:pPr>
        <w:pStyle w:val="ListParagraph"/>
        <w:numPr>
          <w:ilvl w:val="0"/>
          <w:numId w:val="10"/>
        </w:numPr>
        <w:tabs>
          <w:tab w:val="left" w:pos="851"/>
          <w:tab w:val="left" w:pos="993"/>
        </w:tabs>
        <w:ind w:left="0" w:firstLine="567"/>
        <w:jc w:val="both"/>
        <w:rPr>
          <w:rFonts w:cs="Tahoma"/>
        </w:rPr>
      </w:pPr>
      <w:r w:rsidRPr="00322642">
        <w:rPr>
          <w:rFonts w:cs="Tahoma"/>
        </w:rPr>
        <w:t>Tiekėjas teikdamas ir pasirašydamas pasiūlymą patvirtina, kad jo siūloma įranga ir su ja susijusios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6BBE5CD5" w14:textId="77777777" w:rsidR="00790B5E" w:rsidRPr="00322642" w:rsidRDefault="00790B5E" w:rsidP="00790B5E">
      <w:pPr>
        <w:pStyle w:val="ListParagraph"/>
        <w:tabs>
          <w:tab w:val="left" w:pos="851"/>
          <w:tab w:val="left" w:pos="993"/>
        </w:tabs>
        <w:ind w:left="567"/>
        <w:jc w:val="both"/>
        <w:rPr>
          <w:rFonts w:cs="Tahoma"/>
        </w:rPr>
      </w:pPr>
    </w:p>
    <w:p w14:paraId="270D6934" w14:textId="77742732" w:rsidR="00790B5E" w:rsidRPr="00322642" w:rsidRDefault="00790B5E" w:rsidP="00790B5E">
      <w:pPr>
        <w:pStyle w:val="ListParagraph"/>
        <w:numPr>
          <w:ilvl w:val="0"/>
          <w:numId w:val="11"/>
        </w:numPr>
        <w:tabs>
          <w:tab w:val="left" w:pos="3000"/>
        </w:tabs>
        <w:jc w:val="center"/>
        <w:rPr>
          <w:rFonts w:cs="Tahoma"/>
          <w:b/>
          <w:bCs/>
        </w:rPr>
      </w:pPr>
      <w:r w:rsidRPr="00322642">
        <w:rPr>
          <w:rFonts w:cs="Tahoma"/>
          <w:b/>
          <w:bCs/>
        </w:rPr>
        <w:t>TECHNINIAI REIKALAVIMAI</w:t>
      </w:r>
    </w:p>
    <w:p w14:paraId="4889AE9B" w14:textId="77777777" w:rsidR="00790B5E" w:rsidRPr="00322642" w:rsidRDefault="00790B5E" w:rsidP="00790B5E">
      <w:pPr>
        <w:tabs>
          <w:tab w:val="left" w:pos="3000"/>
        </w:tabs>
        <w:rPr>
          <w:rFonts w:cs="Tahoma"/>
        </w:rPr>
      </w:pPr>
    </w:p>
    <w:p w14:paraId="64FC4B6B" w14:textId="77777777" w:rsidR="00790B5E" w:rsidRPr="00322642" w:rsidRDefault="00790B5E" w:rsidP="00790B5E">
      <w:pPr>
        <w:numPr>
          <w:ilvl w:val="0"/>
          <w:numId w:val="1"/>
        </w:numPr>
        <w:tabs>
          <w:tab w:val="left" w:pos="3000"/>
        </w:tabs>
        <w:rPr>
          <w:rFonts w:cs="Tahoma"/>
        </w:rPr>
      </w:pPr>
      <w:r w:rsidRPr="00322642">
        <w:rPr>
          <w:rFonts w:cs="Tahoma"/>
        </w:rPr>
        <w:t>Žemiau išvardinti taikomi techniniai reikalavimai Prekėms.</w:t>
      </w:r>
    </w:p>
    <w:p w14:paraId="461164BC" w14:textId="77777777" w:rsidR="00192A06" w:rsidRPr="00322642" w:rsidRDefault="00192A06" w:rsidP="00192A06">
      <w:pPr>
        <w:tabs>
          <w:tab w:val="left" w:pos="3000"/>
        </w:tabs>
        <w:ind w:left="720"/>
        <w:rPr>
          <w:rFonts w:cs="Tahoma"/>
        </w:rPr>
      </w:pPr>
    </w:p>
    <w:tbl>
      <w:tblPr>
        <w:tblStyle w:val="TableGrid"/>
        <w:tblW w:w="0" w:type="auto"/>
        <w:tblLook w:val="04A0" w:firstRow="1" w:lastRow="0" w:firstColumn="1" w:lastColumn="0" w:noHBand="0" w:noVBand="1"/>
      </w:tblPr>
      <w:tblGrid>
        <w:gridCol w:w="1483"/>
        <w:gridCol w:w="4029"/>
        <w:gridCol w:w="4116"/>
      </w:tblGrid>
      <w:tr w:rsidR="006E12ED" w:rsidRPr="00322642" w14:paraId="6F4FBFF2" w14:textId="77777777" w:rsidTr="1A4FFF12">
        <w:tc>
          <w:tcPr>
            <w:tcW w:w="1483" w:type="dxa"/>
          </w:tcPr>
          <w:p w14:paraId="0531035F" w14:textId="77777777" w:rsidR="006E12ED" w:rsidRPr="00322642" w:rsidRDefault="006E12ED" w:rsidP="00F618EE">
            <w:pPr>
              <w:jc w:val="center"/>
              <w:rPr>
                <w:rFonts w:cs="Tahoma"/>
                <w:b/>
              </w:rPr>
            </w:pPr>
            <w:r w:rsidRPr="00322642">
              <w:rPr>
                <w:rFonts w:cs="Tahoma"/>
                <w:b/>
              </w:rPr>
              <w:t>Eil. Nr.</w:t>
            </w:r>
          </w:p>
        </w:tc>
        <w:tc>
          <w:tcPr>
            <w:tcW w:w="4029" w:type="dxa"/>
          </w:tcPr>
          <w:p w14:paraId="445AF84D" w14:textId="77777777" w:rsidR="006E12ED" w:rsidRPr="00322642" w:rsidRDefault="006E12ED" w:rsidP="00F618EE">
            <w:pPr>
              <w:jc w:val="center"/>
              <w:rPr>
                <w:rFonts w:cs="Tahoma"/>
                <w:b/>
              </w:rPr>
            </w:pPr>
            <w:r w:rsidRPr="00322642">
              <w:rPr>
                <w:rFonts w:cs="Tahoma"/>
                <w:b/>
              </w:rPr>
              <w:t>Rodiklis</w:t>
            </w:r>
          </w:p>
        </w:tc>
        <w:tc>
          <w:tcPr>
            <w:tcW w:w="4116" w:type="dxa"/>
          </w:tcPr>
          <w:p w14:paraId="70F482ED" w14:textId="77777777" w:rsidR="006E12ED" w:rsidRPr="00322642" w:rsidRDefault="006E12ED" w:rsidP="00F618EE">
            <w:pPr>
              <w:jc w:val="center"/>
              <w:rPr>
                <w:rFonts w:cs="Tahoma"/>
                <w:b/>
              </w:rPr>
            </w:pPr>
            <w:r w:rsidRPr="00322642">
              <w:rPr>
                <w:rFonts w:cs="Tahoma"/>
                <w:b/>
              </w:rPr>
              <w:t>Reikalavimas</w:t>
            </w:r>
          </w:p>
        </w:tc>
      </w:tr>
      <w:tr w:rsidR="00A2375D" w:rsidRPr="00322642" w14:paraId="5499FF22" w14:textId="77777777" w:rsidTr="1A4FFF12">
        <w:tc>
          <w:tcPr>
            <w:tcW w:w="9628" w:type="dxa"/>
            <w:gridSpan w:val="3"/>
          </w:tcPr>
          <w:p w14:paraId="2AB3F3BA" w14:textId="613259AD" w:rsidR="00A2375D" w:rsidRPr="00322642" w:rsidRDefault="00A2375D" w:rsidP="00F618EE">
            <w:pPr>
              <w:jc w:val="center"/>
              <w:rPr>
                <w:rFonts w:cs="Tahoma"/>
                <w:b/>
              </w:rPr>
            </w:pPr>
            <w:proofErr w:type="spellStart"/>
            <w:r w:rsidRPr="00322642">
              <w:rPr>
                <w:rFonts w:cs="Tahoma"/>
                <w:b/>
              </w:rPr>
              <w:t>BiDi</w:t>
            </w:r>
            <w:proofErr w:type="spellEnd"/>
            <w:r w:rsidRPr="00322642">
              <w:rPr>
                <w:rFonts w:cs="Tahoma"/>
                <w:b/>
              </w:rPr>
              <w:t xml:space="preserve"> </w:t>
            </w:r>
            <w:r w:rsidR="00172BE3" w:rsidRPr="00322642">
              <w:rPr>
                <w:rFonts w:cs="Tahoma"/>
                <w:b/>
              </w:rPr>
              <w:t>optiniai moduliai</w:t>
            </w:r>
          </w:p>
        </w:tc>
      </w:tr>
      <w:tr w:rsidR="0036713E" w:rsidRPr="00322642" w14:paraId="77A91C46" w14:textId="77777777" w:rsidTr="1A4FFF12">
        <w:tc>
          <w:tcPr>
            <w:tcW w:w="1483" w:type="dxa"/>
          </w:tcPr>
          <w:p w14:paraId="7F36514C" w14:textId="63354921" w:rsidR="0036713E" w:rsidRPr="00322642" w:rsidRDefault="0036713E" w:rsidP="00192A06">
            <w:pPr>
              <w:pStyle w:val="ListParagraph"/>
              <w:numPr>
                <w:ilvl w:val="0"/>
                <w:numId w:val="14"/>
              </w:numPr>
              <w:rPr>
                <w:rFonts w:cs="Tahoma"/>
                <w:bCs/>
              </w:rPr>
            </w:pPr>
          </w:p>
        </w:tc>
        <w:tc>
          <w:tcPr>
            <w:tcW w:w="4029" w:type="dxa"/>
          </w:tcPr>
          <w:p w14:paraId="61D9D0A9" w14:textId="09342B04" w:rsidR="0036713E" w:rsidRPr="00322642" w:rsidRDefault="00192A06" w:rsidP="00192A06">
            <w:pPr>
              <w:rPr>
                <w:rFonts w:cs="Tahoma"/>
                <w:bCs/>
              </w:rPr>
            </w:pPr>
            <w:r w:rsidRPr="00322642">
              <w:rPr>
                <w:rFonts w:cs="Tahoma"/>
                <w:bCs/>
              </w:rPr>
              <w:t>Kiekis</w:t>
            </w:r>
          </w:p>
        </w:tc>
        <w:tc>
          <w:tcPr>
            <w:tcW w:w="4116" w:type="dxa"/>
          </w:tcPr>
          <w:p w14:paraId="7C26CD91" w14:textId="5895B3DD" w:rsidR="0036713E" w:rsidRPr="00322642" w:rsidRDefault="00192A06" w:rsidP="00EE2524">
            <w:pPr>
              <w:rPr>
                <w:rFonts w:cs="Tahoma"/>
                <w:bCs/>
              </w:rPr>
            </w:pPr>
            <w:r w:rsidRPr="00322642">
              <w:rPr>
                <w:rFonts w:cs="Tahoma"/>
                <w:bCs/>
              </w:rPr>
              <w:t>4 vnt. (</w:t>
            </w:r>
            <w:r w:rsidR="007B008A" w:rsidRPr="00322642">
              <w:rPr>
                <w:rFonts w:cs="Tahoma"/>
                <w:bCs/>
              </w:rPr>
              <w:t xml:space="preserve">arba </w:t>
            </w:r>
            <w:r w:rsidR="007B008A" w:rsidRPr="00322642">
              <w:rPr>
                <w:rFonts w:cs="Tahoma"/>
                <w:bCs/>
                <w:lang w:val="en-US"/>
              </w:rPr>
              <w:t xml:space="preserve">2 </w:t>
            </w:r>
            <w:proofErr w:type="spellStart"/>
            <w:r w:rsidR="007B008A" w:rsidRPr="00322642">
              <w:rPr>
                <w:rFonts w:cs="Tahoma"/>
                <w:bCs/>
                <w:lang w:val="en-US"/>
              </w:rPr>
              <w:t>poros</w:t>
            </w:r>
            <w:proofErr w:type="spellEnd"/>
            <w:r w:rsidRPr="00322642">
              <w:rPr>
                <w:rFonts w:cs="Tahoma"/>
                <w:bCs/>
              </w:rPr>
              <w:t>)</w:t>
            </w:r>
          </w:p>
        </w:tc>
      </w:tr>
      <w:tr w:rsidR="002F03E8" w:rsidRPr="00322642" w14:paraId="1F35B56E" w14:textId="77777777" w:rsidTr="1A4FFF12">
        <w:tc>
          <w:tcPr>
            <w:tcW w:w="1483" w:type="dxa"/>
          </w:tcPr>
          <w:p w14:paraId="7A2DD0BC" w14:textId="77777777" w:rsidR="002F03E8" w:rsidRPr="00322642" w:rsidRDefault="002F03E8" w:rsidP="00192A06">
            <w:pPr>
              <w:pStyle w:val="ListParagraph"/>
              <w:numPr>
                <w:ilvl w:val="0"/>
                <w:numId w:val="14"/>
              </w:numPr>
              <w:rPr>
                <w:rFonts w:cs="Tahoma"/>
                <w:bCs/>
              </w:rPr>
            </w:pPr>
          </w:p>
        </w:tc>
        <w:tc>
          <w:tcPr>
            <w:tcW w:w="4029" w:type="dxa"/>
          </w:tcPr>
          <w:p w14:paraId="4AADB169" w14:textId="0A4F5762" w:rsidR="002F03E8" w:rsidRPr="00322642" w:rsidRDefault="004264F8" w:rsidP="00192A06">
            <w:pPr>
              <w:rPr>
                <w:rFonts w:cs="Tahoma"/>
                <w:bCs/>
              </w:rPr>
            </w:pPr>
            <w:r w:rsidRPr="00322642">
              <w:rPr>
                <w:rFonts w:cs="Tahoma"/>
                <w:bCs/>
              </w:rPr>
              <w:t>Panaudojimas</w:t>
            </w:r>
          </w:p>
        </w:tc>
        <w:tc>
          <w:tcPr>
            <w:tcW w:w="4116" w:type="dxa"/>
          </w:tcPr>
          <w:p w14:paraId="047BDF64" w14:textId="51DA9771" w:rsidR="002F03E8" w:rsidRPr="00322642" w:rsidRDefault="73F25D44" w:rsidP="1A4FFF12">
            <w:pPr>
              <w:rPr>
                <w:rFonts w:cs="Tahoma"/>
              </w:rPr>
            </w:pPr>
            <w:r w:rsidRPr="00322642">
              <w:rPr>
                <w:rFonts w:cs="Tahoma"/>
              </w:rPr>
              <w:t xml:space="preserve">Optiniai moduliai turi būti tiekiami poromis, skirtomis vienai optinei linijai – po vieną modulį kiekviename linijos gale. Kiekviena pora turi būti sudaryta iš dviejų suderintų BIDI tipo modulių, veikiančių skirtingais bangos ilgiais SL42A ir SL42B, užtikrinančių dvikryptį duomenų perdavimą vienu </w:t>
            </w:r>
            <w:proofErr w:type="spellStart"/>
            <w:r w:rsidRPr="00322642">
              <w:rPr>
                <w:rFonts w:cs="Tahoma"/>
              </w:rPr>
              <w:t>vienmodžiu</w:t>
            </w:r>
            <w:proofErr w:type="spellEnd"/>
            <w:r w:rsidRPr="00322642">
              <w:rPr>
                <w:rFonts w:cs="Tahoma"/>
              </w:rPr>
              <w:t xml:space="preserve"> (SMF) pluoštu.</w:t>
            </w:r>
          </w:p>
        </w:tc>
      </w:tr>
      <w:tr w:rsidR="006E12ED" w:rsidRPr="00322642" w14:paraId="4184E2C6" w14:textId="77777777" w:rsidTr="1A4FFF12">
        <w:tc>
          <w:tcPr>
            <w:tcW w:w="1483" w:type="dxa"/>
          </w:tcPr>
          <w:p w14:paraId="61839EDF" w14:textId="0993A8FB" w:rsidR="006E12ED" w:rsidRPr="00322642" w:rsidRDefault="006E12ED" w:rsidP="00192A06">
            <w:pPr>
              <w:pStyle w:val="ListParagraph"/>
              <w:numPr>
                <w:ilvl w:val="0"/>
                <w:numId w:val="14"/>
              </w:numPr>
              <w:rPr>
                <w:rFonts w:cs="Tahoma"/>
                <w:bCs/>
              </w:rPr>
            </w:pPr>
          </w:p>
        </w:tc>
        <w:tc>
          <w:tcPr>
            <w:tcW w:w="4029" w:type="dxa"/>
          </w:tcPr>
          <w:p w14:paraId="1172C9E0" w14:textId="753404C0" w:rsidR="006E12ED" w:rsidRPr="00322642" w:rsidRDefault="006E12ED" w:rsidP="00F618EE">
            <w:pPr>
              <w:jc w:val="both"/>
              <w:rPr>
                <w:rFonts w:cs="Tahoma"/>
              </w:rPr>
            </w:pPr>
            <w:r w:rsidRPr="00322642">
              <w:rPr>
                <w:rFonts w:cs="Tahoma"/>
              </w:rPr>
              <w:t>Greitaveika</w:t>
            </w:r>
            <w:r w:rsidR="006B5D77" w:rsidRPr="00322642">
              <w:rPr>
                <w:rFonts w:cs="Tahoma"/>
              </w:rPr>
              <w:t xml:space="preserve"> ir </w:t>
            </w:r>
            <w:r w:rsidR="00C464C9" w:rsidRPr="00322642">
              <w:rPr>
                <w:rFonts w:cs="Tahoma"/>
              </w:rPr>
              <w:t>pritaikymas</w:t>
            </w:r>
          </w:p>
        </w:tc>
        <w:tc>
          <w:tcPr>
            <w:tcW w:w="4116" w:type="dxa"/>
          </w:tcPr>
          <w:p w14:paraId="7BB74953" w14:textId="0473C954" w:rsidR="006E12ED" w:rsidRPr="00322642" w:rsidRDefault="003E1C7D" w:rsidP="00C464C9">
            <w:pPr>
              <w:jc w:val="both"/>
              <w:rPr>
                <w:rFonts w:cs="Tahoma"/>
              </w:rPr>
            </w:pPr>
            <w:r w:rsidRPr="00322642">
              <w:rPr>
                <w:rFonts w:cs="Tahoma"/>
              </w:rPr>
              <w:t xml:space="preserve">Optiniai moduliai turi užtikrinti ne mažesnę kaip </w:t>
            </w:r>
            <w:r w:rsidRPr="00322642">
              <w:rPr>
                <w:rFonts w:cs="Tahoma"/>
                <w:lang w:val="en-US"/>
              </w:rPr>
              <w:t>100</w:t>
            </w:r>
            <w:r w:rsidRPr="00322642">
              <w:rPr>
                <w:rFonts w:cs="Tahoma"/>
              </w:rPr>
              <w:t xml:space="preserve"> </w:t>
            </w:r>
            <w:proofErr w:type="spellStart"/>
            <w:r w:rsidRPr="00322642">
              <w:rPr>
                <w:rFonts w:cs="Tahoma"/>
              </w:rPr>
              <w:t>Gbps</w:t>
            </w:r>
            <w:proofErr w:type="spellEnd"/>
            <w:r w:rsidRPr="00322642">
              <w:rPr>
                <w:rFonts w:cs="Tahoma"/>
              </w:rPr>
              <w:t xml:space="preserve"> duomenų perdavimo spartą, pritaikytą 100G </w:t>
            </w:r>
            <w:proofErr w:type="spellStart"/>
            <w:r w:rsidRPr="00322642">
              <w:rPr>
                <w:rFonts w:cs="Tahoma"/>
              </w:rPr>
              <w:t>Ethernet</w:t>
            </w:r>
            <w:proofErr w:type="spellEnd"/>
            <w:r w:rsidRPr="00322642">
              <w:rPr>
                <w:rFonts w:cs="Tahoma"/>
              </w:rPr>
              <w:t xml:space="preserve"> ryšiui, naudojant PAM4 moduliaciją ir integruotą RS FEC klaidų taisymą</w:t>
            </w:r>
            <w:r w:rsidR="00555DF3" w:rsidRPr="00322642">
              <w:rPr>
                <w:rFonts w:cs="Tahoma"/>
              </w:rPr>
              <w:t>.</w:t>
            </w:r>
          </w:p>
        </w:tc>
      </w:tr>
      <w:tr w:rsidR="006E12ED" w:rsidRPr="00322642" w14:paraId="14F3E7C3" w14:textId="77777777" w:rsidTr="1A4FFF12">
        <w:tc>
          <w:tcPr>
            <w:tcW w:w="1483" w:type="dxa"/>
          </w:tcPr>
          <w:p w14:paraId="21FC95E1" w14:textId="5D764289" w:rsidR="006E12ED" w:rsidRPr="00322642" w:rsidRDefault="006E12ED" w:rsidP="00192A06">
            <w:pPr>
              <w:pStyle w:val="ListParagraph"/>
              <w:numPr>
                <w:ilvl w:val="0"/>
                <w:numId w:val="14"/>
              </w:numPr>
              <w:rPr>
                <w:rFonts w:cs="Tahoma"/>
                <w:bCs/>
              </w:rPr>
            </w:pPr>
          </w:p>
        </w:tc>
        <w:tc>
          <w:tcPr>
            <w:tcW w:w="4029" w:type="dxa"/>
          </w:tcPr>
          <w:p w14:paraId="720EAB4E" w14:textId="77777777" w:rsidR="006E12ED" w:rsidRPr="00322642" w:rsidRDefault="006E12ED" w:rsidP="00F618EE">
            <w:pPr>
              <w:jc w:val="both"/>
              <w:rPr>
                <w:rFonts w:cs="Tahoma"/>
              </w:rPr>
            </w:pPr>
            <w:r w:rsidRPr="00322642">
              <w:rPr>
                <w:rFonts w:cs="Tahoma"/>
              </w:rPr>
              <w:t>Palaikomas atstumas</w:t>
            </w:r>
          </w:p>
        </w:tc>
        <w:tc>
          <w:tcPr>
            <w:tcW w:w="4116" w:type="dxa"/>
          </w:tcPr>
          <w:p w14:paraId="37CED5FC" w14:textId="4536BB79" w:rsidR="006E12ED" w:rsidRPr="00322642" w:rsidRDefault="000E3C32" w:rsidP="00F618EE">
            <w:pPr>
              <w:jc w:val="both"/>
              <w:rPr>
                <w:rFonts w:cs="Tahoma"/>
              </w:rPr>
            </w:pPr>
            <w:r w:rsidRPr="00322642">
              <w:rPr>
                <w:rFonts w:cs="Tahoma"/>
              </w:rPr>
              <w:t>Optiniai moduliai turi užtikrinti stabilų duomenų perdavimą ne mažesniu kaip 40 km atstumu.</w:t>
            </w:r>
          </w:p>
        </w:tc>
      </w:tr>
      <w:tr w:rsidR="006E12ED" w:rsidRPr="00322642" w14:paraId="5B05A0F4" w14:textId="77777777" w:rsidTr="1A4FFF12">
        <w:tc>
          <w:tcPr>
            <w:tcW w:w="1483" w:type="dxa"/>
          </w:tcPr>
          <w:p w14:paraId="6C0ED4B1" w14:textId="1EDAC68C" w:rsidR="006E12ED" w:rsidRPr="00322642" w:rsidRDefault="006E12ED" w:rsidP="00192A06">
            <w:pPr>
              <w:pStyle w:val="ListParagraph"/>
              <w:numPr>
                <w:ilvl w:val="0"/>
                <w:numId w:val="14"/>
              </w:numPr>
              <w:rPr>
                <w:rFonts w:cs="Tahoma"/>
                <w:bCs/>
              </w:rPr>
            </w:pPr>
          </w:p>
        </w:tc>
        <w:tc>
          <w:tcPr>
            <w:tcW w:w="4029" w:type="dxa"/>
          </w:tcPr>
          <w:p w14:paraId="100274A1" w14:textId="77777777" w:rsidR="006E12ED" w:rsidRPr="00322642" w:rsidRDefault="006E12ED" w:rsidP="00F618EE">
            <w:pPr>
              <w:jc w:val="both"/>
              <w:rPr>
                <w:rFonts w:cs="Tahoma"/>
              </w:rPr>
            </w:pPr>
            <w:r w:rsidRPr="00322642">
              <w:rPr>
                <w:rFonts w:cs="Tahoma"/>
              </w:rPr>
              <w:t>Modulio tipas</w:t>
            </w:r>
          </w:p>
        </w:tc>
        <w:tc>
          <w:tcPr>
            <w:tcW w:w="4116" w:type="dxa"/>
          </w:tcPr>
          <w:p w14:paraId="4940EE5F" w14:textId="35889046" w:rsidR="006E12ED" w:rsidRPr="00322642" w:rsidRDefault="00B74506" w:rsidP="00F618EE">
            <w:pPr>
              <w:jc w:val="both"/>
              <w:rPr>
                <w:rFonts w:cs="Tahoma"/>
              </w:rPr>
            </w:pPr>
            <w:r w:rsidRPr="00322642">
              <w:rPr>
                <w:rFonts w:cs="Tahoma"/>
              </w:rPr>
              <w:t>QSFP28 BIDI ER1 100G</w:t>
            </w:r>
          </w:p>
        </w:tc>
      </w:tr>
      <w:tr w:rsidR="006E12ED" w:rsidRPr="00322642" w14:paraId="725B8BA6" w14:textId="77777777" w:rsidTr="1A4FFF12">
        <w:tc>
          <w:tcPr>
            <w:tcW w:w="1483" w:type="dxa"/>
          </w:tcPr>
          <w:p w14:paraId="01FCA6CF" w14:textId="67F4C3F8" w:rsidR="006E12ED" w:rsidRPr="00322642" w:rsidRDefault="006E12ED" w:rsidP="00192A06">
            <w:pPr>
              <w:pStyle w:val="ListParagraph"/>
              <w:numPr>
                <w:ilvl w:val="0"/>
                <w:numId w:val="14"/>
              </w:numPr>
              <w:rPr>
                <w:rFonts w:cs="Tahoma"/>
                <w:bCs/>
              </w:rPr>
            </w:pPr>
          </w:p>
        </w:tc>
        <w:tc>
          <w:tcPr>
            <w:tcW w:w="4029" w:type="dxa"/>
          </w:tcPr>
          <w:p w14:paraId="5497F178" w14:textId="77777777" w:rsidR="006E12ED" w:rsidRPr="00322642" w:rsidRDefault="006E12ED" w:rsidP="00F618EE">
            <w:pPr>
              <w:jc w:val="both"/>
              <w:rPr>
                <w:rFonts w:cs="Tahoma"/>
              </w:rPr>
            </w:pPr>
            <w:r w:rsidRPr="00322642">
              <w:rPr>
                <w:rFonts w:cs="Tahoma"/>
              </w:rPr>
              <w:t>Suderinamumas</w:t>
            </w:r>
          </w:p>
        </w:tc>
        <w:tc>
          <w:tcPr>
            <w:tcW w:w="4116" w:type="dxa"/>
          </w:tcPr>
          <w:p w14:paraId="6417711F" w14:textId="3395167E" w:rsidR="006E12ED" w:rsidRPr="00322642" w:rsidRDefault="5DBB5BDA" w:rsidP="1A4FFF12">
            <w:pPr>
              <w:jc w:val="both"/>
              <w:rPr>
                <w:rFonts w:eastAsia="Aptos" w:cs="Tahoma"/>
                <w:lang w:val="en-US"/>
              </w:rPr>
            </w:pPr>
            <w:r w:rsidRPr="00322642">
              <w:rPr>
                <w:rFonts w:cs="Tahoma"/>
              </w:rPr>
              <w:t xml:space="preserve">Optiniai moduliai turi būti suderinami </w:t>
            </w:r>
            <w:r w:rsidR="5879E6F2" w:rsidRPr="00322642">
              <w:rPr>
                <w:rFonts w:cs="Tahoma"/>
              </w:rPr>
              <w:t>su</w:t>
            </w:r>
            <w:r w:rsidR="314C52DF" w:rsidRPr="00322642">
              <w:rPr>
                <w:rFonts w:cs="Tahoma"/>
              </w:rPr>
              <w:t xml:space="preserve">  </w:t>
            </w:r>
            <w:proofErr w:type="spellStart"/>
            <w:r w:rsidR="314C52DF" w:rsidRPr="00322642">
              <w:rPr>
                <w:rFonts w:eastAsia="Aptos" w:cs="Tahoma"/>
              </w:rPr>
              <w:t>Cisco</w:t>
            </w:r>
            <w:proofErr w:type="spellEnd"/>
            <w:r w:rsidR="314C52DF" w:rsidRPr="00322642">
              <w:rPr>
                <w:rFonts w:eastAsia="Aptos" w:cs="Tahoma"/>
              </w:rPr>
              <w:t xml:space="preserve"> </w:t>
            </w:r>
            <w:proofErr w:type="spellStart"/>
            <w:r w:rsidR="314C52DF" w:rsidRPr="00322642">
              <w:rPr>
                <w:rFonts w:eastAsia="Aptos" w:cs="Tahoma"/>
              </w:rPr>
              <w:t>Nexus</w:t>
            </w:r>
            <w:proofErr w:type="spellEnd"/>
            <w:r w:rsidR="314C52DF" w:rsidRPr="00322642">
              <w:rPr>
                <w:rFonts w:eastAsia="Aptos" w:cs="Tahoma"/>
              </w:rPr>
              <w:t xml:space="preserve"> N9</w:t>
            </w:r>
            <w:r w:rsidR="314C52DF" w:rsidRPr="00322642">
              <w:rPr>
                <w:rFonts w:eastAsia="Aptos" w:cs="Tahoma"/>
                <w:lang w:val="en-US"/>
              </w:rPr>
              <w:t>3180-FX3</w:t>
            </w:r>
          </w:p>
        </w:tc>
      </w:tr>
      <w:tr w:rsidR="006E12ED" w:rsidRPr="00322642" w14:paraId="2AEB19B6" w14:textId="77777777" w:rsidTr="1A4FFF12">
        <w:tc>
          <w:tcPr>
            <w:tcW w:w="1483" w:type="dxa"/>
          </w:tcPr>
          <w:p w14:paraId="3D0953E5" w14:textId="7872108C" w:rsidR="006E12ED" w:rsidRPr="00322642" w:rsidRDefault="006E12ED" w:rsidP="00192A06">
            <w:pPr>
              <w:pStyle w:val="ListParagraph"/>
              <w:numPr>
                <w:ilvl w:val="0"/>
                <w:numId w:val="14"/>
              </w:numPr>
              <w:rPr>
                <w:rFonts w:cs="Tahoma"/>
                <w:bCs/>
              </w:rPr>
            </w:pPr>
          </w:p>
        </w:tc>
        <w:tc>
          <w:tcPr>
            <w:tcW w:w="4029" w:type="dxa"/>
          </w:tcPr>
          <w:p w14:paraId="29E443F2" w14:textId="77777777" w:rsidR="006E12ED" w:rsidRPr="00322642" w:rsidRDefault="006E12ED" w:rsidP="00F618EE">
            <w:pPr>
              <w:jc w:val="both"/>
              <w:rPr>
                <w:rFonts w:cs="Tahoma"/>
                <w:highlight w:val="yellow"/>
              </w:rPr>
            </w:pPr>
            <w:r w:rsidRPr="00322642">
              <w:rPr>
                <w:rFonts w:cs="Tahoma"/>
              </w:rPr>
              <w:t>Įrangos funkcionalumas</w:t>
            </w:r>
          </w:p>
        </w:tc>
        <w:tc>
          <w:tcPr>
            <w:tcW w:w="4116" w:type="dxa"/>
          </w:tcPr>
          <w:p w14:paraId="350F66E4" w14:textId="0F68A7C0" w:rsidR="006E12ED" w:rsidRPr="00322642" w:rsidRDefault="006E12ED" w:rsidP="00F618EE">
            <w:pPr>
              <w:jc w:val="both"/>
              <w:rPr>
                <w:rFonts w:cs="Tahoma"/>
              </w:rPr>
            </w:pPr>
            <w:r w:rsidRPr="00322642">
              <w:rPr>
                <w:rFonts w:cs="Tahoma"/>
              </w:rPr>
              <w:t xml:space="preserve">Galimybė išimti/įdėti veikiančio SAN komutatoriaus (angl. </w:t>
            </w:r>
            <w:proofErr w:type="spellStart"/>
            <w:r w:rsidRPr="00322642">
              <w:rPr>
                <w:rFonts w:cs="Tahoma"/>
              </w:rPr>
              <w:t>Hot-swappable</w:t>
            </w:r>
            <w:proofErr w:type="spellEnd"/>
            <w:r w:rsidRPr="00322642">
              <w:rPr>
                <w:rFonts w:cs="Tahoma"/>
              </w:rPr>
              <w:t>).</w:t>
            </w:r>
          </w:p>
        </w:tc>
      </w:tr>
      <w:tr w:rsidR="006E12ED" w:rsidRPr="00322642" w14:paraId="6B7D7B2A" w14:textId="77777777" w:rsidTr="1A4FFF12">
        <w:tc>
          <w:tcPr>
            <w:tcW w:w="1483" w:type="dxa"/>
          </w:tcPr>
          <w:p w14:paraId="6B786297" w14:textId="3466BD23" w:rsidR="006E12ED" w:rsidRPr="00322642" w:rsidRDefault="006E12ED" w:rsidP="00192A06">
            <w:pPr>
              <w:pStyle w:val="ListParagraph"/>
              <w:numPr>
                <w:ilvl w:val="0"/>
                <w:numId w:val="14"/>
              </w:numPr>
              <w:rPr>
                <w:rFonts w:cs="Tahoma"/>
                <w:bCs/>
              </w:rPr>
            </w:pPr>
          </w:p>
        </w:tc>
        <w:tc>
          <w:tcPr>
            <w:tcW w:w="4029" w:type="dxa"/>
          </w:tcPr>
          <w:p w14:paraId="046B3957" w14:textId="77777777" w:rsidR="006E12ED" w:rsidRPr="00322642" w:rsidRDefault="006E12ED" w:rsidP="00F618EE">
            <w:pPr>
              <w:jc w:val="both"/>
              <w:rPr>
                <w:rFonts w:cs="Tahoma"/>
              </w:rPr>
            </w:pPr>
            <w:r w:rsidRPr="00322642">
              <w:rPr>
                <w:rFonts w:cs="Tahoma"/>
              </w:rPr>
              <w:t>Garantija</w:t>
            </w:r>
          </w:p>
        </w:tc>
        <w:tc>
          <w:tcPr>
            <w:tcW w:w="4116" w:type="dxa"/>
          </w:tcPr>
          <w:p w14:paraId="20836319" w14:textId="7DE401C1" w:rsidR="006E12ED" w:rsidRPr="00322642" w:rsidRDefault="5DBB5BDA" w:rsidP="00F618EE">
            <w:pPr>
              <w:jc w:val="both"/>
              <w:rPr>
                <w:rFonts w:cs="Tahoma"/>
              </w:rPr>
            </w:pPr>
            <w:r w:rsidRPr="00322642">
              <w:rPr>
                <w:rFonts w:cs="Tahoma"/>
              </w:rPr>
              <w:t xml:space="preserve">Optiniams moduliams turi būti suteikiama </w:t>
            </w:r>
            <w:r w:rsidR="5722D8AC" w:rsidRPr="00322642">
              <w:rPr>
                <w:rFonts w:cs="Tahoma"/>
              </w:rPr>
              <w:t>5</w:t>
            </w:r>
            <w:r w:rsidRPr="00322642">
              <w:rPr>
                <w:rFonts w:cs="Tahoma"/>
              </w:rPr>
              <w:t xml:space="preserve"> metų garantija, kurios terminas pradedamas skaičiuoti nuo priėmimo perdavimo akto pasirašymo. </w:t>
            </w:r>
            <w:r w:rsidRPr="00322642">
              <w:rPr>
                <w:rStyle w:val="ui-provider"/>
                <w:rFonts w:cs="Tahoma"/>
              </w:rPr>
              <w:t>Aptarnavimo laikas nuo 8 val. iki 17 val. įskaitant savaitgalius ir šventines dienas), reakcijos laikas ne ilgiau kaip 4val. nuo gauto pranešimo apie gedimą.</w:t>
            </w:r>
            <w:r w:rsidRPr="00322642">
              <w:rPr>
                <w:rFonts w:cs="Tahoma"/>
              </w:rPr>
              <w:t xml:space="preserve"> Garantinis aptarnavimas turi būti atliekama paties įrangos gamintojo arba jo autorizuoto aptarnavimo atstovo. Sugedęs įrenginys turi būti keičiamas nauju per 5 d. d. nuo gedimo užfiksavimo momento. </w:t>
            </w:r>
          </w:p>
        </w:tc>
      </w:tr>
    </w:tbl>
    <w:p w14:paraId="203D92CA" w14:textId="42BCD720" w:rsidR="00D93E0A" w:rsidRPr="00322642" w:rsidRDefault="00D93E0A" w:rsidP="00D93E0A">
      <w:pPr>
        <w:tabs>
          <w:tab w:val="left" w:pos="3000"/>
        </w:tabs>
        <w:rPr>
          <w:rFonts w:cs="Tahoma"/>
        </w:rPr>
      </w:pPr>
    </w:p>
    <w:p w14:paraId="38F36E6A" w14:textId="77777777" w:rsidR="00D02AAF" w:rsidRPr="00322642" w:rsidRDefault="00D02AAF" w:rsidP="00D93E0A">
      <w:pPr>
        <w:tabs>
          <w:tab w:val="left" w:pos="3000"/>
        </w:tabs>
        <w:rPr>
          <w:rFonts w:cs="Tahoma"/>
        </w:rPr>
      </w:pPr>
    </w:p>
    <w:p w14:paraId="3800C691" w14:textId="77777777" w:rsidR="00D02AAF" w:rsidRPr="00322642" w:rsidRDefault="00D02AAF" w:rsidP="00D93E0A">
      <w:pPr>
        <w:tabs>
          <w:tab w:val="left" w:pos="3000"/>
        </w:tabs>
        <w:rPr>
          <w:rFonts w:cs="Tahoma"/>
        </w:rPr>
      </w:pPr>
    </w:p>
    <w:sectPr w:rsidR="00D02AAF" w:rsidRPr="00322642" w:rsidSect="00790B5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A717" w14:textId="77777777" w:rsidR="00F13433" w:rsidRDefault="00F13433" w:rsidP="00DD3A79">
      <w:pPr>
        <w:spacing w:line="240" w:lineRule="auto"/>
      </w:pPr>
      <w:r>
        <w:separator/>
      </w:r>
    </w:p>
  </w:endnote>
  <w:endnote w:type="continuationSeparator" w:id="0">
    <w:p w14:paraId="4F2AC46D" w14:textId="77777777" w:rsidR="00F13433" w:rsidRDefault="00F1343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8DB1" w14:textId="77777777" w:rsidR="00F13433" w:rsidRDefault="00F13433" w:rsidP="00DD3A79">
      <w:pPr>
        <w:spacing w:line="240" w:lineRule="auto"/>
      </w:pPr>
      <w:r>
        <w:separator/>
      </w:r>
    </w:p>
  </w:footnote>
  <w:footnote w:type="continuationSeparator" w:id="0">
    <w:p w14:paraId="6CC3EBD2" w14:textId="77777777" w:rsidR="00F13433" w:rsidRDefault="00F1343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64A5742C"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A66B8A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C9"/>
    <w:multiLevelType w:val="hybridMultilevel"/>
    <w:tmpl w:val="718684D4"/>
    <w:lvl w:ilvl="0" w:tplc="768405A0">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8391908"/>
    <w:multiLevelType w:val="hybridMultilevel"/>
    <w:tmpl w:val="D8360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1F76B0"/>
    <w:multiLevelType w:val="hybridMultilevel"/>
    <w:tmpl w:val="88489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2A1FE1"/>
    <w:multiLevelType w:val="hybridMultilevel"/>
    <w:tmpl w:val="BB5E9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B4626B"/>
    <w:multiLevelType w:val="hybridMultilevel"/>
    <w:tmpl w:val="33EE9522"/>
    <w:lvl w:ilvl="0" w:tplc="D474E7C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3AA045D"/>
    <w:multiLevelType w:val="hybridMultilevel"/>
    <w:tmpl w:val="D708C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AA7242"/>
    <w:multiLevelType w:val="hybridMultilevel"/>
    <w:tmpl w:val="6AF25FA4"/>
    <w:lvl w:ilvl="0" w:tplc="FEA0CE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C74C4D"/>
    <w:multiLevelType w:val="hybridMultilevel"/>
    <w:tmpl w:val="447006C6"/>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406423"/>
    <w:multiLevelType w:val="hybridMultilevel"/>
    <w:tmpl w:val="657A7DF4"/>
    <w:lvl w:ilvl="0" w:tplc="00EE115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C24933"/>
    <w:multiLevelType w:val="hybridMultilevel"/>
    <w:tmpl w:val="91D29E8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3D2548"/>
    <w:multiLevelType w:val="hybridMultilevel"/>
    <w:tmpl w:val="26CA74A4"/>
    <w:lvl w:ilvl="0" w:tplc="0124FA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7017ACD"/>
    <w:multiLevelType w:val="hybridMultilevel"/>
    <w:tmpl w:val="91D29E80"/>
    <w:lvl w:ilvl="0" w:tplc="3FC0FCF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EA3F80"/>
    <w:multiLevelType w:val="hybridMultilevel"/>
    <w:tmpl w:val="6AF25FA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DD42C6"/>
    <w:multiLevelType w:val="hybridMultilevel"/>
    <w:tmpl w:val="2C342340"/>
    <w:lvl w:ilvl="0" w:tplc="A056A7A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B3E4D31"/>
    <w:multiLevelType w:val="hybridMultilevel"/>
    <w:tmpl w:val="685273DE"/>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8111346">
    <w:abstractNumId w:val="11"/>
  </w:num>
  <w:num w:numId="2" w16cid:durableId="1724864933">
    <w:abstractNumId w:val="13"/>
  </w:num>
  <w:num w:numId="3" w16cid:durableId="1983580141">
    <w:abstractNumId w:val="0"/>
  </w:num>
  <w:num w:numId="4" w16cid:durableId="823351665">
    <w:abstractNumId w:val="6"/>
  </w:num>
  <w:num w:numId="5" w16cid:durableId="328676535">
    <w:abstractNumId w:val="4"/>
  </w:num>
  <w:num w:numId="6" w16cid:durableId="930695983">
    <w:abstractNumId w:val="1"/>
  </w:num>
  <w:num w:numId="7" w16cid:durableId="2097942239">
    <w:abstractNumId w:val="14"/>
  </w:num>
  <w:num w:numId="8" w16cid:durableId="405810619">
    <w:abstractNumId w:val="2"/>
  </w:num>
  <w:num w:numId="9" w16cid:durableId="1895388909">
    <w:abstractNumId w:val="7"/>
  </w:num>
  <w:num w:numId="10" w16cid:durableId="1672638325">
    <w:abstractNumId w:val="9"/>
  </w:num>
  <w:num w:numId="11" w16cid:durableId="545221789">
    <w:abstractNumId w:val="8"/>
  </w:num>
  <w:num w:numId="12" w16cid:durableId="735519915">
    <w:abstractNumId w:val="5"/>
  </w:num>
  <w:num w:numId="13" w16cid:durableId="1986543869">
    <w:abstractNumId w:val="3"/>
  </w:num>
  <w:num w:numId="14" w16cid:durableId="624627398">
    <w:abstractNumId w:val="10"/>
  </w:num>
  <w:num w:numId="15" w16cid:durableId="1381591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B1"/>
    <w:rsid w:val="00006C71"/>
    <w:rsid w:val="00020F23"/>
    <w:rsid w:val="00033080"/>
    <w:rsid w:val="0005649B"/>
    <w:rsid w:val="000615FD"/>
    <w:rsid w:val="0006555B"/>
    <w:rsid w:val="00096AC4"/>
    <w:rsid w:val="00097DC5"/>
    <w:rsid w:val="000B3049"/>
    <w:rsid w:val="000E3C32"/>
    <w:rsid w:val="000F2124"/>
    <w:rsid w:val="000F3B4E"/>
    <w:rsid w:val="00115EE6"/>
    <w:rsid w:val="00116FA3"/>
    <w:rsid w:val="00170146"/>
    <w:rsid w:val="00172BE3"/>
    <w:rsid w:val="00192A06"/>
    <w:rsid w:val="001A0318"/>
    <w:rsid w:val="001D0696"/>
    <w:rsid w:val="001F3CBD"/>
    <w:rsid w:val="002974BD"/>
    <w:rsid w:val="002A7375"/>
    <w:rsid w:val="002F03E8"/>
    <w:rsid w:val="00317D10"/>
    <w:rsid w:val="00322642"/>
    <w:rsid w:val="00347679"/>
    <w:rsid w:val="003623FD"/>
    <w:rsid w:val="003634A6"/>
    <w:rsid w:val="00365AED"/>
    <w:rsid w:val="0036713E"/>
    <w:rsid w:val="003C3F75"/>
    <w:rsid w:val="003C4954"/>
    <w:rsid w:val="003E1C7D"/>
    <w:rsid w:val="003E48E6"/>
    <w:rsid w:val="003F0C0A"/>
    <w:rsid w:val="003F1F2D"/>
    <w:rsid w:val="00402A92"/>
    <w:rsid w:val="00412861"/>
    <w:rsid w:val="00426118"/>
    <w:rsid w:val="00426266"/>
    <w:rsid w:val="004264F8"/>
    <w:rsid w:val="00461A12"/>
    <w:rsid w:val="00463E1A"/>
    <w:rsid w:val="00480C85"/>
    <w:rsid w:val="00491AB8"/>
    <w:rsid w:val="004E27AD"/>
    <w:rsid w:val="004F518B"/>
    <w:rsid w:val="0050721C"/>
    <w:rsid w:val="00507DC0"/>
    <w:rsid w:val="00516B3E"/>
    <w:rsid w:val="0054117E"/>
    <w:rsid w:val="00555DF3"/>
    <w:rsid w:val="00556C3F"/>
    <w:rsid w:val="00556D8F"/>
    <w:rsid w:val="00561820"/>
    <w:rsid w:val="005756E8"/>
    <w:rsid w:val="005A4799"/>
    <w:rsid w:val="005C67D6"/>
    <w:rsid w:val="005D4BD7"/>
    <w:rsid w:val="005F24DC"/>
    <w:rsid w:val="00645B4D"/>
    <w:rsid w:val="00646642"/>
    <w:rsid w:val="00671C73"/>
    <w:rsid w:val="00672D56"/>
    <w:rsid w:val="006B5D77"/>
    <w:rsid w:val="006C2F8A"/>
    <w:rsid w:val="006E12ED"/>
    <w:rsid w:val="00707680"/>
    <w:rsid w:val="00707DDC"/>
    <w:rsid w:val="007322EF"/>
    <w:rsid w:val="00771F73"/>
    <w:rsid w:val="00790B5E"/>
    <w:rsid w:val="007942F6"/>
    <w:rsid w:val="007B008A"/>
    <w:rsid w:val="007C2C43"/>
    <w:rsid w:val="007C5F6E"/>
    <w:rsid w:val="007D4A6C"/>
    <w:rsid w:val="007F1C02"/>
    <w:rsid w:val="008029CB"/>
    <w:rsid w:val="00810FAF"/>
    <w:rsid w:val="00814AF2"/>
    <w:rsid w:val="008435F7"/>
    <w:rsid w:val="00843873"/>
    <w:rsid w:val="00851023"/>
    <w:rsid w:val="00852E91"/>
    <w:rsid w:val="008D7915"/>
    <w:rsid w:val="00900C06"/>
    <w:rsid w:val="00912096"/>
    <w:rsid w:val="00925699"/>
    <w:rsid w:val="00981571"/>
    <w:rsid w:val="009A5CD4"/>
    <w:rsid w:val="009E3425"/>
    <w:rsid w:val="009F754A"/>
    <w:rsid w:val="00A2375D"/>
    <w:rsid w:val="00A320F4"/>
    <w:rsid w:val="00A711A2"/>
    <w:rsid w:val="00A81F2B"/>
    <w:rsid w:val="00A9008E"/>
    <w:rsid w:val="00AA3571"/>
    <w:rsid w:val="00AB57A3"/>
    <w:rsid w:val="00AE09F4"/>
    <w:rsid w:val="00B52C17"/>
    <w:rsid w:val="00B74506"/>
    <w:rsid w:val="00B76466"/>
    <w:rsid w:val="00BA4193"/>
    <w:rsid w:val="00BB1B43"/>
    <w:rsid w:val="00C10584"/>
    <w:rsid w:val="00C227F3"/>
    <w:rsid w:val="00C44391"/>
    <w:rsid w:val="00C464C9"/>
    <w:rsid w:val="00C51E0C"/>
    <w:rsid w:val="00C65D06"/>
    <w:rsid w:val="00C723E4"/>
    <w:rsid w:val="00C94CB2"/>
    <w:rsid w:val="00CA338C"/>
    <w:rsid w:val="00D02AAF"/>
    <w:rsid w:val="00D21A6F"/>
    <w:rsid w:val="00D31C51"/>
    <w:rsid w:val="00D543B1"/>
    <w:rsid w:val="00D56AE5"/>
    <w:rsid w:val="00D841A7"/>
    <w:rsid w:val="00D85235"/>
    <w:rsid w:val="00D93E0A"/>
    <w:rsid w:val="00DC3F0D"/>
    <w:rsid w:val="00DD3A79"/>
    <w:rsid w:val="00DE78A1"/>
    <w:rsid w:val="00E16224"/>
    <w:rsid w:val="00E5088C"/>
    <w:rsid w:val="00E80844"/>
    <w:rsid w:val="00E90BC1"/>
    <w:rsid w:val="00EE2524"/>
    <w:rsid w:val="00EE2F73"/>
    <w:rsid w:val="00F10CD6"/>
    <w:rsid w:val="00F13433"/>
    <w:rsid w:val="00F350AC"/>
    <w:rsid w:val="00F618EE"/>
    <w:rsid w:val="00F94A69"/>
    <w:rsid w:val="00F96231"/>
    <w:rsid w:val="062A3D90"/>
    <w:rsid w:val="0B7F519C"/>
    <w:rsid w:val="0C81B28D"/>
    <w:rsid w:val="139D1538"/>
    <w:rsid w:val="167F9407"/>
    <w:rsid w:val="19CB7AD7"/>
    <w:rsid w:val="1A4FFF12"/>
    <w:rsid w:val="1AF475FF"/>
    <w:rsid w:val="1CD4BDB5"/>
    <w:rsid w:val="206BE871"/>
    <w:rsid w:val="2083392C"/>
    <w:rsid w:val="2857D0E9"/>
    <w:rsid w:val="2E50A929"/>
    <w:rsid w:val="2F841C22"/>
    <w:rsid w:val="304631B4"/>
    <w:rsid w:val="308E0F3A"/>
    <w:rsid w:val="314C52DF"/>
    <w:rsid w:val="31767098"/>
    <w:rsid w:val="394B724D"/>
    <w:rsid w:val="3C379553"/>
    <w:rsid w:val="43E771B0"/>
    <w:rsid w:val="459C2FE1"/>
    <w:rsid w:val="4C1438B1"/>
    <w:rsid w:val="4EF39A85"/>
    <w:rsid w:val="51B2EB23"/>
    <w:rsid w:val="532DFCE9"/>
    <w:rsid w:val="548DB5B2"/>
    <w:rsid w:val="5722D8AC"/>
    <w:rsid w:val="5879E6F2"/>
    <w:rsid w:val="588B45A5"/>
    <w:rsid w:val="5DBB5BDA"/>
    <w:rsid w:val="6338A623"/>
    <w:rsid w:val="68D629DA"/>
    <w:rsid w:val="68D65CFE"/>
    <w:rsid w:val="6ABA7ABF"/>
    <w:rsid w:val="73F25D44"/>
    <w:rsid w:val="750271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B78C"/>
  <w15:chartTrackingRefBased/>
  <w15:docId w15:val="{12E66077-4098-43E8-A61D-5810D4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D543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543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43B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43B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43B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543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43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43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43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D543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543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43B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43B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543B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543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43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43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43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4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43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3B1"/>
    <w:rPr>
      <w:i/>
      <w:iCs/>
      <w:color w:val="404040" w:themeColor="text1" w:themeTint="BF"/>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D543B1"/>
    <w:pPr>
      <w:ind w:left="720"/>
      <w:contextualSpacing/>
    </w:pPr>
  </w:style>
  <w:style w:type="character" w:styleId="IntenseEmphasis">
    <w:name w:val="Intense Emphasis"/>
    <w:basedOn w:val="DefaultParagraphFont"/>
    <w:uiPriority w:val="21"/>
    <w:qFormat/>
    <w:rsid w:val="00D543B1"/>
    <w:rPr>
      <w:i/>
      <w:iCs/>
      <w:color w:val="2E74B5" w:themeColor="accent1" w:themeShade="BF"/>
    </w:rPr>
  </w:style>
  <w:style w:type="paragraph" w:styleId="IntenseQuote">
    <w:name w:val="Intense Quote"/>
    <w:basedOn w:val="Normal"/>
    <w:next w:val="Normal"/>
    <w:link w:val="IntenseQuoteChar"/>
    <w:uiPriority w:val="30"/>
    <w:qFormat/>
    <w:rsid w:val="00D543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543B1"/>
    <w:rPr>
      <w:i/>
      <w:iCs/>
      <w:color w:val="2E74B5" w:themeColor="accent1" w:themeShade="BF"/>
    </w:rPr>
  </w:style>
  <w:style w:type="character" w:styleId="IntenseReference">
    <w:name w:val="Intense Reference"/>
    <w:basedOn w:val="DefaultParagraphFont"/>
    <w:uiPriority w:val="32"/>
    <w:qFormat/>
    <w:rsid w:val="00D543B1"/>
    <w:rPr>
      <w:b/>
      <w:bCs/>
      <w:smallCaps/>
      <w:color w:val="2E74B5" w:themeColor="accent1" w:themeShade="BF"/>
      <w:spacing w:val="5"/>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3623FD"/>
  </w:style>
  <w:style w:type="table" w:styleId="GridTable2-Accent1">
    <w:name w:val="Grid Table 2 Accent 1"/>
    <w:basedOn w:val="TableNormal"/>
    <w:uiPriority w:val="47"/>
    <w:rsid w:val="00EE2F73"/>
    <w:pPr>
      <w:spacing w:line="240" w:lineRule="auto"/>
      <w:ind w:firstLine="0"/>
    </w:pPr>
    <w:rPr>
      <w:rFonts w:asciiTheme="minorHAnsi" w:hAnsiTheme="minorHAnsi"/>
      <w:kern w:val="0"/>
      <w:lang w:val="en-US"/>
      <w14:ligatures w14:val="none"/>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1D0696"/>
    <w:rPr>
      <w:sz w:val="16"/>
      <w:szCs w:val="16"/>
    </w:rPr>
  </w:style>
  <w:style w:type="paragraph" w:styleId="CommentText">
    <w:name w:val="annotation text"/>
    <w:basedOn w:val="Normal"/>
    <w:link w:val="CommentTextChar"/>
    <w:uiPriority w:val="99"/>
    <w:unhideWhenUsed/>
    <w:rsid w:val="001D0696"/>
    <w:pPr>
      <w:spacing w:line="240" w:lineRule="auto"/>
    </w:pPr>
    <w:rPr>
      <w:sz w:val="20"/>
      <w:szCs w:val="20"/>
    </w:rPr>
  </w:style>
  <w:style w:type="character" w:customStyle="1" w:styleId="CommentTextChar">
    <w:name w:val="Comment Text Char"/>
    <w:basedOn w:val="DefaultParagraphFont"/>
    <w:link w:val="CommentText"/>
    <w:uiPriority w:val="99"/>
    <w:rsid w:val="001D0696"/>
    <w:rPr>
      <w:sz w:val="20"/>
      <w:szCs w:val="20"/>
    </w:rPr>
  </w:style>
  <w:style w:type="paragraph" w:styleId="CommentSubject">
    <w:name w:val="annotation subject"/>
    <w:basedOn w:val="CommentText"/>
    <w:next w:val="CommentText"/>
    <w:link w:val="CommentSubjectChar"/>
    <w:uiPriority w:val="99"/>
    <w:semiHidden/>
    <w:unhideWhenUsed/>
    <w:rsid w:val="001D0696"/>
    <w:rPr>
      <w:b/>
      <w:bCs/>
    </w:rPr>
  </w:style>
  <w:style w:type="character" w:customStyle="1" w:styleId="CommentSubjectChar">
    <w:name w:val="Comment Subject Char"/>
    <w:basedOn w:val="CommentTextChar"/>
    <w:link w:val="CommentSubject"/>
    <w:uiPriority w:val="99"/>
    <w:semiHidden/>
    <w:rsid w:val="001D0696"/>
    <w:rPr>
      <w:b/>
      <w:bCs/>
      <w:sz w:val="20"/>
      <w:szCs w:val="20"/>
    </w:rPr>
  </w:style>
  <w:style w:type="table" w:styleId="TableGrid">
    <w:name w:val="Table Grid"/>
    <w:basedOn w:val="TableNormal"/>
    <w:uiPriority w:val="39"/>
    <w:rsid w:val="006E12ED"/>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E12ED"/>
  </w:style>
  <w:style w:type="paragraph" w:styleId="Revision">
    <w:name w:val="Revision"/>
    <w:hidden/>
    <w:uiPriority w:val="99"/>
    <w:semiHidden/>
    <w:rsid w:val="00116FA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642294">
      <w:bodyDiv w:val="1"/>
      <w:marLeft w:val="0"/>
      <w:marRight w:val="0"/>
      <w:marTop w:val="0"/>
      <w:marBottom w:val="0"/>
      <w:divBdr>
        <w:top w:val="none" w:sz="0" w:space="0" w:color="auto"/>
        <w:left w:val="none" w:sz="0" w:space="0" w:color="auto"/>
        <w:bottom w:val="none" w:sz="0" w:space="0" w:color="auto"/>
        <w:right w:val="none" w:sz="0" w:space="0" w:color="auto"/>
      </w:divBdr>
    </w:div>
    <w:div w:id="13550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14" ma:contentTypeDescription="Kurkite naują dokumentą." ma:contentTypeScope="" ma:versionID="9f0e5a2cf4ab3200a19e09fda3d01bbf">
  <xsd:schema xmlns:xsd="http://www.w3.org/2001/XMLSchema" xmlns:xs="http://www.w3.org/2001/XMLSchema" xmlns:p="http://schemas.microsoft.com/office/2006/metadata/properties" xmlns:ns2="2237381f-4077-4a49-94a4-1284d7b12bfd" targetNamespace="http://schemas.microsoft.com/office/2006/metadata/properties" ma:root="true" ma:fieldsID="4c815a5bffd3fe396f0d90af4903c48c"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Skyrius xmlns="2237381f-4077-4a49-94a4-1284d7b12bfd" xsi:nil="true"/>
    <Pirkimokuratorius xmlns="2237381f-4077-4a49-94a4-1284d7b12bfd">
      <UserInfo>
        <DisplayName/>
        <AccountId xsi:nil="true"/>
        <AccountType/>
      </UserInfo>
    </Pirkimokuratorius>
    <IssueKey xmlns="2237381f-4077-4a49-94a4-1284d7b12bfd" xsi:nil="true"/>
    <Statusas xmlns="2237381f-4077-4a49-94a4-1284d7b12b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E7279-D3E5-41EF-AFC1-7DEF5978432D}"/>
</file>

<file path=customXml/itemProps2.xml><?xml version="1.0" encoding="utf-8"?>
<ds:datastoreItem xmlns:ds="http://schemas.openxmlformats.org/officeDocument/2006/customXml" ds:itemID="{03FB9881-43FE-4BDF-9619-ECEC0A927CC5}">
  <ds:schemaRefs>
    <ds:schemaRef ds:uri="http://schemas.microsoft.com/office/2006/metadata/properties"/>
    <ds:schemaRef ds:uri="http://schemas.microsoft.com/office/infopath/2007/PartnerControls"/>
    <ds:schemaRef ds:uri="2237381f-4077-4a49-94a4-1284d7b12bfd"/>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22EB87BB-041A-4E09-A2DD-133DB770F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1887</Words>
  <Characters>10756</Characters>
  <Application>Microsoft Office Word</Application>
  <DocSecurity>4</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Paulius Mačiulis</cp:lastModifiedBy>
  <cp:revision>24</cp:revision>
  <dcterms:created xsi:type="dcterms:W3CDTF">2025-06-10T17:15:00Z</dcterms:created>
  <dcterms:modified xsi:type="dcterms:W3CDTF">2025-06-16T05:35:00Z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2025-06-05T07:17:08Z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a5870c12-c03d-440e-b764-44a6ff911de0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0x010100C76E40546631384EBD3EC9C6F11F7DB6</vt:lpwstr>
  </property>
  <property fmtid="{D5CDD505-2E9C-101B-9397-08002B2CF9AE}" pid="11" name="MediaServiceImageTags">
    <vt:lpwstr/>
  </property>
</Properties>
</file>