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4948D77B" w14:textId="77777777" w:rsidR="003962DD" w:rsidRPr="00197970" w:rsidRDefault="003962DD" w:rsidP="003962DD">
          <w:pPr>
            <w:spacing w:line="360" w:lineRule="auto"/>
            <w:ind w:left="567" w:firstLine="0"/>
            <w:contextualSpacing/>
            <w:jc w:val="center"/>
            <w:rPr>
              <w:rFonts w:ascii="Times New Roman" w:hAnsi="Times New Roman" w:cs="Times New Roman"/>
              <w:sz w:val="28"/>
              <w:szCs w:val="28"/>
            </w:rPr>
          </w:pPr>
          <w:r>
            <w:rPr>
              <w:rFonts w:ascii="Times New Roman" w:hAnsi="Times New Roman" w:cs="Times New Roman"/>
              <w:b/>
              <w:bCs/>
              <w:sz w:val="28"/>
              <w:szCs w:val="28"/>
            </w:rPr>
            <w:t>KAUNO TECHNOLOGIJŲ MOKYMO CENTRAS</w:t>
          </w:r>
        </w:p>
        <w:p w14:paraId="0A7F5464" w14:textId="77777777" w:rsidR="003962DD" w:rsidRPr="00197970" w:rsidRDefault="003962DD" w:rsidP="003962DD">
          <w:pPr>
            <w:spacing w:after="120"/>
            <w:ind w:left="567" w:firstLine="0"/>
            <w:contextualSpacing/>
            <w:jc w:val="center"/>
            <w:rPr>
              <w:rFonts w:ascii="Times New Roman" w:hAnsi="Times New Roman" w:cs="Times New Roman"/>
              <w:color w:val="00B050"/>
            </w:rPr>
          </w:pPr>
        </w:p>
        <w:p w14:paraId="51D53779" w14:textId="77777777" w:rsidR="003962DD" w:rsidRPr="00197970" w:rsidRDefault="003962DD" w:rsidP="003962DD">
          <w:pPr>
            <w:spacing w:after="120"/>
            <w:ind w:left="567" w:firstLine="0"/>
            <w:contextualSpacing/>
            <w:jc w:val="center"/>
            <w:rPr>
              <w:rFonts w:ascii="Times New Roman" w:hAnsi="Times New Roman" w:cs="Times New Roman"/>
              <w:color w:val="00B050"/>
            </w:rPr>
          </w:pPr>
        </w:p>
        <w:p w14:paraId="7BBE112B" w14:textId="77777777" w:rsidR="003962DD" w:rsidRPr="00C0196A" w:rsidRDefault="003962DD" w:rsidP="003962DD">
          <w:pPr>
            <w:tabs>
              <w:tab w:val="left" w:pos="-4755"/>
              <w:tab w:val="left" w:pos="-4602"/>
              <w:tab w:val="left" w:pos="-4455"/>
              <w:tab w:val="left" w:pos="-4302"/>
              <w:tab w:val="left" w:pos="7088"/>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F83276">
            <w:rPr>
              <w:rFonts w:ascii="Times New Roman" w:eastAsia="Times New Roman" w:hAnsi="Times New Roman" w:cs="Times New Roman"/>
              <w:kern w:val="1"/>
              <w:sz w:val="24"/>
              <w:szCs w:val="24"/>
              <w:lang w:eastAsia="ar-SA"/>
            </w:rPr>
            <w:t xml:space="preserve">Kauno </w:t>
          </w:r>
          <w:r w:rsidRPr="00C0196A">
            <w:rPr>
              <w:rFonts w:ascii="Times New Roman" w:eastAsia="Times New Roman" w:hAnsi="Times New Roman" w:cs="Times New Roman"/>
              <w:color w:val="000000" w:themeColor="text1"/>
              <w:kern w:val="1"/>
              <w:sz w:val="24"/>
              <w:szCs w:val="24"/>
              <w:lang w:eastAsia="ar-SA"/>
            </w:rPr>
            <w:t>technologijų mokymo centro</w:t>
          </w:r>
        </w:p>
        <w:p w14:paraId="45A59442" w14:textId="68EABFEE" w:rsidR="003962DD" w:rsidRPr="00C0196A" w:rsidRDefault="003962DD" w:rsidP="003962DD">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C0196A">
            <w:rPr>
              <w:rFonts w:ascii="Times New Roman" w:eastAsia="Times New Roman" w:hAnsi="Times New Roman" w:cs="Times New Roman"/>
              <w:color w:val="000000" w:themeColor="text1"/>
              <w:kern w:val="1"/>
              <w:sz w:val="24"/>
              <w:szCs w:val="24"/>
              <w:lang w:eastAsia="ar-SA"/>
            </w:rPr>
            <w:t xml:space="preserve">Direktoriaus 2025 m. </w:t>
          </w:r>
          <w:r w:rsidR="008018CC">
            <w:rPr>
              <w:rFonts w:ascii="Times New Roman" w:eastAsia="Times New Roman" w:hAnsi="Times New Roman" w:cs="Times New Roman"/>
              <w:color w:val="000000" w:themeColor="text1"/>
              <w:kern w:val="1"/>
              <w:sz w:val="24"/>
              <w:szCs w:val="24"/>
              <w:lang w:eastAsia="ar-SA"/>
            </w:rPr>
            <w:t xml:space="preserve">liepos </w:t>
          </w:r>
          <w:r w:rsidR="00D21F3B">
            <w:rPr>
              <w:rFonts w:ascii="Times New Roman" w:eastAsia="Times New Roman" w:hAnsi="Times New Roman" w:cs="Times New Roman"/>
              <w:color w:val="000000" w:themeColor="text1"/>
              <w:kern w:val="1"/>
              <w:sz w:val="24"/>
              <w:szCs w:val="24"/>
              <w:lang w:eastAsia="ar-SA"/>
            </w:rPr>
            <w:t>10</w:t>
          </w:r>
          <w:r w:rsidRPr="00C0196A">
            <w:rPr>
              <w:rFonts w:ascii="Times New Roman" w:eastAsia="Times New Roman" w:hAnsi="Times New Roman" w:cs="Times New Roman"/>
              <w:color w:val="000000" w:themeColor="text1"/>
              <w:kern w:val="1"/>
              <w:sz w:val="24"/>
              <w:szCs w:val="24"/>
              <w:lang w:eastAsia="ar-SA"/>
            </w:rPr>
            <w:t xml:space="preserve"> d.</w:t>
          </w:r>
        </w:p>
        <w:p w14:paraId="7C3588B5" w14:textId="09DC478F" w:rsidR="003962DD" w:rsidRPr="00C0196A" w:rsidRDefault="003962DD" w:rsidP="003962DD">
          <w:pPr>
            <w:tabs>
              <w:tab w:val="left" w:pos="-4755"/>
              <w:tab w:val="left" w:pos="-4602"/>
              <w:tab w:val="left" w:pos="-4455"/>
              <w:tab w:val="left" w:pos="-4302"/>
            </w:tabs>
            <w:suppressAutoHyphens/>
            <w:spacing w:line="100" w:lineRule="atLeast"/>
            <w:ind w:firstLine="6379"/>
            <w:rPr>
              <w:rFonts w:ascii="Times New Roman" w:eastAsia="Times New Roman" w:hAnsi="Times New Roman" w:cs="Times New Roman"/>
              <w:color w:val="000000" w:themeColor="text1"/>
              <w:kern w:val="1"/>
              <w:sz w:val="24"/>
              <w:szCs w:val="24"/>
              <w:lang w:eastAsia="ar-SA"/>
            </w:rPr>
          </w:pPr>
          <w:r w:rsidRPr="00C0196A">
            <w:rPr>
              <w:rFonts w:ascii="Times New Roman" w:eastAsia="Times New Roman" w:hAnsi="Times New Roman" w:cs="Times New Roman"/>
              <w:color w:val="000000" w:themeColor="text1"/>
              <w:kern w:val="1"/>
              <w:sz w:val="24"/>
              <w:szCs w:val="24"/>
              <w:lang w:eastAsia="ar-SA"/>
            </w:rPr>
            <w:t>įsakymu Nr. 116-</w:t>
          </w:r>
          <w:r w:rsidR="00D21F3B">
            <w:rPr>
              <w:rFonts w:ascii="Times New Roman" w:eastAsia="Times New Roman" w:hAnsi="Times New Roman" w:cs="Times New Roman"/>
              <w:color w:val="000000" w:themeColor="text1"/>
              <w:kern w:val="1"/>
              <w:sz w:val="24"/>
              <w:szCs w:val="24"/>
              <w:lang w:eastAsia="ar-SA"/>
            </w:rPr>
            <w:t>13</w:t>
          </w:r>
        </w:p>
        <w:p w14:paraId="2CCA74B3" w14:textId="77777777" w:rsidR="003962DD" w:rsidRPr="00C0196A" w:rsidRDefault="003962DD" w:rsidP="003962DD">
          <w:pPr>
            <w:tabs>
              <w:tab w:val="left" w:pos="-4755"/>
              <w:tab w:val="left" w:pos="-4602"/>
              <w:tab w:val="left" w:pos="-4455"/>
              <w:tab w:val="left" w:pos="-4302"/>
            </w:tabs>
            <w:suppressAutoHyphens/>
            <w:spacing w:line="100" w:lineRule="atLeast"/>
            <w:ind w:left="5953" w:firstLine="426"/>
            <w:rPr>
              <w:rFonts w:ascii="Times New Roman" w:hAnsi="Times New Roman" w:cs="Times New Roman"/>
              <w:color w:val="000000" w:themeColor="text1"/>
              <w:sz w:val="24"/>
              <w:szCs w:val="24"/>
            </w:rPr>
          </w:pPr>
          <w:r w:rsidRPr="00C0196A">
            <w:rPr>
              <w:rFonts w:ascii="Times New Roman" w:hAnsi="Times New Roman" w:cs="Times New Roman"/>
              <w:color w:val="000000" w:themeColor="text1"/>
              <w:sz w:val="24"/>
              <w:szCs w:val="24"/>
            </w:rPr>
            <w:t>PAKEITIMAI PATVIRTINTI:</w:t>
          </w:r>
        </w:p>
        <w:p w14:paraId="6DEBD50F" w14:textId="77777777" w:rsidR="003962DD" w:rsidRPr="00C0196A" w:rsidRDefault="003962DD" w:rsidP="003962DD">
          <w:pPr>
            <w:tabs>
              <w:tab w:val="left" w:pos="-4755"/>
              <w:tab w:val="left" w:pos="-4602"/>
              <w:tab w:val="left" w:pos="-4455"/>
              <w:tab w:val="left" w:pos="-4302"/>
            </w:tabs>
            <w:suppressAutoHyphens/>
            <w:spacing w:line="100" w:lineRule="atLeast"/>
            <w:ind w:left="5953" w:firstLine="426"/>
            <w:rPr>
              <w:rFonts w:ascii="Times New Roman" w:eastAsia="Times New Roman" w:hAnsi="Times New Roman" w:cs="Times New Roman"/>
              <w:color w:val="000000" w:themeColor="text1"/>
              <w:kern w:val="1"/>
              <w:sz w:val="24"/>
              <w:szCs w:val="24"/>
              <w:lang w:eastAsia="ar-SA"/>
            </w:rPr>
          </w:pPr>
          <w:r w:rsidRPr="00C0196A">
            <w:rPr>
              <w:rFonts w:ascii="Times New Roman" w:hAnsi="Times New Roman" w:cs="Times New Roman"/>
              <w:color w:val="000000" w:themeColor="text1"/>
              <w:sz w:val="24"/>
              <w:szCs w:val="24"/>
            </w:rPr>
            <w:t>NETAIKOMA</w:t>
          </w:r>
        </w:p>
        <w:p w14:paraId="0B599F15" w14:textId="77777777" w:rsidR="003962DD" w:rsidRPr="00197970" w:rsidRDefault="003962DD" w:rsidP="003962DD">
          <w:pPr>
            <w:spacing w:after="120"/>
            <w:ind w:left="567" w:firstLine="0"/>
            <w:contextualSpacing/>
            <w:jc w:val="center"/>
            <w:rPr>
              <w:rFonts w:ascii="Times New Roman" w:hAnsi="Times New Roman" w:cs="Times New Roman"/>
            </w:rPr>
          </w:pPr>
        </w:p>
        <w:p w14:paraId="08389B36" w14:textId="77777777" w:rsidR="003962DD" w:rsidRPr="00197970" w:rsidRDefault="003962DD" w:rsidP="003962DD">
          <w:pPr>
            <w:spacing w:after="120"/>
            <w:ind w:left="567" w:firstLine="0"/>
            <w:contextualSpacing/>
            <w:jc w:val="center"/>
            <w:rPr>
              <w:rFonts w:ascii="Times New Roman" w:hAnsi="Times New Roman" w:cs="Times New Roman"/>
              <w:sz w:val="28"/>
              <w:szCs w:val="28"/>
            </w:rPr>
          </w:pPr>
        </w:p>
        <w:p w14:paraId="7EA70B07" w14:textId="77777777" w:rsidR="003962DD" w:rsidRPr="00197970" w:rsidRDefault="003962DD" w:rsidP="003962DD">
          <w:pPr>
            <w:spacing w:after="120"/>
            <w:ind w:left="567" w:firstLine="0"/>
            <w:contextualSpacing/>
            <w:jc w:val="center"/>
            <w:rPr>
              <w:rFonts w:ascii="Times New Roman" w:hAnsi="Times New Roman" w:cs="Times New Roman"/>
              <w:sz w:val="28"/>
              <w:szCs w:val="28"/>
            </w:rPr>
          </w:pPr>
        </w:p>
        <w:p w14:paraId="695F1662" w14:textId="79A0BE3E" w:rsidR="003962DD" w:rsidRPr="00197970" w:rsidRDefault="003962DD" w:rsidP="003962DD">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MAŽOS VERTĖS VIEŠOJO PIRKIMO „</w:t>
          </w:r>
          <w:r>
            <w:rPr>
              <w:rFonts w:ascii="Times New Roman" w:hAnsi="Times New Roman" w:cs="Times New Roman"/>
              <w:b/>
              <w:bCs/>
              <w:sz w:val="28"/>
              <w:szCs w:val="28"/>
            </w:rPr>
            <w:t>KURAS</w:t>
          </w:r>
          <w:r w:rsidRPr="00197970">
            <w:rPr>
              <w:rFonts w:ascii="Times New Roman" w:hAnsi="Times New Roman" w:cs="Times New Roman"/>
              <w:b/>
              <w:bCs/>
              <w:sz w:val="28"/>
              <w:szCs w:val="28"/>
            </w:rPr>
            <w:t>“</w:t>
          </w:r>
        </w:p>
        <w:p w14:paraId="7FEA9DC4" w14:textId="77777777" w:rsidR="003962DD" w:rsidRPr="00197970" w:rsidRDefault="003962DD" w:rsidP="003962DD">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SPECIALIOSIOS SĄLYGOS</w:t>
          </w:r>
        </w:p>
        <w:p w14:paraId="66B3652E" w14:textId="77777777" w:rsidR="003962DD" w:rsidRDefault="003962DD" w:rsidP="003962DD">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517C01D9" w14:textId="3E13FB80"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urinioantrat"/>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66E32F5E" w:rsidR="00E76E1F" w:rsidRPr="00197970" w:rsidRDefault="00173FBA">
              <w:pPr>
                <w:pStyle w:val="Turinys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ipersaitas"/>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ipersaitas"/>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12504494" w:rsidR="00E76E1F" w:rsidRPr="00197970" w:rsidRDefault="00E76E1F">
              <w:pPr>
                <w:pStyle w:val="Turinys1"/>
                <w:rPr>
                  <w:rFonts w:ascii="Times New Roman" w:hAnsi="Times New Roman" w:cs="Times New Roman"/>
                  <w:noProof/>
                  <w:sz w:val="24"/>
                  <w:szCs w:val="24"/>
                  <w:lang w:val="en-US" w:eastAsia="en-US"/>
                </w:rPr>
              </w:pPr>
              <w:hyperlink w:anchor="_Toc137194948" w:history="1">
                <w:r w:rsidRPr="00197970">
                  <w:rPr>
                    <w:rStyle w:val="Hipersaitas"/>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155AC1BE" w:rsidR="00E76E1F" w:rsidRPr="00197970" w:rsidRDefault="00E76E1F">
              <w:pPr>
                <w:pStyle w:val="Turinys1"/>
                <w:rPr>
                  <w:rFonts w:ascii="Times New Roman" w:hAnsi="Times New Roman" w:cs="Times New Roman"/>
                  <w:noProof/>
                  <w:sz w:val="24"/>
                  <w:szCs w:val="24"/>
                  <w:lang w:val="en-US" w:eastAsia="en-US"/>
                </w:rPr>
              </w:pPr>
              <w:hyperlink w:anchor="_Toc137194949" w:history="1">
                <w:r w:rsidRPr="00197970">
                  <w:rPr>
                    <w:rStyle w:val="Hipersaitas"/>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2C7FBD3C" w14:textId="072F2B90" w:rsidR="00E76E1F" w:rsidRPr="00197970" w:rsidRDefault="00E76E1F">
              <w:pPr>
                <w:pStyle w:val="Turinys1"/>
                <w:rPr>
                  <w:rFonts w:ascii="Times New Roman" w:hAnsi="Times New Roman" w:cs="Times New Roman"/>
                  <w:noProof/>
                  <w:sz w:val="24"/>
                  <w:szCs w:val="24"/>
                  <w:lang w:val="en-US" w:eastAsia="en-US"/>
                </w:rPr>
              </w:pPr>
              <w:hyperlink w:anchor="_Toc137194950" w:history="1">
                <w:r w:rsidRPr="00197970">
                  <w:rPr>
                    <w:rStyle w:val="Hipersaitas"/>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378CCFAE" w:rsidR="00E76E1F" w:rsidRPr="00197970" w:rsidRDefault="00E76E1F">
              <w:pPr>
                <w:pStyle w:val="Turinys1"/>
                <w:rPr>
                  <w:rFonts w:ascii="Times New Roman" w:hAnsi="Times New Roman" w:cs="Times New Roman"/>
                  <w:noProof/>
                  <w:sz w:val="24"/>
                  <w:szCs w:val="24"/>
                  <w:lang w:val="en-US" w:eastAsia="en-US"/>
                </w:rPr>
              </w:pPr>
              <w:hyperlink w:anchor="_Toc137194951" w:history="1">
                <w:r w:rsidRPr="00197970">
                  <w:rPr>
                    <w:rStyle w:val="Hipersaitas"/>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Specialieji reikalavimai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6EA1DC1E" w:rsidR="00E76E1F" w:rsidRPr="00197970" w:rsidRDefault="00000CE9">
              <w:pPr>
                <w:pStyle w:val="Turinys1"/>
                <w:rPr>
                  <w:rFonts w:ascii="Times New Roman" w:hAnsi="Times New Roman" w:cs="Times New Roman"/>
                  <w:noProof/>
                  <w:sz w:val="24"/>
                  <w:szCs w:val="24"/>
                  <w:lang w:val="en-US" w:eastAsia="en-US"/>
                </w:rPr>
              </w:pPr>
              <w:hyperlink w:anchor="_Toc137194952" w:history="1">
                <w:r>
                  <w:rPr>
                    <w:rStyle w:val="Hipersaitas"/>
                    <w:rFonts w:ascii="Times New Roman" w:hAnsi="Times New Roman" w:cs="Times New Roman"/>
                    <w:noProof/>
                    <w:sz w:val="24"/>
                    <w:szCs w:val="24"/>
                  </w:rPr>
                  <w:t xml:space="preserve">6.    </w:t>
                </w:r>
                <w:r w:rsidR="00E76E1F" w:rsidRPr="00197970">
                  <w:rPr>
                    <w:rStyle w:val="Hipersaitas"/>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7E31ECBF" w:rsidR="00E76E1F" w:rsidRPr="00197970" w:rsidRDefault="00E76E1F">
              <w:pPr>
                <w:pStyle w:val="Turinys1"/>
                <w:rPr>
                  <w:rFonts w:ascii="Times New Roman" w:hAnsi="Times New Roman" w:cs="Times New Roman"/>
                  <w:noProof/>
                  <w:sz w:val="24"/>
                  <w:szCs w:val="24"/>
                  <w:lang w:val="en-US" w:eastAsia="en-US"/>
                </w:rPr>
              </w:pPr>
              <w:hyperlink w:anchor="_Toc137194953" w:history="1">
                <w:r w:rsidRPr="00197970">
                  <w:rPr>
                    <w:rStyle w:val="Hipersaitas"/>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ipersaitas"/>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2D57B744" w14:textId="7F366F29" w:rsidR="00E76E1F" w:rsidRPr="00197970" w:rsidRDefault="00E76E1F">
              <w:pPr>
                <w:pStyle w:val="Turinys1"/>
                <w:rPr>
                  <w:rFonts w:ascii="Times New Roman" w:hAnsi="Times New Roman" w:cs="Times New Roman"/>
                  <w:noProof/>
                  <w:sz w:val="24"/>
                  <w:szCs w:val="24"/>
                  <w:lang w:val="en-US" w:eastAsia="en-US"/>
                </w:rPr>
              </w:pPr>
              <w:hyperlink w:anchor="_Toc137194954" w:history="1">
                <w:r w:rsidRPr="00197970">
                  <w:rPr>
                    <w:rStyle w:val="Hipersaitas"/>
                    <w:rFonts w:ascii="Times New Roman" w:hAnsi="Times New Roman" w:cs="Times New Roman"/>
                    <w:noProof/>
                    <w:sz w:val="24"/>
                    <w:szCs w:val="24"/>
                  </w:rPr>
                  <w:t xml:space="preserve">8.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1408D56B" w:rsidR="00E76E1F" w:rsidRPr="00197970" w:rsidRDefault="00E76E1F">
              <w:pPr>
                <w:pStyle w:val="Turinys1"/>
                <w:rPr>
                  <w:rFonts w:ascii="Times New Roman" w:hAnsi="Times New Roman" w:cs="Times New Roman"/>
                  <w:noProof/>
                  <w:sz w:val="24"/>
                  <w:szCs w:val="24"/>
                  <w:lang w:val="en-US" w:eastAsia="en-US"/>
                </w:rPr>
              </w:pPr>
              <w:hyperlink w:anchor="_Toc137194955" w:history="1">
                <w:r w:rsidRPr="00197970">
                  <w:rPr>
                    <w:rStyle w:val="Hipersaitas"/>
                    <w:rFonts w:ascii="Times New Roman" w:hAnsi="Times New Roman" w:cs="Times New Roman"/>
                    <w:noProof/>
                    <w:sz w:val="24"/>
                    <w:szCs w:val="24"/>
                  </w:rPr>
                  <w:t xml:space="preserve">9. </w:t>
                </w:r>
                <w:r w:rsidR="00000CE9">
                  <w:rPr>
                    <w:rStyle w:val="Hipersaitas"/>
                    <w:rFonts w:ascii="Times New Roman" w:hAnsi="Times New Roman" w:cs="Times New Roman"/>
                    <w:noProof/>
                    <w:sz w:val="24"/>
                    <w:szCs w:val="24"/>
                  </w:rPr>
                  <w:t xml:space="preserve">   </w:t>
                </w:r>
                <w:r w:rsidRPr="00197970">
                  <w:rPr>
                    <w:rStyle w:val="Hipersaitas"/>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97970" w:rsidRDefault="00C31EC9" w:rsidP="000D5FC7">
      <w:pPr>
        <w:pStyle w:val="Antrat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6"/>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16C931F9" w14:textId="61EA0419" w:rsidR="000838F2" w:rsidRPr="003962DD" w:rsidRDefault="639AD35A" w:rsidP="003962DD">
      <w:pPr>
        <w:pStyle w:val="Sraopastraipa"/>
        <w:numPr>
          <w:ilvl w:val="1"/>
          <w:numId w:val="5"/>
        </w:numPr>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P</w:t>
      </w:r>
      <w:r w:rsidR="00B312C4" w:rsidRPr="000838F2">
        <w:rPr>
          <w:rFonts w:ascii="Times New Roman" w:hAnsi="Times New Roman" w:cs="Times New Roman"/>
          <w:sz w:val="24"/>
          <w:szCs w:val="24"/>
        </w:rPr>
        <w:t>erkančioji organizacija</w:t>
      </w:r>
      <w:r w:rsidR="00291EAC" w:rsidRPr="000838F2">
        <w:rPr>
          <w:rFonts w:ascii="Times New Roman" w:hAnsi="Times New Roman" w:cs="Times New Roman"/>
          <w:sz w:val="24"/>
          <w:szCs w:val="24"/>
        </w:rPr>
        <w:t xml:space="preserve"> </w:t>
      </w:r>
      <w:r w:rsidR="00FB3C75" w:rsidRPr="000838F2">
        <w:rPr>
          <w:rFonts w:ascii="Times New Roman" w:hAnsi="Times New Roman" w:cs="Times New Roman"/>
          <w:sz w:val="24"/>
          <w:szCs w:val="24"/>
        </w:rPr>
        <w:t xml:space="preserve">– </w:t>
      </w:r>
      <w:r w:rsidR="003962DD" w:rsidRPr="00D17E22">
        <w:rPr>
          <w:rFonts w:ascii="Times New Roman" w:hAnsi="Times New Roman" w:cs="Times New Roman"/>
          <w:sz w:val="24"/>
          <w:szCs w:val="24"/>
        </w:rPr>
        <w:t>Kauno technologijų mokymo centras, kodas 306139604, V. Krėvės pr. 114, Kaunas</w:t>
      </w:r>
      <w:r w:rsidR="00197970" w:rsidRPr="003962DD">
        <w:rPr>
          <w:rFonts w:ascii="Times New Roman" w:hAnsi="Times New Roman" w:cs="Times New Roman"/>
          <w:sz w:val="24"/>
          <w:szCs w:val="24"/>
        </w:rPr>
        <w:t>.</w:t>
      </w:r>
      <w:r w:rsidR="00FB3C75" w:rsidRPr="003962DD">
        <w:rPr>
          <w:rFonts w:ascii="Times New Roman" w:hAnsi="Times New Roman" w:cs="Times New Roman"/>
          <w:sz w:val="24"/>
          <w:szCs w:val="24"/>
        </w:rPr>
        <w:t xml:space="preserve"> </w:t>
      </w:r>
      <w:r w:rsidR="4A61FFE7" w:rsidRPr="003962DD">
        <w:rPr>
          <w:rFonts w:ascii="Times New Roman" w:hAnsi="Times New Roman" w:cs="Times New Roman"/>
          <w:sz w:val="24"/>
          <w:szCs w:val="24"/>
        </w:rPr>
        <w:t>P</w:t>
      </w:r>
      <w:r w:rsidR="00020176" w:rsidRPr="003962DD">
        <w:rPr>
          <w:rFonts w:ascii="Times New Roman" w:hAnsi="Times New Roman" w:cs="Times New Roman"/>
          <w:sz w:val="24"/>
          <w:szCs w:val="24"/>
        </w:rPr>
        <w:t>erkančioji organizacija</w:t>
      </w:r>
      <w:r w:rsidR="00197970" w:rsidRPr="003962DD">
        <w:rPr>
          <w:rFonts w:ascii="Times New Roman" w:hAnsi="Times New Roman" w:cs="Times New Roman"/>
          <w:sz w:val="24"/>
          <w:szCs w:val="24"/>
        </w:rPr>
        <w:t xml:space="preserve"> </w:t>
      </w:r>
      <w:r w:rsidR="00ED323D" w:rsidRPr="003962DD">
        <w:rPr>
          <w:rFonts w:ascii="Times New Roman" w:hAnsi="Times New Roman" w:cs="Times New Roman"/>
          <w:sz w:val="24"/>
          <w:szCs w:val="24"/>
        </w:rPr>
        <w:t>nėra</w:t>
      </w:r>
      <w:r w:rsidR="00197970" w:rsidRPr="003962DD">
        <w:rPr>
          <w:rFonts w:ascii="Times New Roman" w:hAnsi="Times New Roman" w:cs="Times New Roman"/>
          <w:sz w:val="24"/>
          <w:szCs w:val="24"/>
        </w:rPr>
        <w:t xml:space="preserve"> PVM mokėtoja.</w:t>
      </w:r>
    </w:p>
    <w:p w14:paraId="6D5B9667" w14:textId="77777777" w:rsidR="003962DD" w:rsidRDefault="00ED323D" w:rsidP="003962DD">
      <w:pPr>
        <w:pStyle w:val="Sraopastraipa"/>
        <w:numPr>
          <w:ilvl w:val="1"/>
          <w:numId w:val="5"/>
        </w:numPr>
        <w:spacing w:line="240" w:lineRule="auto"/>
        <w:ind w:left="0" w:firstLine="710"/>
        <w:rPr>
          <w:rFonts w:ascii="Times New Roman" w:hAnsi="Times New Roman" w:cs="Times New Roman"/>
          <w:sz w:val="24"/>
          <w:szCs w:val="24"/>
        </w:rPr>
      </w:pPr>
      <w:r w:rsidRPr="000838F2">
        <w:rPr>
          <w:rFonts w:ascii="Times New Roman" w:hAnsi="Times New Roman" w:cs="Times New Roman"/>
          <w:sz w:val="24"/>
          <w:szCs w:val="24"/>
        </w:rPr>
        <w:t xml:space="preserve">Pirkimas nevykdomas per </w:t>
      </w:r>
      <w:proofErr w:type="spellStart"/>
      <w:r w:rsidRPr="000838F2">
        <w:rPr>
          <w:rFonts w:ascii="Times New Roman" w:hAnsi="Times New Roman" w:cs="Times New Roman"/>
          <w:sz w:val="24"/>
          <w:szCs w:val="24"/>
        </w:rPr>
        <w:t>CPO.lt</w:t>
      </w:r>
      <w:proofErr w:type="spellEnd"/>
      <w:r w:rsidRPr="000838F2">
        <w:rPr>
          <w:rFonts w:ascii="Times New Roman" w:hAnsi="Times New Roman" w:cs="Times New Roman"/>
          <w:sz w:val="24"/>
          <w:szCs w:val="24"/>
        </w:rPr>
        <w:t xml:space="preserve"> katalogą, kadangi pirkimo objektas neatitinka perkančiosios organizacijos poreikių, tai yra  degalai pilami  į lengvuosius automobilius ir keleivinius autobusus, kurie į degalinę turi įvažiuoti be keleivių‘ t. y. į maršrutus turi išvažiuoti  „pilnu baku“.  Degalais turi būti aprūpinti degalinėse, esančioje minimaliu atstumu nuo </w:t>
      </w:r>
      <w:r w:rsidR="003962DD">
        <w:rPr>
          <w:rFonts w:ascii="Times New Roman" w:hAnsi="Times New Roman" w:cs="Times New Roman"/>
          <w:sz w:val="24"/>
          <w:szCs w:val="24"/>
        </w:rPr>
        <w:t>Perkančiosios organizacijos</w:t>
      </w:r>
      <w:r w:rsidRPr="000838F2">
        <w:rPr>
          <w:rFonts w:ascii="Times New Roman" w:hAnsi="Times New Roman" w:cs="Times New Roman"/>
          <w:sz w:val="24"/>
          <w:szCs w:val="24"/>
        </w:rPr>
        <w:t xml:space="preserve"> objekto, įsikūrusio minėtu adresu. Pirkimą vykdant per CPO nėra galimybės numatyti minimalių degalinių atstumų nuo bendrovės objektų, atsižvelgiant į poreikį  aprūpinti sunkiasvorę techniką degalais, todėl pirkimas vykdomas ne per CPO. </w:t>
      </w:r>
    </w:p>
    <w:p w14:paraId="5226FAAA" w14:textId="56011CE4" w:rsidR="003962DD" w:rsidRDefault="003962DD" w:rsidP="003962DD">
      <w:pPr>
        <w:pStyle w:val="Sraopastraipa"/>
        <w:numPr>
          <w:ilvl w:val="1"/>
          <w:numId w:val="5"/>
        </w:numPr>
        <w:spacing w:line="240" w:lineRule="auto"/>
        <w:ind w:left="0"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62DD">
        <w:rPr>
          <w:rFonts w:ascii="Times New Roman" w:eastAsia="Times New Roman" w:hAnsi="Times New Roman" w:cs="Times New Roman"/>
          <w:sz w:val="24"/>
          <w:szCs w:val="24"/>
        </w:rPr>
        <w:t>Perkančioji organizacija nerezervuoja teisės dalyvauti pirkime.</w:t>
      </w:r>
    </w:p>
    <w:p w14:paraId="594C2B40" w14:textId="77777777" w:rsidR="003962DD" w:rsidRDefault="003962DD" w:rsidP="003962DD">
      <w:pPr>
        <w:pStyle w:val="Sraopastraipa"/>
        <w:numPr>
          <w:ilvl w:val="1"/>
          <w:numId w:val="5"/>
        </w:numPr>
        <w:spacing w:line="240" w:lineRule="auto"/>
        <w:ind w:left="0" w:firstLine="71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3962DD">
        <w:rPr>
          <w:rFonts w:ascii="Times New Roman" w:hAnsi="Times New Roman" w:cs="Times New Roman"/>
          <w:sz w:val="24"/>
          <w:szCs w:val="24"/>
        </w:rPr>
        <w:t>Stebėtojai dalyvauti Komisijos posėdžiuose nėra kviečiami.</w:t>
      </w:r>
    </w:p>
    <w:p w14:paraId="5207409E" w14:textId="00DC792B" w:rsidR="005E21A7" w:rsidRPr="003962DD" w:rsidRDefault="004F6423" w:rsidP="003962DD">
      <w:pPr>
        <w:pStyle w:val="Sraopastraipa"/>
        <w:numPr>
          <w:ilvl w:val="1"/>
          <w:numId w:val="5"/>
        </w:numPr>
        <w:spacing w:line="240" w:lineRule="auto"/>
        <w:ind w:left="0" w:firstLine="710"/>
        <w:rPr>
          <w:rFonts w:ascii="Times New Roman" w:hAnsi="Times New Roman" w:cs="Times New Roman"/>
          <w:sz w:val="24"/>
          <w:szCs w:val="24"/>
        </w:rPr>
      </w:pPr>
      <w:r w:rsidRPr="003962DD">
        <w:rPr>
          <w:rFonts w:ascii="Times New Roman" w:hAnsi="Times New Roman" w:cs="Times New Roman"/>
          <w:i/>
          <w:iCs/>
          <w:sz w:val="24"/>
          <w:szCs w:val="24"/>
        </w:rPr>
        <w:t xml:space="preserve"> </w:t>
      </w:r>
      <w:r w:rsidR="00D459E3" w:rsidRPr="003962DD">
        <w:rPr>
          <w:rFonts w:ascii="Times New Roman" w:hAnsi="Times New Roman" w:cs="Times New Roman"/>
          <w:sz w:val="24"/>
          <w:szCs w:val="24"/>
        </w:rPr>
        <w:t xml:space="preserve">Atliekamas žaliasis pirkimas. </w:t>
      </w:r>
      <w:r w:rsidR="00197970" w:rsidRPr="003962DD">
        <w:rPr>
          <w:rFonts w:ascii="Times New Roman" w:hAnsi="Times New Roman" w:cs="Times New Roman"/>
          <w:sz w:val="24"/>
          <w:szCs w:val="24"/>
        </w:rPr>
        <w:t xml:space="preserve">Šiam pirkimui yra taikomas LR Aplinkos ministro 2011-06-28 įsakymu „Dėl Aplinkos apsaugos kriterijų taikymo, vykdant žaliuosius pirkimus, tvarkos aprašo patvirtinimo“ </w:t>
      </w:r>
      <w:r w:rsidR="00ED323D" w:rsidRPr="003962DD">
        <w:rPr>
          <w:rFonts w:ascii="Times New Roman" w:hAnsi="Times New Roman" w:cs="Times New Roman"/>
          <w:sz w:val="24"/>
          <w:szCs w:val="24"/>
        </w:rPr>
        <w:t>reikalavimai nustatyti sutartyje</w:t>
      </w:r>
      <w:r w:rsidR="00831906" w:rsidRPr="003962DD">
        <w:rPr>
          <w:rFonts w:ascii="Times New Roman" w:hAnsi="Times New Roman" w:cs="Times New Roman"/>
          <w:sz w:val="24"/>
          <w:szCs w:val="24"/>
        </w:rPr>
        <w:t>.</w:t>
      </w:r>
    </w:p>
    <w:p w14:paraId="29DE8EB1" w14:textId="77777777" w:rsidR="003962DD" w:rsidRPr="00D17E22" w:rsidRDefault="003962DD" w:rsidP="003962DD">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sz w:val="24"/>
          <w:szCs w:val="24"/>
        </w:rPr>
        <w:t xml:space="preserve">Išankstinis skelbimas apie pirkimą nebuvo paskelbtas. </w:t>
      </w:r>
    </w:p>
    <w:p w14:paraId="5A14F4F1" w14:textId="77777777" w:rsidR="003962DD" w:rsidRDefault="003962DD" w:rsidP="003962DD">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lang w:eastAsia="en-US"/>
        </w:rPr>
        <w:t xml:space="preserve">Pirkime </w:t>
      </w:r>
      <w:r w:rsidRPr="00D17E22">
        <w:rPr>
          <w:rFonts w:ascii="Times New Roman" w:hAnsi="Times New Roman" w:cs="Times New Roman"/>
          <w:sz w:val="24"/>
          <w:szCs w:val="24"/>
        </w:rPr>
        <w:t xml:space="preserve"> perkančioji organizacija</w:t>
      </w:r>
      <w:r w:rsidRPr="00D17E22">
        <w:rPr>
          <w:rFonts w:ascii="Times New Roman" w:hAnsi="Times New Roman" w:cs="Times New Roman"/>
          <w:sz w:val="24"/>
          <w:szCs w:val="24"/>
          <w:lang w:eastAsia="en-US"/>
        </w:rPr>
        <w:t xml:space="preserve"> nenumato skelbti pranešimo dėl savanoriško </w:t>
      </w:r>
      <w:proofErr w:type="spellStart"/>
      <w:r w:rsidRPr="00D17E22">
        <w:rPr>
          <w:rFonts w:ascii="Times New Roman" w:hAnsi="Times New Roman" w:cs="Times New Roman"/>
          <w:i/>
          <w:iCs/>
          <w:sz w:val="24"/>
          <w:szCs w:val="24"/>
          <w:lang w:eastAsia="en-US"/>
        </w:rPr>
        <w:t>ex</w:t>
      </w:r>
      <w:proofErr w:type="spellEnd"/>
      <w:r w:rsidRPr="00D17E22">
        <w:rPr>
          <w:rFonts w:ascii="Times New Roman" w:hAnsi="Times New Roman" w:cs="Times New Roman"/>
          <w:i/>
          <w:iCs/>
          <w:sz w:val="24"/>
          <w:szCs w:val="24"/>
          <w:lang w:eastAsia="en-US"/>
        </w:rPr>
        <w:t xml:space="preserve"> ante</w:t>
      </w:r>
      <w:r w:rsidRPr="00D17E22">
        <w:rPr>
          <w:rFonts w:ascii="Times New Roman" w:hAnsi="Times New Roman" w:cs="Times New Roman"/>
          <w:sz w:val="24"/>
          <w:szCs w:val="24"/>
          <w:lang w:eastAsia="en-US"/>
        </w:rPr>
        <w:t xml:space="preserve"> skaidrumo.</w:t>
      </w:r>
    </w:p>
    <w:p w14:paraId="710596D1" w14:textId="77777777" w:rsidR="003962DD" w:rsidRDefault="003962DD" w:rsidP="003962DD">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hAnsi="Times New Roman" w:cs="Times New Roman"/>
          <w:sz w:val="24"/>
          <w:szCs w:val="24"/>
        </w:rPr>
        <w:t xml:space="preserve">Pirkime neleidžiama pateikti alternatyvių pasiūlymų. </w:t>
      </w:r>
    </w:p>
    <w:p w14:paraId="15179C0E" w14:textId="51745651" w:rsidR="00257685" w:rsidRPr="003962DD" w:rsidRDefault="003962DD" w:rsidP="003962DD">
      <w:pPr>
        <w:pStyle w:val="Sraopastraipa"/>
        <w:numPr>
          <w:ilvl w:val="1"/>
          <w:numId w:val="5"/>
        </w:numPr>
        <w:spacing w:line="240" w:lineRule="auto"/>
        <w:ind w:left="0" w:firstLine="710"/>
        <w:rPr>
          <w:rFonts w:ascii="Times New Roman" w:hAnsi="Times New Roman" w:cs="Times New Roman"/>
          <w:sz w:val="24"/>
          <w:szCs w:val="24"/>
        </w:rPr>
      </w:pPr>
      <w:r w:rsidRPr="00D17E22">
        <w:rPr>
          <w:rFonts w:ascii="Times New Roman" w:eastAsia="Arial" w:hAnsi="Times New Roman" w:cs="Times New Roman"/>
          <w:color w:val="333333"/>
          <w:sz w:val="24"/>
          <w:szCs w:val="24"/>
        </w:rPr>
        <w:t>Bendrosios pirkimo sąlygos yra neatskiriama šių pirkimo sąlygų dalis.</w:t>
      </w:r>
    </w:p>
    <w:p w14:paraId="4ED932F3" w14:textId="1BC624E3" w:rsidR="00FB3C75" w:rsidRPr="00197970" w:rsidRDefault="00244994" w:rsidP="000D5FC7">
      <w:pPr>
        <w:pStyle w:val="Antrat1"/>
        <w:numPr>
          <w:ilvl w:val="0"/>
          <w:numId w:val="7"/>
        </w:numPr>
        <w:spacing w:before="720" w:after="0" w:line="300" w:lineRule="auto"/>
        <w:rPr>
          <w:rFonts w:ascii="Times New Roman" w:hAnsi="Times New Roman" w:cs="Times New Roman"/>
          <w:color w:val="auto"/>
        </w:rPr>
      </w:pPr>
      <w:bookmarkStart w:id="10" w:name="_Toc137194948"/>
      <w:r w:rsidRPr="00197970">
        <w:rPr>
          <w:rFonts w:ascii="Times New Roman" w:hAnsi="Times New Roman" w:cs="Times New Roman"/>
          <w:color w:val="auto"/>
        </w:rPr>
        <w:t>Pirkimo objektas</w:t>
      </w:r>
      <w:bookmarkEnd w:id="10"/>
    </w:p>
    <w:p w14:paraId="7D847502" w14:textId="77777777" w:rsidR="00FB3C75" w:rsidRPr="00197970" w:rsidRDefault="00FB3C75" w:rsidP="00E62E95">
      <w:pPr>
        <w:spacing w:line="240" w:lineRule="auto"/>
        <w:ind w:firstLine="0"/>
        <w:rPr>
          <w:rFonts w:ascii="Times New Roman" w:hAnsi="Times New Roman" w:cs="Times New Roman"/>
        </w:rPr>
      </w:pPr>
    </w:p>
    <w:p w14:paraId="33BC535D" w14:textId="635C3D61" w:rsidR="00197970" w:rsidRPr="008018CC" w:rsidRDefault="4A330118" w:rsidP="000D5FC7">
      <w:pPr>
        <w:pStyle w:val="Betarp"/>
        <w:numPr>
          <w:ilvl w:val="1"/>
          <w:numId w:val="7"/>
        </w:numPr>
        <w:tabs>
          <w:tab w:val="left" w:pos="1134"/>
        </w:tabs>
        <w:spacing w:after="120"/>
        <w:ind w:left="0" w:firstLine="709"/>
        <w:contextualSpacing/>
        <w:rPr>
          <w:rFonts w:ascii="Times New Roman" w:hAnsi="Times New Roman" w:cs="Times New Roman"/>
          <w:b/>
          <w:bCs/>
          <w:color w:val="000000" w:themeColor="text1"/>
          <w:sz w:val="24"/>
          <w:szCs w:val="24"/>
        </w:rPr>
      </w:pPr>
      <w:r w:rsidRPr="00197970">
        <w:rPr>
          <w:rFonts w:ascii="Times New Roman" w:hAnsi="Times New Roman" w:cs="Times New Roman"/>
          <w:sz w:val="24"/>
          <w:szCs w:val="24"/>
        </w:rPr>
        <w:t xml:space="preserve"> </w:t>
      </w:r>
      <w:r w:rsidR="00651664" w:rsidRPr="00197970">
        <w:rPr>
          <w:rFonts w:ascii="Times New Roman" w:hAnsi="Times New Roman" w:cs="Times New Roman"/>
          <w:sz w:val="24"/>
          <w:szCs w:val="24"/>
        </w:rPr>
        <w:t xml:space="preserve">Perkančioji organizacija </w:t>
      </w:r>
      <w:r w:rsidR="00FB3C75" w:rsidRPr="00197970">
        <w:rPr>
          <w:rFonts w:ascii="Times New Roman" w:eastAsia="Calibri" w:hAnsi="Times New Roman" w:cs="Times New Roman"/>
          <w:color w:val="000000" w:themeColor="text1"/>
          <w:sz w:val="24"/>
          <w:szCs w:val="24"/>
        </w:rPr>
        <w:t>numato įsigyti</w:t>
      </w:r>
      <w:r w:rsidR="008018CC">
        <w:rPr>
          <w:rFonts w:ascii="Times New Roman" w:eastAsia="Calibri" w:hAnsi="Times New Roman" w:cs="Times New Roman"/>
          <w:color w:val="000000" w:themeColor="text1"/>
          <w:sz w:val="24"/>
          <w:szCs w:val="24"/>
        </w:rPr>
        <w:t>:</w:t>
      </w:r>
      <w:r w:rsidR="00D00C0C">
        <w:rPr>
          <w:rFonts w:ascii="Times New Roman" w:eastAsia="Calibri" w:hAnsi="Times New Roman" w:cs="Times New Roman"/>
          <w:color w:val="000000" w:themeColor="text1"/>
          <w:sz w:val="24"/>
          <w:szCs w:val="24"/>
        </w:rPr>
        <w:t xml:space="preserve"> </w:t>
      </w:r>
      <w:r w:rsidR="008018CC" w:rsidRPr="008018CC">
        <w:rPr>
          <w:rFonts w:ascii="Times New Roman" w:eastAsia="Calibri" w:hAnsi="Times New Roman" w:cs="Times New Roman"/>
          <w:b/>
          <w:bCs/>
          <w:color w:val="000000" w:themeColor="text1"/>
          <w:sz w:val="24"/>
          <w:szCs w:val="24"/>
        </w:rPr>
        <w:t xml:space="preserve">nuo akcizų atleisto dyzelino žemės ūkiui, bešvinis </w:t>
      </w:r>
      <w:r w:rsidR="000920B8" w:rsidRPr="000920B8">
        <w:rPr>
          <w:rFonts w:ascii="Times New Roman" w:eastAsia="Calibri" w:hAnsi="Times New Roman" w:cs="Times New Roman"/>
          <w:b/>
          <w:bCs/>
          <w:color w:val="000000" w:themeColor="text1"/>
          <w:sz w:val="24"/>
          <w:szCs w:val="24"/>
        </w:rPr>
        <w:t>A-95 (naujas žymėjimas benzinas 95 E(5÷10) benzinas</w:t>
      </w:r>
      <w:r w:rsidR="008018CC" w:rsidRPr="008018CC">
        <w:rPr>
          <w:rFonts w:ascii="Times New Roman" w:eastAsia="Calibri" w:hAnsi="Times New Roman" w:cs="Times New Roman"/>
          <w:b/>
          <w:bCs/>
          <w:color w:val="000000" w:themeColor="text1"/>
          <w:sz w:val="24"/>
          <w:szCs w:val="24"/>
        </w:rPr>
        <w:t xml:space="preserve"> markės, dyzelinis kuras.</w:t>
      </w:r>
      <w:r w:rsidR="00FB3C75" w:rsidRPr="008018CC">
        <w:rPr>
          <w:rFonts w:ascii="Times New Roman" w:hAnsi="Times New Roman" w:cs="Times New Roman"/>
          <w:b/>
          <w:bCs/>
          <w:sz w:val="24"/>
          <w:szCs w:val="24"/>
        </w:rPr>
        <w:t xml:space="preserve"> </w:t>
      </w:r>
      <w:r w:rsidR="008018CC" w:rsidRPr="008018CC">
        <w:rPr>
          <w:rFonts w:ascii="Times New Roman" w:hAnsi="Times New Roman" w:cs="Times New Roman"/>
          <w:b/>
          <w:bCs/>
          <w:sz w:val="24"/>
          <w:szCs w:val="24"/>
        </w:rPr>
        <w:t>Tiekėjas privalo suteikti galimybę įsigyti kelio vinjetę, naudojantis degalų kortele.</w:t>
      </w:r>
    </w:p>
    <w:p w14:paraId="0AEFEE07" w14:textId="75BBC53B" w:rsidR="00FB3C75" w:rsidRPr="00000CE9" w:rsidRDefault="00FB3C75" w:rsidP="000D5FC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00CE9">
        <w:rPr>
          <w:rFonts w:ascii="Times New Roman" w:hAnsi="Times New Roman" w:cs="Times New Roman"/>
          <w:sz w:val="24"/>
          <w:szCs w:val="24"/>
        </w:rPr>
        <w:t xml:space="preserve">Reikalavimai </w:t>
      </w:r>
      <w:r w:rsidR="00966703" w:rsidRPr="00000CE9">
        <w:rPr>
          <w:rFonts w:ascii="Times New Roman" w:hAnsi="Times New Roman" w:cs="Times New Roman"/>
          <w:sz w:val="24"/>
          <w:szCs w:val="24"/>
        </w:rPr>
        <w:t>p</w:t>
      </w:r>
      <w:r w:rsidRPr="00000CE9">
        <w:rPr>
          <w:rFonts w:ascii="Times New Roman" w:hAnsi="Times New Roman" w:cs="Times New Roman"/>
          <w:sz w:val="24"/>
          <w:szCs w:val="24"/>
        </w:rPr>
        <w:t>irkimo objektui nustatyti</w:t>
      </w:r>
      <w:r w:rsidR="00AE2AEF" w:rsidRPr="00000CE9">
        <w:rPr>
          <w:rFonts w:ascii="Times New Roman" w:hAnsi="Times New Roman" w:cs="Times New Roman"/>
          <w:sz w:val="24"/>
          <w:szCs w:val="24"/>
        </w:rPr>
        <w:t xml:space="preserve"> </w:t>
      </w:r>
      <w:r w:rsidR="00966703" w:rsidRPr="00000CE9">
        <w:rPr>
          <w:rFonts w:ascii="Times New Roman" w:hAnsi="Times New Roman" w:cs="Times New Roman"/>
          <w:sz w:val="24"/>
          <w:szCs w:val="24"/>
        </w:rPr>
        <w:t>s</w:t>
      </w:r>
      <w:r w:rsidR="00044836" w:rsidRPr="00000CE9">
        <w:rPr>
          <w:rFonts w:ascii="Times New Roman" w:hAnsi="Times New Roman" w:cs="Times New Roman"/>
          <w:sz w:val="24"/>
          <w:szCs w:val="24"/>
        </w:rPr>
        <w:t>pecialiųjų p</w:t>
      </w:r>
      <w:r w:rsidR="00AE2AEF" w:rsidRPr="00000CE9">
        <w:rPr>
          <w:rFonts w:ascii="Times New Roman" w:hAnsi="Times New Roman" w:cs="Times New Roman"/>
          <w:sz w:val="24"/>
          <w:szCs w:val="24"/>
        </w:rPr>
        <w:t xml:space="preserve">irkimo sąlygų </w:t>
      </w:r>
      <w:r w:rsidR="00197970" w:rsidRPr="00000CE9">
        <w:rPr>
          <w:rFonts w:ascii="Times New Roman" w:hAnsi="Times New Roman" w:cs="Times New Roman"/>
          <w:sz w:val="24"/>
          <w:szCs w:val="24"/>
        </w:rPr>
        <w:t>4</w:t>
      </w:r>
      <w:r w:rsidR="00AE2AEF" w:rsidRPr="00000CE9">
        <w:rPr>
          <w:rFonts w:ascii="Times New Roman" w:hAnsi="Times New Roman" w:cs="Times New Roman"/>
          <w:sz w:val="24"/>
          <w:szCs w:val="24"/>
        </w:rPr>
        <w:t xml:space="preserve"> priede.</w:t>
      </w:r>
    </w:p>
    <w:p w14:paraId="4A85C9C8" w14:textId="77777777" w:rsidR="00ED323D" w:rsidRDefault="00197970" w:rsidP="00ED323D">
      <w:pPr>
        <w:pStyle w:val="Betarp"/>
        <w:contextualSpacing/>
        <w:rPr>
          <w:rFonts w:ascii="Times New Roman" w:hAnsi="Times New Roman" w:cs="Times New Roman"/>
          <w:sz w:val="24"/>
          <w:szCs w:val="24"/>
        </w:rPr>
      </w:pPr>
      <w:r w:rsidRPr="00000CE9">
        <w:rPr>
          <w:rFonts w:ascii="Times New Roman" w:hAnsi="Times New Roman" w:cs="Times New Roman"/>
          <w:sz w:val="24"/>
          <w:szCs w:val="24"/>
        </w:rPr>
        <w:t>2.3</w:t>
      </w:r>
      <w:r w:rsidR="002C41AA" w:rsidRPr="00000CE9">
        <w:rPr>
          <w:rFonts w:ascii="Times New Roman" w:hAnsi="Times New Roman" w:cs="Times New Roman"/>
          <w:sz w:val="24"/>
          <w:szCs w:val="24"/>
        </w:rPr>
        <w:t>.</w:t>
      </w:r>
      <w:r w:rsidR="00ED1C85" w:rsidRPr="00000CE9">
        <w:rPr>
          <w:rFonts w:ascii="Times New Roman" w:hAnsi="Times New Roman" w:cs="Times New Roman"/>
          <w:sz w:val="24"/>
          <w:szCs w:val="24"/>
        </w:rPr>
        <w:t xml:space="preserve"> </w:t>
      </w:r>
      <w:r w:rsidR="00FB3C75" w:rsidRPr="00000CE9">
        <w:rPr>
          <w:rFonts w:ascii="Times New Roman" w:hAnsi="Times New Roman" w:cs="Times New Roman"/>
          <w:sz w:val="24"/>
          <w:szCs w:val="24"/>
        </w:rPr>
        <w:t>Pirkimo objektas į dalis neskaidomas.</w:t>
      </w:r>
      <w:r w:rsidR="00702B7B" w:rsidRPr="00000CE9">
        <w:rPr>
          <w:rFonts w:ascii="Times New Roman" w:hAnsi="Times New Roman" w:cs="Times New Roman"/>
          <w:sz w:val="24"/>
          <w:szCs w:val="24"/>
        </w:rPr>
        <w:t xml:space="preserve"> Pirkimo apimtys, reikalavimai ir techninė specifikacija apibrėžti </w:t>
      </w:r>
      <w:r w:rsidR="00C314B2" w:rsidRPr="00000CE9">
        <w:rPr>
          <w:rFonts w:ascii="Times New Roman" w:hAnsi="Times New Roman" w:cs="Times New Roman"/>
          <w:sz w:val="24"/>
          <w:szCs w:val="24"/>
        </w:rPr>
        <w:t>s</w:t>
      </w:r>
      <w:r w:rsidR="000B6976" w:rsidRPr="00000CE9">
        <w:rPr>
          <w:rFonts w:ascii="Times New Roman" w:hAnsi="Times New Roman" w:cs="Times New Roman"/>
          <w:sz w:val="24"/>
          <w:szCs w:val="24"/>
        </w:rPr>
        <w:t>pecialiųjų p</w:t>
      </w:r>
      <w:r w:rsidR="00702B7B" w:rsidRPr="00000CE9">
        <w:rPr>
          <w:rFonts w:ascii="Times New Roman" w:hAnsi="Times New Roman" w:cs="Times New Roman"/>
          <w:sz w:val="24"/>
          <w:szCs w:val="24"/>
        </w:rPr>
        <w:t xml:space="preserve">irkimo sąlygų </w:t>
      </w:r>
      <w:r w:rsidRPr="00000CE9">
        <w:rPr>
          <w:rFonts w:ascii="Times New Roman" w:hAnsi="Times New Roman" w:cs="Times New Roman"/>
          <w:sz w:val="24"/>
          <w:szCs w:val="24"/>
        </w:rPr>
        <w:t>4</w:t>
      </w:r>
      <w:r w:rsidR="00702B7B" w:rsidRPr="00000CE9">
        <w:rPr>
          <w:rFonts w:ascii="Times New Roman" w:hAnsi="Times New Roman" w:cs="Times New Roman"/>
          <w:sz w:val="24"/>
          <w:szCs w:val="24"/>
        </w:rPr>
        <w:t xml:space="preserve"> priede.</w:t>
      </w:r>
    </w:p>
    <w:p w14:paraId="05450D01" w14:textId="77777777" w:rsidR="00ED323D" w:rsidRDefault="003943EC" w:rsidP="00ED323D">
      <w:pPr>
        <w:pStyle w:val="Betarp"/>
        <w:contextualSpacing/>
        <w:rPr>
          <w:rFonts w:ascii="Times New Roman" w:hAnsi="Times New Roman" w:cs="Times New Roman"/>
          <w:sz w:val="24"/>
          <w:szCs w:val="24"/>
        </w:rPr>
      </w:pPr>
      <w:r w:rsidRPr="00ED323D">
        <w:rPr>
          <w:rFonts w:ascii="Times New Roman" w:hAnsi="Times New Roman" w:cs="Times New Roman"/>
          <w:sz w:val="24"/>
          <w:szCs w:val="24"/>
        </w:rPr>
        <w:t>2.</w:t>
      </w:r>
      <w:r w:rsidR="00197970" w:rsidRPr="00ED323D">
        <w:rPr>
          <w:rFonts w:ascii="Times New Roman" w:hAnsi="Times New Roman" w:cs="Times New Roman"/>
          <w:sz w:val="24"/>
          <w:szCs w:val="24"/>
        </w:rPr>
        <w:t>4</w:t>
      </w:r>
      <w:r w:rsidRPr="00ED323D">
        <w:rPr>
          <w:rFonts w:ascii="Times New Roman" w:hAnsi="Times New Roman" w:cs="Times New Roman"/>
          <w:sz w:val="24"/>
          <w:szCs w:val="24"/>
        </w:rPr>
        <w:t>.</w:t>
      </w:r>
      <w:r w:rsidR="00B82B5B" w:rsidRPr="00ED323D">
        <w:rPr>
          <w:rFonts w:ascii="Times New Roman" w:hAnsi="Times New Roman" w:cs="Times New Roman"/>
          <w:sz w:val="24"/>
          <w:szCs w:val="24"/>
        </w:rPr>
        <w:t xml:space="preserve"> </w:t>
      </w:r>
      <w:r w:rsidR="00ED323D" w:rsidRPr="00ED323D">
        <w:rPr>
          <w:rFonts w:ascii="Times New Roman" w:hAnsi="Times New Roman" w:cs="Times New Roman"/>
          <w:sz w:val="24"/>
          <w:szCs w:val="24"/>
        </w:rPr>
        <w:t>Parduodama Prekė turi atitikti privalomuosius kokybės rodiklius patvirtintus Lietuvos Respublikos aplinkos ministro, Lietuvos Respublikos ūkio ministro, Lietuvos Respublikos susisiekimo ministro 2010 m. gruodžio 22 d. įsakymu Nr. 1-348/D1-1014/3-742 „Dėl Lietuvos Respublikoje vartojamų naftos produktų, biodegalų ir skystojo kuro privalomųjų kokybės rodiklių patvirtinimo“ ir jo pakeitimais.</w:t>
      </w:r>
    </w:p>
    <w:p w14:paraId="2674DE37" w14:textId="67A48336" w:rsidR="00ED323D" w:rsidRPr="00C8384A" w:rsidRDefault="00ED323D" w:rsidP="00ED323D">
      <w:pPr>
        <w:pStyle w:val="Betarp"/>
        <w:contextualSpacing/>
        <w:rPr>
          <w:rFonts w:ascii="Times New Roman" w:hAnsi="Times New Roman" w:cs="Times New Roman"/>
          <w:b/>
          <w:bCs/>
          <w:sz w:val="24"/>
          <w:szCs w:val="24"/>
        </w:rPr>
      </w:pPr>
      <w:r w:rsidRPr="00ED323D">
        <w:rPr>
          <w:rFonts w:ascii="Times New Roman" w:hAnsi="Times New Roman" w:cs="Times New Roman"/>
          <w:sz w:val="24"/>
          <w:szCs w:val="24"/>
        </w:rPr>
        <w:t>2.</w:t>
      </w:r>
      <w:r>
        <w:rPr>
          <w:rFonts w:ascii="Times New Roman" w:hAnsi="Times New Roman" w:cs="Times New Roman"/>
          <w:sz w:val="24"/>
          <w:szCs w:val="24"/>
        </w:rPr>
        <w:t>5</w:t>
      </w:r>
      <w:r w:rsidRPr="00ED323D">
        <w:rPr>
          <w:rFonts w:ascii="Times New Roman" w:hAnsi="Times New Roman" w:cs="Times New Roman"/>
          <w:sz w:val="24"/>
          <w:szCs w:val="24"/>
        </w:rPr>
        <w:t xml:space="preserve">. </w:t>
      </w:r>
      <w:r w:rsidR="008018CC" w:rsidRPr="00C8384A">
        <w:rPr>
          <w:rFonts w:ascii="Times New Roman" w:hAnsi="Times New Roman" w:cs="Times New Roman"/>
          <w:b/>
          <w:bCs/>
          <w:sz w:val="24"/>
          <w:szCs w:val="24"/>
        </w:rPr>
        <w:t xml:space="preserve">Numatomų įsigyti nuo akcizų atleisto dyzelino žemės ūkiui apie 9000 litrų, bešvinio </w:t>
      </w:r>
      <w:r w:rsidR="000920B8" w:rsidRPr="000920B8">
        <w:rPr>
          <w:rFonts w:ascii="Times New Roman" w:hAnsi="Times New Roman" w:cs="Times New Roman"/>
          <w:b/>
          <w:bCs/>
          <w:sz w:val="24"/>
          <w:szCs w:val="24"/>
        </w:rPr>
        <w:t>A-95 (naujas žymėjimas benzinas 95 E(5÷10) benzin</w:t>
      </w:r>
      <w:r w:rsidR="000920B8">
        <w:rPr>
          <w:rFonts w:ascii="Times New Roman" w:hAnsi="Times New Roman" w:cs="Times New Roman"/>
          <w:b/>
          <w:bCs/>
          <w:sz w:val="24"/>
          <w:szCs w:val="24"/>
        </w:rPr>
        <w:t xml:space="preserve">o </w:t>
      </w:r>
      <w:r w:rsidR="008018CC" w:rsidRPr="00C8384A">
        <w:rPr>
          <w:rFonts w:ascii="Times New Roman" w:hAnsi="Times New Roman" w:cs="Times New Roman"/>
          <w:b/>
          <w:bCs/>
          <w:sz w:val="24"/>
          <w:szCs w:val="24"/>
        </w:rPr>
        <w:t xml:space="preserve">apie 5000 litrų, dyzelio apie 7000 litrų kiekis (metams). Bendras kuro kiekis, priklausomai nuo oro sąlygų ir Kliento poreikių, gali būti padidintas ar sumažintas +/- 15 %. Perkančioji organizacija neįsipareigoja nupirkti visą numatomą kiekį. </w:t>
      </w:r>
    </w:p>
    <w:p w14:paraId="406BACFA" w14:textId="7471E638" w:rsidR="00ED323D" w:rsidRDefault="00ED323D" w:rsidP="00ED323D">
      <w:pPr>
        <w:pStyle w:val="Betarp"/>
        <w:contextualSpacing/>
        <w:rPr>
          <w:rFonts w:ascii="Times New Roman" w:hAnsi="Times New Roman" w:cs="Times New Roman"/>
          <w:sz w:val="24"/>
          <w:szCs w:val="24"/>
        </w:rPr>
      </w:pPr>
      <w:r w:rsidRPr="00ED323D">
        <w:rPr>
          <w:rFonts w:ascii="Times New Roman" w:hAnsi="Times New Roman" w:cs="Times New Roman"/>
          <w:sz w:val="24"/>
          <w:szCs w:val="24"/>
        </w:rPr>
        <w:t>2.</w:t>
      </w:r>
      <w:r>
        <w:rPr>
          <w:rFonts w:ascii="Times New Roman" w:hAnsi="Times New Roman" w:cs="Times New Roman"/>
          <w:sz w:val="24"/>
          <w:szCs w:val="24"/>
        </w:rPr>
        <w:t>6</w:t>
      </w:r>
      <w:r w:rsidRPr="00ED323D">
        <w:rPr>
          <w:rFonts w:ascii="Times New Roman" w:hAnsi="Times New Roman" w:cs="Times New Roman"/>
          <w:sz w:val="24"/>
          <w:szCs w:val="24"/>
        </w:rPr>
        <w:t xml:space="preserve">. Pirkimo-pardavimo sutartis su laimėjusiu tiekėju bus pasirašoma  </w:t>
      </w:r>
      <w:r w:rsidR="008018CC">
        <w:rPr>
          <w:rFonts w:ascii="Times New Roman" w:hAnsi="Times New Roman" w:cs="Times New Roman"/>
          <w:sz w:val="24"/>
          <w:szCs w:val="24"/>
        </w:rPr>
        <w:t>12 mėnesių</w:t>
      </w:r>
      <w:r w:rsidRPr="00ED323D">
        <w:rPr>
          <w:rFonts w:ascii="Times New Roman" w:hAnsi="Times New Roman" w:cs="Times New Roman"/>
          <w:sz w:val="24"/>
          <w:szCs w:val="24"/>
        </w:rPr>
        <w:t>. Sutartis galės būti pratęsta raštišku šalių susitarimu, bet ne ilgiau kaip 12 mėnesių.</w:t>
      </w:r>
    </w:p>
    <w:p w14:paraId="009DA937" w14:textId="77777777" w:rsidR="00ED323D" w:rsidRDefault="00B82B5B" w:rsidP="00ED323D">
      <w:pPr>
        <w:pStyle w:val="Betarp"/>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ED323D">
        <w:rPr>
          <w:rFonts w:ascii="Times New Roman" w:hAnsi="Times New Roman" w:cs="Times New Roman"/>
          <w:sz w:val="24"/>
          <w:szCs w:val="24"/>
        </w:rPr>
        <w:t>7</w:t>
      </w:r>
      <w:r>
        <w:rPr>
          <w:rFonts w:ascii="Times New Roman" w:hAnsi="Times New Roman" w:cs="Times New Roman"/>
          <w:sz w:val="24"/>
          <w:szCs w:val="24"/>
        </w:rPr>
        <w:t xml:space="preserve">. </w:t>
      </w:r>
      <w:r w:rsidR="003943EC" w:rsidRPr="00000CE9">
        <w:rPr>
          <w:rFonts w:ascii="Times New Roman" w:hAnsi="Times New Roman" w:cs="Times New Roman"/>
          <w:sz w:val="24"/>
          <w:szCs w:val="24"/>
        </w:rPr>
        <w:t>Jeigu apibūdinant pirkimo objektą techninėje</w:t>
      </w:r>
      <w:r w:rsidR="003943EC"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1BBCB12" w:rsidR="00255C04" w:rsidRPr="00197970" w:rsidRDefault="003943EC" w:rsidP="00ED323D">
      <w:pPr>
        <w:pStyle w:val="Betarp"/>
        <w:contextualSpacing/>
        <w:rPr>
          <w:rFonts w:ascii="Times New Roman" w:hAnsi="Times New Roman" w:cs="Times New Roman"/>
          <w:sz w:val="24"/>
          <w:szCs w:val="24"/>
        </w:rPr>
      </w:pPr>
      <w:r w:rsidRPr="00197970">
        <w:rPr>
          <w:rFonts w:ascii="Times New Roman" w:hAnsi="Times New Roman" w:cs="Times New Roman"/>
          <w:sz w:val="24"/>
          <w:szCs w:val="24"/>
        </w:rPr>
        <w:t>2.</w:t>
      </w:r>
      <w:r w:rsidR="00ED323D">
        <w:rPr>
          <w:rFonts w:ascii="Times New Roman" w:hAnsi="Times New Roman" w:cs="Times New Roman"/>
          <w:sz w:val="24"/>
          <w:szCs w:val="24"/>
        </w:rPr>
        <w:t>8</w:t>
      </w:r>
      <w:r w:rsidRPr="00197970">
        <w:rPr>
          <w:rFonts w:ascii="Times New Roman" w:hAnsi="Times New Roman" w:cs="Times New Roman"/>
          <w:sz w:val="24"/>
          <w:szCs w:val="24"/>
        </w:rPr>
        <w:t xml:space="preserve">. Jeigu apibūdinant pirkimo objektą techninėje specifikacijoje nurodytas standartas, </w:t>
      </w:r>
      <w:r w:rsidRPr="001979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97970">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97970" w:rsidRDefault="00BF3638" w:rsidP="000D5FC7">
      <w:pPr>
        <w:pStyle w:val="Antrat1"/>
        <w:numPr>
          <w:ilvl w:val="0"/>
          <w:numId w:val="7"/>
        </w:numPr>
        <w:spacing w:before="720" w:after="0"/>
        <w:ind w:left="357" w:hanging="357"/>
        <w:rPr>
          <w:rFonts w:ascii="Times New Roman" w:hAnsi="Times New Roman" w:cs="Times New Roman"/>
          <w:color w:val="auto"/>
        </w:rPr>
      </w:pPr>
      <w:bookmarkStart w:id="11" w:name="_Toc137194949"/>
      <w:r w:rsidRPr="00197970">
        <w:rPr>
          <w:rFonts w:ascii="Times New Roman" w:hAnsi="Times New Roman" w:cs="Times New Roman"/>
          <w:color w:val="auto"/>
        </w:rPr>
        <w:t>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1"/>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694FBDAB" w14:textId="5AB03950" w:rsidR="009905AD" w:rsidRDefault="005D280D" w:rsidP="00E1016E">
      <w:pPr>
        <w:pStyle w:val="Sraopastraipa"/>
        <w:numPr>
          <w:ilvl w:val="1"/>
          <w:numId w:val="7"/>
        </w:numPr>
        <w:spacing w:line="240" w:lineRule="auto"/>
        <w:ind w:left="0" w:firstLine="697"/>
        <w:rPr>
          <w:rFonts w:ascii="Times New Roman" w:hAnsi="Times New Roman" w:cs="Times New Roman"/>
          <w:sz w:val="24"/>
          <w:szCs w:val="24"/>
        </w:rPr>
      </w:pPr>
      <w:r w:rsidRPr="000F1075">
        <w:rPr>
          <w:rFonts w:ascii="Times New Roman" w:hAnsi="Times New Roman" w:cs="Times New Roman"/>
          <w:sz w:val="24"/>
          <w:szCs w:val="24"/>
        </w:rPr>
        <w:t>Tiekėjams n</w:t>
      </w:r>
      <w:r w:rsidR="00243470" w:rsidRPr="000F1075">
        <w:rPr>
          <w:rFonts w:ascii="Times New Roman" w:hAnsi="Times New Roman" w:cs="Times New Roman"/>
          <w:sz w:val="24"/>
          <w:szCs w:val="24"/>
        </w:rPr>
        <w:t xml:space="preserve">enustatomi </w:t>
      </w:r>
      <w:r w:rsidRPr="000F1075">
        <w:rPr>
          <w:rFonts w:ascii="Times New Roman" w:hAnsi="Times New Roman" w:cs="Times New Roman"/>
          <w:sz w:val="24"/>
          <w:szCs w:val="24"/>
        </w:rPr>
        <w:t>kvalifikacijos reikalavimai</w:t>
      </w:r>
      <w:r w:rsidR="00F80768" w:rsidRPr="000F1075">
        <w:rPr>
          <w:rFonts w:ascii="Times New Roman" w:hAnsi="Times New Roman" w:cs="Times New Roman"/>
          <w:sz w:val="24"/>
          <w:szCs w:val="24"/>
        </w:rPr>
        <w:t xml:space="preserve">, </w:t>
      </w:r>
      <w:r w:rsidRPr="000F1075">
        <w:rPr>
          <w:rFonts w:ascii="Times New Roman" w:hAnsi="Times New Roman" w:cs="Times New Roman"/>
          <w:sz w:val="24"/>
          <w:szCs w:val="24"/>
        </w:rPr>
        <w:t>reikalavim</w:t>
      </w:r>
      <w:r w:rsidR="001128FB" w:rsidRPr="000F1075">
        <w:rPr>
          <w:rFonts w:ascii="Times New Roman" w:hAnsi="Times New Roman" w:cs="Times New Roman"/>
          <w:sz w:val="24"/>
          <w:szCs w:val="24"/>
        </w:rPr>
        <w:t>ai</w:t>
      </w:r>
      <w:r w:rsidRPr="000F1075">
        <w:rPr>
          <w:rFonts w:ascii="Times New Roman" w:hAnsi="Times New Roman" w:cs="Times New Roman"/>
          <w:sz w:val="24"/>
          <w:szCs w:val="24"/>
        </w:rPr>
        <w:t xml:space="preserve"> dėl kokybės vadybos sistemos ir aplinkos apsaugos vadybos sistemos standartų laikymosi</w:t>
      </w:r>
      <w:r w:rsidR="009905AD" w:rsidRPr="000F1075">
        <w:rPr>
          <w:rFonts w:ascii="Times New Roman" w:hAnsi="Times New Roman" w:cs="Times New Roman"/>
          <w:sz w:val="24"/>
          <w:szCs w:val="24"/>
        </w:rPr>
        <w:t>.</w:t>
      </w:r>
      <w:r w:rsidR="003B3D2C" w:rsidRPr="000F1075">
        <w:rPr>
          <w:rFonts w:ascii="Times New Roman" w:hAnsi="Times New Roman" w:cs="Times New Roman"/>
          <w:sz w:val="24"/>
          <w:szCs w:val="24"/>
        </w:rPr>
        <w:t xml:space="preserve"> Tiekėjas, teikdamas pasiūlymą, įsipareigoja, kad sutartį vykdys tik teisę verstis atitinkama veikla turintys asmenys.</w:t>
      </w:r>
    </w:p>
    <w:p w14:paraId="28B7E8EF" w14:textId="77777777" w:rsidR="00E1016E" w:rsidRDefault="00E1016E" w:rsidP="00E1016E">
      <w:pPr>
        <w:pStyle w:val="Sraopastraipa"/>
        <w:numPr>
          <w:ilvl w:val="1"/>
          <w:numId w:val="7"/>
        </w:numPr>
        <w:spacing w:line="240" w:lineRule="auto"/>
        <w:ind w:left="0" w:firstLine="697"/>
        <w:rPr>
          <w:rFonts w:ascii="Times New Roman" w:hAnsi="Times New Roman" w:cs="Times New Roman"/>
          <w:sz w:val="24"/>
          <w:szCs w:val="24"/>
        </w:rPr>
      </w:pPr>
      <w:r w:rsidRPr="00E1016E">
        <w:rPr>
          <w:rFonts w:ascii="Times New Roman" w:hAnsi="Times New Roman" w:cs="Times New Roman"/>
          <w:sz w:val="24"/>
          <w:szCs w:val="24"/>
        </w:rPr>
        <w:t xml:space="preserve">Tačiau tiekėjas, dalyvaujantis pirkime, turi pateikti dokumentą, patvirtinantį tiekėjo teisę verstis atitinkama (kuro pardavimo) veikla. </w:t>
      </w:r>
    </w:p>
    <w:p w14:paraId="31C861D5" w14:textId="651F7338" w:rsidR="00E1016E" w:rsidRDefault="00E1016E" w:rsidP="00E1016E">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 </w:t>
      </w:r>
      <w:r w:rsidRPr="00E1016E">
        <w:rPr>
          <w:rFonts w:ascii="Times New Roman" w:hAnsi="Times New Roman" w:cs="Times New Roman"/>
          <w:sz w:val="24"/>
          <w:szCs w:val="24"/>
        </w:rPr>
        <w:t>Tiekėjo pasiūlymas atmetamas, jeigu tiekėjas  apie nustatytų reikalavimų atitikimą  pateikė melagingą informaciją, kurią perkančioji organizacija gali įrodyti bet kokiomis teisėtomis priemonėmis arba visai nepateikė šių dokumentų.</w:t>
      </w:r>
    </w:p>
    <w:p w14:paraId="07136F9E" w14:textId="77777777" w:rsidR="00E1016E" w:rsidRDefault="00E1016E" w:rsidP="00E1016E">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 </w:t>
      </w:r>
      <w:r w:rsidRPr="00E1016E">
        <w:rPr>
          <w:rFonts w:ascii="Times New Roman" w:hAnsi="Times New Roman" w:cs="Times New Roman"/>
          <w:sz w:val="24"/>
          <w:szCs w:val="24"/>
        </w:rPr>
        <w:t>Jei pasiūlymą pateikia tiekėjo įgaliotas asmuo, būtina pateikti įgaliojimo kopiją.</w:t>
      </w:r>
    </w:p>
    <w:p w14:paraId="52D80500" w14:textId="0FADC75C" w:rsidR="00894FEF" w:rsidRPr="00E1016E" w:rsidRDefault="00E1016E" w:rsidP="00E1016E">
      <w:pPr>
        <w:pStyle w:val="Sraopastraipa"/>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 </w:t>
      </w:r>
      <w:r w:rsidR="0008617B" w:rsidRPr="00E1016E">
        <w:rPr>
          <w:rFonts w:ascii="Times New Roman" w:eastAsia="Arial" w:hAnsi="Times New Roman" w:cs="Times New Roman"/>
          <w:sz w:val="24"/>
          <w:szCs w:val="24"/>
        </w:rPr>
        <w:t xml:space="preserve">Tiekėjas teikdamas pasiūlymą </w:t>
      </w:r>
      <w:r w:rsidR="002C50AE" w:rsidRPr="00E1016E">
        <w:rPr>
          <w:rFonts w:ascii="Times New Roman" w:eastAsia="Arial" w:hAnsi="Times New Roman" w:cs="Times New Roman"/>
          <w:sz w:val="24"/>
          <w:szCs w:val="24"/>
        </w:rPr>
        <w:t xml:space="preserve">neturi </w:t>
      </w:r>
      <w:r w:rsidR="0008617B" w:rsidRPr="00E1016E">
        <w:rPr>
          <w:rFonts w:ascii="Times New Roman" w:eastAsia="Arial" w:hAnsi="Times New Roman" w:cs="Times New Roman"/>
          <w:sz w:val="24"/>
          <w:szCs w:val="24"/>
        </w:rPr>
        <w:t xml:space="preserve">pateikti </w:t>
      </w:r>
      <w:r w:rsidR="002C50AE" w:rsidRPr="00E1016E">
        <w:rPr>
          <w:rFonts w:ascii="Times New Roman" w:eastAsia="Arial" w:hAnsi="Times New Roman" w:cs="Times New Roman"/>
          <w:sz w:val="24"/>
          <w:szCs w:val="24"/>
        </w:rPr>
        <w:t>nei EBVPD</w:t>
      </w:r>
      <w:r w:rsidR="00531D05" w:rsidRPr="00E1016E">
        <w:rPr>
          <w:rFonts w:ascii="Times New Roman" w:eastAsia="Arial" w:hAnsi="Times New Roman" w:cs="Times New Roman"/>
          <w:sz w:val="24"/>
          <w:szCs w:val="24"/>
        </w:rPr>
        <w:t>,</w:t>
      </w:r>
      <w:r w:rsidR="002C50AE" w:rsidRPr="00E1016E">
        <w:rPr>
          <w:rFonts w:ascii="Times New Roman" w:eastAsia="Arial" w:hAnsi="Times New Roman" w:cs="Times New Roman"/>
          <w:sz w:val="24"/>
          <w:szCs w:val="24"/>
        </w:rPr>
        <w:t xml:space="preserve"> nei </w:t>
      </w:r>
      <w:r w:rsidR="0008617B" w:rsidRPr="00E1016E">
        <w:rPr>
          <w:rFonts w:ascii="Times New Roman" w:eastAsia="Arial" w:hAnsi="Times New Roman" w:cs="Times New Roman"/>
          <w:sz w:val="24"/>
          <w:szCs w:val="24"/>
        </w:rPr>
        <w:t>laisvos formos deklaracij</w:t>
      </w:r>
      <w:r w:rsidR="002C50AE" w:rsidRPr="00E1016E">
        <w:rPr>
          <w:rFonts w:ascii="Times New Roman" w:eastAsia="Arial" w:hAnsi="Times New Roman" w:cs="Times New Roman"/>
          <w:sz w:val="24"/>
          <w:szCs w:val="24"/>
        </w:rPr>
        <w:t>os</w:t>
      </w:r>
      <w:r w:rsidR="0008617B" w:rsidRPr="00E1016E">
        <w:rPr>
          <w:rFonts w:ascii="Times New Roman" w:eastAsia="Arial" w:hAnsi="Times New Roman" w:cs="Times New Roman"/>
          <w:sz w:val="24"/>
          <w:szCs w:val="24"/>
        </w:rPr>
        <w:t xml:space="preserve"> dėl atitikties reikalavimams. </w:t>
      </w:r>
    </w:p>
    <w:p w14:paraId="69360CD7" w14:textId="6915587E" w:rsidR="00894FEF" w:rsidRPr="00197970" w:rsidRDefault="00817AB9" w:rsidP="000D5FC7">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2"/>
      <w:r w:rsidRPr="00197970">
        <w:rPr>
          <w:rFonts w:ascii="Times New Roman" w:hAnsi="Times New Roman" w:cs="Times New Roman"/>
          <w:color w:val="auto"/>
        </w:rPr>
        <w:t xml:space="preserve"> </w:t>
      </w:r>
    </w:p>
    <w:p w14:paraId="0A3E7F23" w14:textId="2800E67D" w:rsidR="00894FEF" w:rsidRPr="00197970" w:rsidRDefault="00894FEF" w:rsidP="009F7690">
      <w:pPr>
        <w:pStyle w:val="Sraopastraipa"/>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w:t>
      </w:r>
      <w:r w:rsidR="0008378B" w:rsidRPr="000F1075">
        <w:rPr>
          <w:rFonts w:ascii="Times New Roman" w:hAnsi="Times New Roman" w:cs="Times New Roman"/>
          <w:sz w:val="24"/>
          <w:szCs w:val="24"/>
        </w:rPr>
        <w:lastRenderedPageBreak/>
        <w:t>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97970" w:rsidRDefault="003630A0" w:rsidP="000D5FC7">
      <w:pPr>
        <w:pStyle w:val="Antrat1"/>
        <w:numPr>
          <w:ilvl w:val="0"/>
          <w:numId w:val="7"/>
        </w:numPr>
        <w:spacing w:before="720" w:after="0" w:line="300" w:lineRule="auto"/>
        <w:rPr>
          <w:rFonts w:ascii="Times New Roman" w:hAnsi="Times New Roman" w:cs="Times New Roman"/>
          <w:color w:val="auto"/>
        </w:rPr>
      </w:pPr>
      <w:bookmarkStart w:id="13" w:name="_Toc137194951"/>
      <w:r w:rsidRPr="00197970">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197970" w:rsidRDefault="00E861F5" w:rsidP="00257685">
      <w:pPr>
        <w:ind w:firstLine="0"/>
        <w:rPr>
          <w:rFonts w:ascii="Times New Roman" w:hAnsi="Times New Roman" w:cs="Times New Roman"/>
          <w:b/>
          <w:bCs/>
        </w:rPr>
      </w:pPr>
    </w:p>
    <w:p w14:paraId="42752441" w14:textId="6F771A77" w:rsidR="008B12C0" w:rsidRPr="00213189" w:rsidRDefault="000010DA" w:rsidP="009B4FB1">
      <w:pPr>
        <w:pStyle w:val="Sraopastraipa"/>
        <w:spacing w:line="240" w:lineRule="auto"/>
        <w:ind w:left="0" w:firstLine="709"/>
        <w:rPr>
          <w:rFonts w:ascii="Times New Roman" w:hAnsi="Times New Roman" w:cs="Times New Roman"/>
          <w:sz w:val="24"/>
          <w:szCs w:val="24"/>
        </w:rPr>
      </w:pPr>
      <w:r w:rsidRPr="00213189">
        <w:rPr>
          <w:rFonts w:ascii="Times New Roman" w:hAnsi="Times New Roman" w:cs="Times New Roman"/>
          <w:sz w:val="24"/>
          <w:szCs w:val="24"/>
        </w:rPr>
        <w:t>5</w:t>
      </w:r>
      <w:r w:rsidR="00CC654F" w:rsidRPr="00213189">
        <w:rPr>
          <w:rFonts w:ascii="Times New Roman" w:hAnsi="Times New Roman" w:cs="Times New Roman"/>
          <w:sz w:val="24"/>
          <w:szCs w:val="24"/>
        </w:rPr>
        <w:t>.</w:t>
      </w:r>
      <w:r w:rsidR="00BD2E81" w:rsidRPr="00213189">
        <w:rPr>
          <w:rFonts w:ascii="Times New Roman" w:hAnsi="Times New Roman" w:cs="Times New Roman"/>
          <w:sz w:val="24"/>
          <w:szCs w:val="24"/>
        </w:rPr>
        <w:t>1</w:t>
      </w:r>
      <w:r w:rsidR="00CC654F" w:rsidRPr="00213189">
        <w:rPr>
          <w:rFonts w:ascii="Times New Roman" w:hAnsi="Times New Roman" w:cs="Times New Roman"/>
          <w:sz w:val="24"/>
          <w:szCs w:val="24"/>
        </w:rPr>
        <w:t>.</w:t>
      </w:r>
      <w:r w:rsidR="00291C92" w:rsidRPr="00213189">
        <w:rPr>
          <w:rFonts w:ascii="Times New Roman" w:hAnsi="Times New Roman" w:cs="Times New Roman"/>
          <w:sz w:val="24"/>
          <w:szCs w:val="24"/>
        </w:rPr>
        <w:t xml:space="preserve"> </w:t>
      </w:r>
      <w:r w:rsidR="00D41416" w:rsidRPr="00213189">
        <w:rPr>
          <w:rFonts w:ascii="Times New Roman" w:hAnsi="Times New Roman" w:cs="Times New Roman"/>
          <w:b/>
          <w:bCs/>
          <w:sz w:val="24"/>
          <w:szCs w:val="24"/>
        </w:rPr>
        <w:t xml:space="preserve">CVP IS pasiūlymo lango </w:t>
      </w:r>
      <w:r w:rsidR="00F16BEB" w:rsidRPr="00213189">
        <w:rPr>
          <w:rFonts w:ascii="Times New Roman" w:hAnsi="Times New Roman" w:cs="Times New Roman"/>
          <w:b/>
          <w:bCs/>
          <w:sz w:val="24"/>
          <w:szCs w:val="24"/>
        </w:rPr>
        <w:t xml:space="preserve">eilutėje </w:t>
      </w:r>
      <w:r w:rsidR="008D277C" w:rsidRPr="00213189">
        <w:rPr>
          <w:rFonts w:ascii="Times New Roman" w:hAnsi="Times New Roman" w:cs="Times New Roman"/>
          <w:b/>
          <w:bCs/>
          <w:sz w:val="24"/>
          <w:szCs w:val="24"/>
        </w:rPr>
        <w:t>„Prisegti dokument</w:t>
      </w:r>
      <w:r w:rsidR="00B7716A" w:rsidRPr="00213189">
        <w:rPr>
          <w:rFonts w:ascii="Times New Roman" w:hAnsi="Times New Roman" w:cs="Times New Roman"/>
          <w:b/>
          <w:bCs/>
          <w:sz w:val="24"/>
          <w:szCs w:val="24"/>
        </w:rPr>
        <w:t>us</w:t>
      </w:r>
      <w:r w:rsidR="008D277C" w:rsidRPr="00213189">
        <w:rPr>
          <w:rFonts w:ascii="Times New Roman" w:hAnsi="Times New Roman" w:cs="Times New Roman"/>
          <w:b/>
          <w:bCs/>
          <w:sz w:val="24"/>
          <w:szCs w:val="24"/>
        </w:rPr>
        <w:t>“ pateikiama</w:t>
      </w:r>
      <w:r w:rsidR="005964CC" w:rsidRPr="00213189">
        <w:rPr>
          <w:rFonts w:ascii="Times New Roman" w:hAnsi="Times New Roman" w:cs="Times New Roman"/>
          <w:b/>
          <w:bCs/>
          <w:sz w:val="24"/>
          <w:szCs w:val="24"/>
        </w:rPr>
        <w:t>s</w:t>
      </w:r>
      <w:r w:rsidR="005964CC" w:rsidRPr="00213189">
        <w:rPr>
          <w:rFonts w:ascii="Times New Roman" w:hAnsi="Times New Roman" w:cs="Times New Roman"/>
          <w:sz w:val="24"/>
          <w:szCs w:val="24"/>
        </w:rPr>
        <w:t xml:space="preserve"> </w:t>
      </w:r>
      <w:r w:rsidR="005A5204" w:rsidRPr="00213189">
        <w:rPr>
          <w:rFonts w:ascii="Times New Roman" w:hAnsi="Times New Roman" w:cs="Times New Roman"/>
          <w:sz w:val="24"/>
          <w:szCs w:val="24"/>
        </w:rPr>
        <w:t xml:space="preserve">tiekėjo pasirašytas pasiūlymas, parengtas pagal </w:t>
      </w:r>
      <w:r w:rsidR="00820787" w:rsidRPr="00213189">
        <w:rPr>
          <w:rFonts w:ascii="Times New Roman" w:hAnsi="Times New Roman" w:cs="Times New Roman"/>
          <w:sz w:val="24"/>
          <w:szCs w:val="24"/>
        </w:rPr>
        <w:t>s</w:t>
      </w:r>
      <w:r w:rsidR="00D85943" w:rsidRPr="00213189">
        <w:rPr>
          <w:rFonts w:ascii="Times New Roman" w:hAnsi="Times New Roman" w:cs="Times New Roman"/>
          <w:sz w:val="24"/>
          <w:szCs w:val="24"/>
        </w:rPr>
        <w:t xml:space="preserve">pecialiųjų </w:t>
      </w:r>
      <w:r w:rsidR="005A5204" w:rsidRPr="00000CE9">
        <w:rPr>
          <w:rFonts w:ascii="Times New Roman" w:hAnsi="Times New Roman" w:cs="Times New Roman"/>
          <w:sz w:val="24"/>
          <w:szCs w:val="24"/>
        </w:rPr>
        <w:fldChar w:fldCharType="begin"/>
      </w:r>
      <w:r w:rsidR="005A5204" w:rsidRPr="00000CE9">
        <w:rPr>
          <w:rFonts w:ascii="Times New Roman" w:hAnsi="Times New Roman" w:cs="Times New Roman"/>
          <w:sz w:val="24"/>
          <w:szCs w:val="24"/>
        </w:rPr>
        <w:instrText xml:space="preserve"> REF _Ref38540913 \h  \* MERGEFORMAT </w:instrText>
      </w:r>
      <w:r w:rsidR="005A5204" w:rsidRPr="00000CE9">
        <w:rPr>
          <w:rFonts w:ascii="Times New Roman" w:hAnsi="Times New Roman" w:cs="Times New Roman"/>
          <w:sz w:val="24"/>
          <w:szCs w:val="24"/>
        </w:rPr>
      </w:r>
      <w:r w:rsidR="005A5204" w:rsidRPr="00000CE9">
        <w:rPr>
          <w:rFonts w:ascii="Times New Roman" w:hAnsi="Times New Roman" w:cs="Times New Roman"/>
          <w:sz w:val="24"/>
          <w:szCs w:val="24"/>
        </w:rPr>
        <w:fldChar w:fldCharType="separate"/>
      </w:r>
      <w:r w:rsidR="00D85943" w:rsidRPr="00000CE9">
        <w:rPr>
          <w:rFonts w:ascii="Times New Roman" w:hAnsi="Times New Roman" w:cs="Times New Roman"/>
          <w:sz w:val="24"/>
          <w:szCs w:val="24"/>
        </w:rPr>
        <w:t>p</w:t>
      </w:r>
      <w:r w:rsidR="005A5204" w:rsidRPr="00000CE9">
        <w:rPr>
          <w:rFonts w:ascii="Times New Roman" w:hAnsi="Times New Roman" w:cs="Times New Roman"/>
          <w:sz w:val="24"/>
          <w:szCs w:val="24"/>
        </w:rPr>
        <w:t xml:space="preserve">irkimo sąlygų </w:t>
      </w:r>
      <w:r w:rsidR="00213189" w:rsidRPr="00000CE9">
        <w:rPr>
          <w:rFonts w:ascii="Times New Roman" w:hAnsi="Times New Roman" w:cs="Times New Roman"/>
          <w:sz w:val="24"/>
          <w:szCs w:val="24"/>
        </w:rPr>
        <w:t>5</w:t>
      </w:r>
      <w:r w:rsidR="00D85943" w:rsidRPr="00000CE9">
        <w:rPr>
          <w:rFonts w:ascii="Times New Roman" w:hAnsi="Times New Roman" w:cs="Times New Roman"/>
          <w:sz w:val="24"/>
          <w:szCs w:val="24"/>
          <w:shd w:val="clear" w:color="auto" w:fill="FFFFFF"/>
        </w:rPr>
        <w:t xml:space="preserve"> </w:t>
      </w:r>
      <w:r w:rsidR="005A5204" w:rsidRPr="00000CE9">
        <w:rPr>
          <w:rFonts w:ascii="Times New Roman" w:hAnsi="Times New Roman" w:cs="Times New Roman"/>
          <w:sz w:val="24"/>
          <w:szCs w:val="24"/>
        </w:rPr>
        <w:fldChar w:fldCharType="end"/>
      </w:r>
      <w:r w:rsidR="008339CC" w:rsidRPr="00000CE9">
        <w:rPr>
          <w:rFonts w:ascii="Times New Roman" w:hAnsi="Times New Roman" w:cs="Times New Roman"/>
          <w:sz w:val="24"/>
          <w:szCs w:val="24"/>
        </w:rPr>
        <w:t xml:space="preserve">priede </w:t>
      </w:r>
      <w:r w:rsidR="005A5204" w:rsidRPr="00000CE9">
        <w:rPr>
          <w:rFonts w:ascii="Times New Roman" w:hAnsi="Times New Roman" w:cs="Times New Roman"/>
          <w:sz w:val="24"/>
          <w:szCs w:val="24"/>
        </w:rPr>
        <w:t>pa</w:t>
      </w:r>
      <w:r w:rsidR="005A5204" w:rsidRPr="00213189">
        <w:rPr>
          <w:rFonts w:ascii="Times New Roman" w:hAnsi="Times New Roman" w:cs="Times New Roman"/>
          <w:sz w:val="24"/>
          <w:szCs w:val="24"/>
        </w:rPr>
        <w:t>teiktą pasiūlymo formą ir pasiūlymo formoje nurodyti ir kiti, tiekėjo nuomone, būtini dokumentai (jų kopijos).</w:t>
      </w:r>
    </w:p>
    <w:p w14:paraId="0A3C79F0" w14:textId="43D572A2" w:rsidR="001C1D32" w:rsidRPr="00213189" w:rsidRDefault="005A52E6" w:rsidP="009B4FB1">
      <w:pPr>
        <w:pStyle w:val="Sraopastraipa"/>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gali 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9B4FB1">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910FA5">
      <w:pPr>
        <w:pStyle w:val="Sraopastraipa"/>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F77A5D">
      <w:pPr>
        <w:pStyle w:val="Sraopastraipa"/>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F77A5D">
      <w:pPr>
        <w:pStyle w:val="Sraopastraipa"/>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910FA5">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Sraopastraipa"/>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Sraopastraipa"/>
        <w:spacing w:after="160" w:line="240" w:lineRule="auto"/>
        <w:ind w:left="0" w:firstLine="710"/>
        <w:rPr>
          <w:rFonts w:ascii="Times New Roman" w:hAnsi="Times New Roman" w:cs="Times New Roman"/>
        </w:rPr>
      </w:pPr>
    </w:p>
    <w:p w14:paraId="76771895" w14:textId="77777777" w:rsidR="00F527B1" w:rsidRPr="00197970" w:rsidRDefault="00F527B1" w:rsidP="00F77A5D">
      <w:pPr>
        <w:pStyle w:val="paragrafesrasas2lygis"/>
        <w:spacing w:line="240" w:lineRule="auto"/>
        <w:rPr>
          <w:sz w:val="21"/>
          <w:szCs w:val="21"/>
        </w:rPr>
      </w:pPr>
    </w:p>
    <w:p w14:paraId="3946E33E" w14:textId="65B6C219" w:rsidR="00F527B1" w:rsidRPr="00197970"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97970">
        <w:rPr>
          <w:rFonts w:ascii="Times New Roman" w:hAnsi="Times New Roman" w:cs="Times New Roman"/>
          <w:color w:val="auto"/>
        </w:rPr>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4"/>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Sraopastraipa"/>
        <w:spacing w:line="240" w:lineRule="auto"/>
        <w:ind w:left="0" w:firstLine="567"/>
        <w:rPr>
          <w:rFonts w:ascii="Times New Roman" w:eastAsia="Calibri" w:hAnsi="Times New Roman" w:cs="Times New Roman"/>
          <w:sz w:val="24"/>
          <w:szCs w:val="24"/>
        </w:rPr>
      </w:pPr>
    </w:p>
    <w:p w14:paraId="79A01554" w14:textId="77777777" w:rsidR="00910FA5" w:rsidRPr="00910FA5" w:rsidRDefault="00910FA5" w:rsidP="00F77A5D">
      <w:pPr>
        <w:pStyle w:val="Sraopastraipa"/>
        <w:spacing w:line="240" w:lineRule="auto"/>
        <w:ind w:left="0" w:firstLine="567"/>
        <w:rPr>
          <w:rFonts w:ascii="Times New Roman" w:hAnsi="Times New Roman" w:cs="Times New Roman"/>
          <w:sz w:val="24"/>
          <w:szCs w:val="24"/>
        </w:rPr>
      </w:pPr>
    </w:p>
    <w:p w14:paraId="417D4E19" w14:textId="09343BA9" w:rsidR="00571D6C" w:rsidRPr="00910FA5" w:rsidRDefault="00B52705" w:rsidP="000D5FC7">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97970">
        <w:rPr>
          <w:rFonts w:ascii="Times New Roman" w:hAnsi="Times New Roman" w:cs="Times New Roman"/>
          <w:color w:val="auto"/>
        </w:rPr>
        <w:t>P</w:t>
      </w:r>
      <w:bookmarkEnd w:id="15"/>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6"/>
    </w:p>
    <w:p w14:paraId="0C1B0E3A" w14:textId="77777777" w:rsidR="00E85882" w:rsidRPr="00197970" w:rsidRDefault="00E85882" w:rsidP="00F77A5D">
      <w:pPr>
        <w:spacing w:line="240" w:lineRule="auto"/>
        <w:ind w:firstLine="0"/>
        <w:rPr>
          <w:rFonts w:ascii="Times New Roman" w:hAnsi="Times New Roman" w:cs="Times New Roman"/>
          <w:vanish/>
        </w:rPr>
      </w:pPr>
    </w:p>
    <w:p w14:paraId="2DFF0A66" w14:textId="5467DAF3" w:rsidR="00CD2CC2" w:rsidRPr="00910FA5" w:rsidRDefault="005A4255" w:rsidP="00F77A5D">
      <w:pPr>
        <w:pStyle w:val="Sraopastraipa"/>
        <w:spacing w:line="240" w:lineRule="auto"/>
        <w:ind w:left="0" w:firstLine="709"/>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.1.</w:t>
      </w:r>
      <w:r w:rsidR="00CD2CC2" w:rsidRPr="00910FA5">
        <w:rPr>
          <w:rFonts w:ascii="Times New Roman" w:eastAsia="Calibri" w:hAnsi="Times New Roman" w:cs="Times New Roman"/>
          <w:sz w:val="24"/>
          <w:szCs w:val="24"/>
        </w:rPr>
        <w:t xml:space="preserve">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specialiųjų 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69CC295B" w14:textId="50B9F5D6" w:rsidR="009C5AA9" w:rsidRPr="00910FA5" w:rsidRDefault="00660FD8" w:rsidP="00F77A5D">
      <w:pPr>
        <w:pStyle w:val="Sraopastraipa"/>
        <w:spacing w:line="240" w:lineRule="auto"/>
        <w:ind w:left="0"/>
        <w:rPr>
          <w:rFonts w:ascii="Times New Roman" w:hAnsi="Times New Roman" w:cs="Times New Roman"/>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 xml:space="preserve">. </w:t>
      </w:r>
    </w:p>
    <w:p w14:paraId="5F28C774" w14:textId="6A77D69B" w:rsidR="00F5411E" w:rsidRDefault="00F5411E" w:rsidP="00F77A5D">
      <w:pPr>
        <w:pStyle w:val="Betarp"/>
        <w:ind w:firstLine="709"/>
        <w:contextualSpacing/>
        <w:rPr>
          <w:rFonts w:ascii="Times New Roman" w:hAnsi="Times New Roman" w:cs="Times New Roman"/>
          <w:b/>
          <w:sz w:val="24"/>
          <w:szCs w:val="24"/>
        </w:rPr>
      </w:pPr>
      <w:r w:rsidRPr="00910FA5">
        <w:rPr>
          <w:rStyle w:val="cf01"/>
          <w:rFonts w:ascii="Times New Roman" w:hAnsi="Times New Roman" w:cs="Times New Roman"/>
          <w:sz w:val="24"/>
          <w:szCs w:val="24"/>
        </w:rPr>
        <w:t>7.3. P</w:t>
      </w:r>
      <w:r w:rsidR="0014359C" w:rsidRPr="00910FA5">
        <w:rPr>
          <w:rStyle w:val="cf01"/>
          <w:rFonts w:ascii="Times New Roman" w:hAnsi="Times New Roman" w:cs="Times New Roman"/>
          <w:sz w:val="24"/>
          <w:szCs w:val="24"/>
        </w:rPr>
        <w:t xml:space="preserve">erkančioji organizacija </w:t>
      </w:r>
      <w:r w:rsidRPr="00910FA5">
        <w:rPr>
          <w:rStyle w:val="cf01"/>
          <w:rFonts w:ascii="Times New Roman" w:hAnsi="Times New Roman" w:cs="Times New Roman"/>
          <w:sz w:val="24"/>
          <w:szCs w:val="24"/>
        </w:rPr>
        <w:t xml:space="preserve">atmes tiekėjo pasiūlymą, jeigu kartu su pasiūlymu nebus pateikti šie </w:t>
      </w:r>
      <w:r w:rsidR="0014359C" w:rsidRPr="00910FA5">
        <w:rPr>
          <w:rStyle w:val="cf01"/>
          <w:rFonts w:ascii="Times New Roman" w:hAnsi="Times New Roman" w:cs="Times New Roman"/>
          <w:sz w:val="24"/>
          <w:szCs w:val="24"/>
        </w:rPr>
        <w:t>p</w:t>
      </w:r>
      <w:r w:rsidRPr="00910FA5">
        <w:rPr>
          <w:rStyle w:val="cf01"/>
          <w:rFonts w:ascii="Times New Roman" w:hAnsi="Times New Roman" w:cs="Times New Roman"/>
          <w:sz w:val="24"/>
          <w:szCs w:val="24"/>
        </w:rPr>
        <w:t xml:space="preserve">irkimo sąlygose reikalaujami pateikti dokumentai: </w:t>
      </w:r>
      <w:r w:rsidR="00910FA5" w:rsidRPr="00000CE9">
        <w:rPr>
          <w:rFonts w:ascii="Times New Roman" w:hAnsi="Times New Roman" w:cs="Times New Roman"/>
          <w:b/>
          <w:sz w:val="24"/>
          <w:szCs w:val="24"/>
        </w:rPr>
        <w:t>specialiųjų pirkimo sąlygų 5 priedas, specialiųjų pirkimo sąlygų 9 priedas.</w:t>
      </w:r>
    </w:p>
    <w:p w14:paraId="1270E3D5" w14:textId="77777777" w:rsidR="00910FA5" w:rsidRPr="00910FA5" w:rsidRDefault="00910FA5" w:rsidP="00F77A5D">
      <w:pPr>
        <w:pStyle w:val="Betarp"/>
        <w:ind w:firstLine="709"/>
        <w:contextualSpacing/>
        <w:rPr>
          <w:rFonts w:ascii="Times New Roman" w:eastAsiaTheme="minorHAnsi" w:hAnsi="Times New Roman" w:cs="Times New Roman"/>
          <w:b/>
          <w:bCs/>
          <w:i/>
          <w:iCs/>
          <w:sz w:val="24"/>
          <w:szCs w:val="24"/>
        </w:rPr>
      </w:pPr>
    </w:p>
    <w:p w14:paraId="4CFAC41F" w14:textId="5A3D78C7" w:rsidR="00D83C57" w:rsidRPr="00197970" w:rsidRDefault="00D83C57"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97970">
        <w:rPr>
          <w:rFonts w:ascii="Times New Roman" w:hAnsi="Times New Roman" w:cs="Times New Roman"/>
        </w:rPr>
        <w:t>8. Sutarties sudarymas</w:t>
      </w:r>
      <w:bookmarkEnd w:id="17"/>
      <w:bookmarkEnd w:id="18"/>
      <w:bookmarkEnd w:id="19"/>
      <w:bookmarkEnd w:id="20"/>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7D12BE21" w:rsidR="00D83C57" w:rsidRDefault="000003B6" w:rsidP="006C7DED">
      <w:pPr>
        <w:pStyle w:val="Sraopastraipa"/>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specialiųjų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5314E4B5" w14:textId="77777777" w:rsidR="00910FA5" w:rsidRPr="00910FA5" w:rsidRDefault="00910FA5" w:rsidP="006C7DED">
      <w:pPr>
        <w:pStyle w:val="Sraopastraipa"/>
        <w:spacing w:line="240" w:lineRule="auto"/>
        <w:ind w:left="0" w:firstLine="709"/>
        <w:rPr>
          <w:rFonts w:ascii="Times New Roman" w:hAnsi="Times New Roman" w:cs="Times New Roman"/>
          <w:sz w:val="24"/>
          <w:szCs w:val="24"/>
        </w:rPr>
      </w:pPr>
    </w:p>
    <w:p w14:paraId="4F901DA0"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780EE5C1" w14:textId="77777777" w:rsidR="005450B5" w:rsidRPr="00197970" w:rsidRDefault="005450B5" w:rsidP="00F77A5D">
      <w:pPr>
        <w:pStyle w:val="Betarp"/>
        <w:spacing w:line="276" w:lineRule="auto"/>
        <w:contextualSpacing/>
        <w:jc w:val="left"/>
        <w:rPr>
          <w:rFonts w:ascii="Times New Roman" w:eastAsiaTheme="minorHAnsi" w:hAnsi="Times New Roman" w:cs="Times New Roman"/>
        </w:rPr>
      </w:pPr>
    </w:p>
    <w:p w14:paraId="52BA0CEF" w14:textId="08A32519" w:rsidR="00E1016E" w:rsidRDefault="00E1016E">
      <w:pPr>
        <w:rPr>
          <w:rFonts w:ascii="Times New Roman" w:eastAsiaTheme="minorHAnsi" w:hAnsi="Times New Roman" w:cs="Times New Roman"/>
        </w:rPr>
      </w:pPr>
      <w:r>
        <w:rPr>
          <w:rFonts w:ascii="Times New Roman" w:eastAsiaTheme="minorHAnsi" w:hAnsi="Times New Roman" w:cs="Times New Roman"/>
        </w:rPr>
        <w:br w:type="page"/>
      </w:r>
    </w:p>
    <w:p w14:paraId="75D2E368" w14:textId="77777777" w:rsidR="00E250DF" w:rsidRPr="00197970" w:rsidRDefault="00E250DF" w:rsidP="00F77A5D">
      <w:pPr>
        <w:pStyle w:val="Betarp"/>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Betarp"/>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Betarp"/>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Betarp"/>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Betarp"/>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Betarp"/>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77777777" w:rsidR="00112F92" w:rsidRPr="00197970" w:rsidRDefault="00112F92" w:rsidP="00112F92">
      <w:pPr>
        <w:spacing w:line="200" w:lineRule="auto"/>
        <w:rPr>
          <w:rFonts w:ascii="Times New Roman" w:eastAsia="Arial" w:hAnsi="Times New Roman" w:cs="Times New Roman"/>
        </w:rPr>
      </w:pPr>
      <w:r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Sraopastraipa"/>
        <w:tabs>
          <w:tab w:val="left" w:pos="568"/>
        </w:tabs>
        <w:spacing w:line="276" w:lineRule="auto"/>
        <w:ind w:left="568" w:firstLine="0"/>
        <w:jc w:val="left"/>
        <w:rPr>
          <w:rFonts w:ascii="Times New Roman" w:hAnsi="Times New Roman" w:cs="Times New Roman"/>
          <w:i/>
          <w:iCs/>
          <w:color w:val="7030A0"/>
        </w:rPr>
      </w:pPr>
    </w:p>
    <w:p w14:paraId="4E1E73C0" w14:textId="56972D00" w:rsidR="00910FA5" w:rsidRPr="00435859" w:rsidRDefault="00910FA5" w:rsidP="00910FA5">
      <w:pPr>
        <w:spacing w:line="240" w:lineRule="auto"/>
        <w:ind w:firstLine="567"/>
        <w:rPr>
          <w:rFonts w:ascii="Times New Roman" w:eastAsia="Arial" w:hAnsi="Times New Roman" w:cs="Times New Roman"/>
          <w:sz w:val="24"/>
          <w:szCs w:val="24"/>
        </w:rPr>
      </w:pPr>
      <w:r w:rsidRPr="00435859">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435859">
        <w:rPr>
          <w:rFonts w:ascii="Times New Roman" w:eastAsia="Arial" w:hAnsi="Times New Roman" w:cs="Times New Roman"/>
          <w:sz w:val="24"/>
          <w:szCs w:val="24"/>
        </w:rPr>
        <w:t>Reikalavimai tiekėjo kvalifikacijai nėra nustatomi.</w:t>
      </w:r>
    </w:p>
    <w:p w14:paraId="3F52679F" w14:textId="54ECDC0C" w:rsidR="007C483C" w:rsidRPr="00E1016E" w:rsidRDefault="00910FA5" w:rsidP="00E1016E">
      <w:pPr>
        <w:spacing w:line="240" w:lineRule="auto"/>
        <w:ind w:firstLine="567"/>
        <w:rPr>
          <w:rFonts w:ascii="Times New Roman" w:eastAsia="Arial" w:hAnsi="Times New Roman" w:cs="Times New Roman"/>
        </w:rPr>
        <w:sectPr w:rsidR="007C483C" w:rsidRPr="00E1016E" w:rsidSect="00000CE9">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435859">
        <w:rPr>
          <w:rFonts w:ascii="Times New Roman" w:eastAsia="Arial" w:hAnsi="Times New Roman" w:cs="Times New Roman"/>
          <w:sz w:val="24"/>
          <w:szCs w:val="24"/>
        </w:rPr>
        <w:t>2. Perkančioji organizacija nereikalauja, kad tiekėjai laikytųsi kokybės vadybos sistemos standartų.</w:t>
      </w:r>
    </w:p>
    <w:p w14:paraId="4B815F12" w14:textId="77777777" w:rsidR="00A040B5" w:rsidRPr="00197970" w:rsidRDefault="00A040B5" w:rsidP="00E1016E">
      <w:pPr>
        <w:ind w:firstLine="0"/>
        <w:rPr>
          <w:rFonts w:ascii="Times New Roman" w:hAnsi="Times New Roman" w:cs="Times New Roman"/>
        </w:rPr>
      </w:pPr>
      <w:bookmarkStart w:id="21" w:name="_heading=h.26in1rg" w:colFirst="0" w:colLast="0"/>
      <w:bookmarkStart w:id="22" w:name="ketvpriedas"/>
      <w:bookmarkStart w:id="23" w:name="_Toc85439812"/>
      <w:bookmarkEnd w:id="21"/>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2"/>
    <w:bookmarkEnd w:id="23"/>
    <w:p w14:paraId="13F645DA" w14:textId="77777777" w:rsidR="00112F92" w:rsidRPr="00197970" w:rsidRDefault="00112F92" w:rsidP="00112F92">
      <w:pPr>
        <w:pStyle w:val="Paantrat"/>
        <w:jc w:val="center"/>
        <w:rPr>
          <w:rFonts w:ascii="Times New Roman" w:eastAsia="Arial" w:hAnsi="Times New Roman" w:cs="Times New Roman"/>
        </w:rPr>
      </w:pPr>
    </w:p>
    <w:p w14:paraId="69E26FD2" w14:textId="77777777" w:rsidR="00112F92" w:rsidRPr="00197970" w:rsidRDefault="00112F92" w:rsidP="00112F92">
      <w:pPr>
        <w:pStyle w:val="Paantrat"/>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709708CC" w:rsidR="003D35C4" w:rsidRPr="00197970" w:rsidRDefault="003D35C4"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197970" w:rsidRDefault="00C70E3A" w:rsidP="00C70E3A">
      <w:pPr>
        <w:jc w:val="right"/>
        <w:rPr>
          <w:rFonts w:ascii="Times New Roman" w:eastAsia="Arial" w:hAnsi="Times New Roman" w:cs="Times New Roman"/>
          <w:b/>
          <w:smallCaps/>
        </w:rPr>
      </w:pPr>
    </w:p>
    <w:p w14:paraId="3A2737A7" w14:textId="77777777" w:rsidR="00F901F2" w:rsidRDefault="00F901F2" w:rsidP="00105DAD">
      <w:pPr>
        <w:spacing w:line="240" w:lineRule="auto"/>
        <w:ind w:left="7314" w:firstLine="0"/>
        <w:rPr>
          <w:rFonts w:ascii="Times New Roman" w:hAnsi="Times New Roman" w:cs="Times New Roman"/>
        </w:rPr>
        <w:sectPr w:rsidR="00F901F2" w:rsidSect="00F901F2">
          <w:headerReference w:type="default" r:id="rId14"/>
          <w:footerReference w:type="default" r:id="rId15"/>
          <w:headerReference w:type="first" r:id="rId16"/>
          <w:footerReference w:type="first" r:id="rId17"/>
          <w:pgSz w:w="12240" w:h="15840"/>
          <w:pgMar w:top="720" w:right="720" w:bottom="720" w:left="720" w:header="720" w:footer="720" w:gutter="0"/>
          <w:pgNumType w:start="9"/>
          <w:cols w:space="720"/>
          <w:titlePg/>
          <w:docGrid w:linePitch="360"/>
        </w:sectPr>
      </w:pPr>
    </w:p>
    <w:p w14:paraId="6BCC2113" w14:textId="38E90753" w:rsidR="00CB5907" w:rsidRPr="00197970" w:rsidRDefault="00DE051B" w:rsidP="00F901F2">
      <w:pPr>
        <w:spacing w:line="240" w:lineRule="auto"/>
        <w:ind w:left="8505" w:firstLine="229"/>
        <w:rPr>
          <w:rFonts w:ascii="Times New Roman" w:hAnsi="Times New Roman" w:cs="Times New Roman"/>
        </w:rPr>
      </w:pPr>
      <w:r w:rsidRPr="00197970">
        <w:rPr>
          <w:rFonts w:ascii="Times New Roman" w:hAnsi="Times New Roman" w:cs="Times New Roman"/>
        </w:rPr>
        <w:lastRenderedPageBreak/>
        <w:t>P</w:t>
      </w:r>
      <w:r w:rsidR="00CB5907" w:rsidRPr="00197970">
        <w:rPr>
          <w:rFonts w:ascii="Times New Roman" w:hAnsi="Times New Roman" w:cs="Times New Roman"/>
        </w:rPr>
        <w:t xml:space="preserve">irkimo sąlygų </w:t>
      </w:r>
      <w:r w:rsidR="0012726D" w:rsidRPr="00197970">
        <w:rPr>
          <w:rFonts w:ascii="Times New Roman" w:hAnsi="Times New Roman" w:cs="Times New Roman"/>
        </w:rPr>
        <w:t>4</w:t>
      </w:r>
      <w:r w:rsidR="00CB5907" w:rsidRPr="00197970">
        <w:rPr>
          <w:rFonts w:ascii="Times New Roman" w:hAnsi="Times New Roman" w:cs="Times New Roman"/>
        </w:rPr>
        <w:t xml:space="preserve"> priedas</w:t>
      </w:r>
      <w:r w:rsidR="00105DAD" w:rsidRPr="00197970">
        <w:rPr>
          <w:rFonts w:ascii="Times New Roman" w:hAnsi="Times New Roman" w:cs="Times New Roman"/>
        </w:rPr>
        <w:t xml:space="preserve"> </w:t>
      </w:r>
      <w:r w:rsidR="00CB5907" w:rsidRPr="00197970">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197970" w:rsidRDefault="00CB5907" w:rsidP="00CB5907">
      <w:pPr>
        <w:jc w:val="center"/>
        <w:rPr>
          <w:rFonts w:ascii="Times New Roman" w:hAnsi="Times New Roman" w:cs="Times New Roman"/>
          <w:sz w:val="28"/>
          <w:szCs w:val="28"/>
        </w:rPr>
      </w:pPr>
    </w:p>
    <w:p w14:paraId="3C224FCE" w14:textId="77777777" w:rsidR="00CB5907" w:rsidRPr="00197970" w:rsidRDefault="00CB5907" w:rsidP="00DC230B">
      <w:pPr>
        <w:spacing w:line="240" w:lineRule="auto"/>
        <w:jc w:val="center"/>
        <w:rPr>
          <w:rFonts w:ascii="Times New Roman" w:hAnsi="Times New Roman" w:cs="Times New Roman"/>
          <w:sz w:val="28"/>
          <w:szCs w:val="28"/>
        </w:rPr>
      </w:pPr>
      <w:r w:rsidRPr="00197970">
        <w:rPr>
          <w:rFonts w:ascii="Times New Roman" w:hAnsi="Times New Roman" w:cs="Times New Roman"/>
          <w:sz w:val="28"/>
          <w:szCs w:val="28"/>
        </w:rPr>
        <w:t>TECHNINĖ SPECIFIKACIJA</w:t>
      </w:r>
    </w:p>
    <w:p w14:paraId="4D6B7485" w14:textId="77777777" w:rsidR="00910FA5" w:rsidRDefault="00910FA5" w:rsidP="00CB5907">
      <w:pPr>
        <w:rPr>
          <w:rFonts w:ascii="Times New Roman" w:hAnsi="Times New Roman" w:cs="Times New Roman"/>
          <w:b/>
          <w:bCs/>
          <w:smallCaps/>
          <w:sz w:val="22"/>
          <w:szCs w:val="22"/>
        </w:rPr>
      </w:pPr>
    </w:p>
    <w:p w14:paraId="2BB4AC15" w14:textId="77777777" w:rsidR="00E1016E" w:rsidRPr="00E1016E" w:rsidRDefault="00E1016E" w:rsidP="00E1016E">
      <w:pPr>
        <w:spacing w:line="360" w:lineRule="auto"/>
        <w:ind w:firstLine="0"/>
        <w:rPr>
          <w:rFonts w:ascii="Times New Roman" w:hAnsi="Times New Roman"/>
          <w:b/>
          <w:sz w:val="24"/>
          <w:szCs w:val="24"/>
        </w:rPr>
      </w:pPr>
    </w:p>
    <w:p w14:paraId="7193FAB8" w14:textId="77777777" w:rsidR="00C119A9" w:rsidRPr="00C119A9" w:rsidRDefault="00C119A9" w:rsidP="00C119A9">
      <w:pPr>
        <w:pStyle w:val="Sraopastraipa"/>
        <w:numPr>
          <w:ilvl w:val="0"/>
          <w:numId w:val="20"/>
        </w:numPr>
        <w:tabs>
          <w:tab w:val="left" w:pos="1418"/>
        </w:tabs>
        <w:spacing w:line="360" w:lineRule="auto"/>
        <w:ind w:left="0" w:firstLine="851"/>
        <w:rPr>
          <w:rFonts w:ascii="Times New Roman" w:hAnsi="Times New Roman"/>
          <w:sz w:val="24"/>
          <w:szCs w:val="24"/>
        </w:rPr>
      </w:pPr>
      <w:r w:rsidRPr="00C119A9">
        <w:rPr>
          <w:rFonts w:ascii="Times New Roman" w:hAnsi="Times New Roman"/>
          <w:bCs/>
          <w:sz w:val="24"/>
          <w:szCs w:val="24"/>
        </w:rPr>
        <w:t>Perkamų degalų preliminarūs kiekiai 12 mėn.</w:t>
      </w:r>
    </w:p>
    <w:p w14:paraId="1FBC684A" w14:textId="3CE35FD1" w:rsidR="00C119A9" w:rsidRPr="00C119A9" w:rsidRDefault="00C119A9" w:rsidP="00C119A9">
      <w:pPr>
        <w:pStyle w:val="Sraopastraipa"/>
        <w:numPr>
          <w:ilvl w:val="1"/>
          <w:numId w:val="9"/>
        </w:numPr>
        <w:tabs>
          <w:tab w:val="left" w:pos="1418"/>
        </w:tabs>
        <w:spacing w:line="360" w:lineRule="auto"/>
        <w:ind w:left="0" w:firstLine="851"/>
        <w:rPr>
          <w:rFonts w:ascii="Times New Roman" w:hAnsi="Times New Roman"/>
          <w:sz w:val="24"/>
          <w:szCs w:val="24"/>
        </w:rPr>
      </w:pPr>
      <w:r>
        <w:rPr>
          <w:rFonts w:ascii="Times New Roman" w:hAnsi="Times New Roman"/>
          <w:b/>
          <w:sz w:val="24"/>
          <w:szCs w:val="24"/>
        </w:rPr>
        <w:t xml:space="preserve"> </w:t>
      </w:r>
      <w:r w:rsidRPr="00C119A9">
        <w:rPr>
          <w:rFonts w:ascii="Times New Roman" w:hAnsi="Times New Roman"/>
          <w:b/>
          <w:sz w:val="24"/>
          <w:szCs w:val="24"/>
        </w:rPr>
        <w:t xml:space="preserve">Nuo akcizų atleistas dyzelinas žemės ūkiui – apie </w:t>
      </w:r>
      <w:r>
        <w:rPr>
          <w:rFonts w:ascii="Times New Roman" w:hAnsi="Times New Roman"/>
          <w:b/>
          <w:sz w:val="24"/>
          <w:szCs w:val="24"/>
        </w:rPr>
        <w:t>9000</w:t>
      </w:r>
      <w:r w:rsidRPr="00C119A9">
        <w:rPr>
          <w:rFonts w:ascii="Times New Roman" w:hAnsi="Times New Roman"/>
          <w:b/>
          <w:sz w:val="24"/>
          <w:szCs w:val="24"/>
        </w:rPr>
        <w:t xml:space="preserve"> l 12 mėn.;</w:t>
      </w:r>
    </w:p>
    <w:p w14:paraId="4387CE89" w14:textId="2C35F22A" w:rsidR="00C119A9" w:rsidRPr="00C119A9" w:rsidRDefault="00C119A9" w:rsidP="00C119A9">
      <w:pPr>
        <w:pStyle w:val="Sraopastraipa"/>
        <w:numPr>
          <w:ilvl w:val="1"/>
          <w:numId w:val="9"/>
        </w:numPr>
        <w:tabs>
          <w:tab w:val="left" w:pos="1418"/>
        </w:tabs>
        <w:spacing w:line="360" w:lineRule="auto"/>
        <w:ind w:left="0" w:firstLine="851"/>
        <w:rPr>
          <w:rFonts w:ascii="Times New Roman" w:hAnsi="Times New Roman"/>
          <w:sz w:val="24"/>
          <w:szCs w:val="24"/>
        </w:rPr>
      </w:pPr>
      <w:r>
        <w:rPr>
          <w:rFonts w:ascii="Times New Roman" w:hAnsi="Times New Roman"/>
          <w:b/>
          <w:sz w:val="24"/>
          <w:szCs w:val="24"/>
        </w:rPr>
        <w:t xml:space="preserve"> </w:t>
      </w:r>
      <w:r w:rsidRPr="00C119A9">
        <w:rPr>
          <w:rFonts w:ascii="Times New Roman" w:hAnsi="Times New Roman"/>
          <w:b/>
          <w:sz w:val="24"/>
          <w:szCs w:val="24"/>
        </w:rPr>
        <w:t xml:space="preserve">Benzinas </w:t>
      </w:r>
      <w:r w:rsidR="000920B8" w:rsidRPr="000920B8">
        <w:rPr>
          <w:rFonts w:ascii="Times New Roman" w:hAnsi="Times New Roman"/>
          <w:b/>
          <w:sz w:val="24"/>
          <w:szCs w:val="24"/>
        </w:rPr>
        <w:t xml:space="preserve">A-95 (naujas žymėjimas benzinas 95 E(5÷10) </w:t>
      </w:r>
      <w:r w:rsidRPr="00C119A9">
        <w:rPr>
          <w:rFonts w:ascii="Times New Roman" w:hAnsi="Times New Roman"/>
          <w:b/>
          <w:sz w:val="24"/>
          <w:szCs w:val="24"/>
        </w:rPr>
        <w:t xml:space="preserve">– apie </w:t>
      </w:r>
      <w:r>
        <w:rPr>
          <w:rFonts w:ascii="Times New Roman" w:hAnsi="Times New Roman"/>
          <w:b/>
          <w:sz w:val="24"/>
          <w:szCs w:val="24"/>
        </w:rPr>
        <w:t>5000</w:t>
      </w:r>
      <w:r w:rsidRPr="00C119A9">
        <w:rPr>
          <w:rFonts w:ascii="Times New Roman" w:hAnsi="Times New Roman"/>
          <w:b/>
          <w:sz w:val="24"/>
          <w:szCs w:val="24"/>
        </w:rPr>
        <w:t xml:space="preserve"> l 12 mėn.;</w:t>
      </w:r>
    </w:p>
    <w:p w14:paraId="6C164F0B" w14:textId="10469661" w:rsidR="00C119A9" w:rsidRPr="00C119A9" w:rsidRDefault="00C119A9" w:rsidP="00C119A9">
      <w:pPr>
        <w:pStyle w:val="Sraopastraipa"/>
        <w:numPr>
          <w:ilvl w:val="1"/>
          <w:numId w:val="9"/>
        </w:numPr>
        <w:tabs>
          <w:tab w:val="left" w:pos="1418"/>
        </w:tabs>
        <w:spacing w:line="360" w:lineRule="auto"/>
        <w:ind w:left="0" w:firstLine="851"/>
        <w:rPr>
          <w:rFonts w:ascii="Times New Roman" w:hAnsi="Times New Roman"/>
          <w:sz w:val="24"/>
          <w:szCs w:val="24"/>
        </w:rPr>
      </w:pPr>
      <w:r>
        <w:rPr>
          <w:rFonts w:ascii="Times New Roman" w:hAnsi="Times New Roman"/>
          <w:b/>
          <w:sz w:val="24"/>
          <w:szCs w:val="24"/>
        </w:rPr>
        <w:t xml:space="preserve"> </w:t>
      </w:r>
      <w:r w:rsidRPr="00C119A9">
        <w:rPr>
          <w:rFonts w:ascii="Times New Roman" w:hAnsi="Times New Roman"/>
          <w:b/>
          <w:sz w:val="24"/>
          <w:szCs w:val="24"/>
        </w:rPr>
        <w:t xml:space="preserve">Dyzelinas – apie </w:t>
      </w:r>
      <w:r>
        <w:rPr>
          <w:rFonts w:ascii="Times New Roman" w:hAnsi="Times New Roman"/>
          <w:b/>
          <w:sz w:val="24"/>
          <w:szCs w:val="24"/>
        </w:rPr>
        <w:t>7000</w:t>
      </w:r>
      <w:r w:rsidRPr="00C119A9">
        <w:rPr>
          <w:rFonts w:ascii="Times New Roman" w:hAnsi="Times New Roman"/>
          <w:b/>
          <w:sz w:val="24"/>
          <w:szCs w:val="24"/>
        </w:rPr>
        <w:t xml:space="preserve"> l 12 mėn.</w:t>
      </w:r>
    </w:p>
    <w:p w14:paraId="2EE34E69" w14:textId="77777777" w:rsidR="00C119A9" w:rsidRPr="00C119A9" w:rsidRDefault="00C119A9" w:rsidP="00C119A9">
      <w:pPr>
        <w:pStyle w:val="Sraopastraipa"/>
        <w:tabs>
          <w:tab w:val="left" w:pos="1418"/>
        </w:tabs>
        <w:spacing w:line="360" w:lineRule="auto"/>
        <w:ind w:left="0" w:firstLine="851"/>
        <w:rPr>
          <w:rFonts w:ascii="Times New Roman" w:hAnsi="Times New Roman"/>
          <w:sz w:val="24"/>
          <w:szCs w:val="24"/>
        </w:rPr>
      </w:pPr>
      <w:r w:rsidRPr="00C119A9">
        <w:rPr>
          <w:rFonts w:ascii="Times New Roman" w:hAnsi="Times New Roman"/>
          <w:sz w:val="24"/>
          <w:szCs w:val="24"/>
        </w:rPr>
        <w:t xml:space="preserve">*kuras bus perkamas pagal faktinį poreikį. Perkančioji organizacija neįsipareigoja nupirkti viso nurodyto degalų kiekio. </w:t>
      </w:r>
    </w:p>
    <w:p w14:paraId="6143DDE5" w14:textId="77777777" w:rsidR="00C119A9" w:rsidRPr="00C119A9" w:rsidRDefault="00C119A9" w:rsidP="00C119A9">
      <w:pPr>
        <w:pStyle w:val="Sraopastraipa"/>
        <w:tabs>
          <w:tab w:val="left" w:pos="1418"/>
        </w:tabs>
        <w:spacing w:line="360" w:lineRule="auto"/>
        <w:ind w:left="0" w:firstLine="851"/>
        <w:rPr>
          <w:rFonts w:ascii="Times New Roman" w:hAnsi="Times New Roman"/>
          <w:sz w:val="24"/>
          <w:szCs w:val="24"/>
        </w:rPr>
      </w:pPr>
      <w:r w:rsidRPr="00C119A9">
        <w:rPr>
          <w:rFonts w:ascii="Times New Roman" w:hAnsi="Times New Roman"/>
          <w:b/>
          <w:sz w:val="24"/>
          <w:szCs w:val="24"/>
        </w:rPr>
        <w:t xml:space="preserve">Tiekėjas turi užtikrinti aprūpinimą degalais perkančiąją organizaciją, Vilkijoje ir  Lietuvos Respublikoje esančiose degalinėse. </w:t>
      </w:r>
    </w:p>
    <w:p w14:paraId="03A48C89" w14:textId="77777777" w:rsidR="00C119A9" w:rsidRPr="00C119A9" w:rsidRDefault="00C119A9" w:rsidP="00C119A9">
      <w:pPr>
        <w:pStyle w:val="Sraopastraipa"/>
        <w:tabs>
          <w:tab w:val="left" w:pos="426"/>
          <w:tab w:val="left" w:pos="993"/>
          <w:tab w:val="left" w:pos="1418"/>
        </w:tabs>
        <w:spacing w:line="360" w:lineRule="auto"/>
        <w:ind w:left="0" w:firstLine="851"/>
        <w:rPr>
          <w:rFonts w:ascii="Times New Roman" w:hAnsi="Times New Roman"/>
          <w:sz w:val="24"/>
          <w:szCs w:val="24"/>
        </w:rPr>
      </w:pPr>
      <w:r w:rsidRPr="00C119A9">
        <w:rPr>
          <w:rFonts w:ascii="Times New Roman" w:hAnsi="Times New Roman"/>
          <w:sz w:val="24"/>
          <w:szCs w:val="24"/>
        </w:rPr>
        <w:t>Degalinėse už degalus atsiskaitoma tiekėjo kreditinėmis kortelėmis ir iš karto gaunamas įsipiltų degalų kasos aparato kvitas.</w:t>
      </w:r>
    </w:p>
    <w:p w14:paraId="3FD9199A" w14:textId="77777777" w:rsidR="00C119A9" w:rsidRPr="00C119A9" w:rsidRDefault="00C119A9" w:rsidP="00C119A9">
      <w:pPr>
        <w:pStyle w:val="Sraopastraipa"/>
        <w:numPr>
          <w:ilvl w:val="0"/>
          <w:numId w:val="20"/>
        </w:numPr>
        <w:tabs>
          <w:tab w:val="left" w:pos="426"/>
          <w:tab w:val="left" w:pos="993"/>
          <w:tab w:val="left" w:pos="1418"/>
        </w:tabs>
        <w:spacing w:line="360" w:lineRule="auto"/>
        <w:ind w:left="0" w:firstLine="851"/>
        <w:rPr>
          <w:rFonts w:ascii="Times New Roman" w:hAnsi="Times New Roman"/>
          <w:sz w:val="24"/>
          <w:szCs w:val="24"/>
        </w:rPr>
      </w:pPr>
      <w:r w:rsidRPr="00C119A9">
        <w:rPr>
          <w:rFonts w:ascii="Times New Roman" w:hAnsi="Times New Roman"/>
          <w:bCs/>
          <w:sz w:val="24"/>
          <w:szCs w:val="24"/>
        </w:rPr>
        <w:t xml:space="preserve">Tiekėjas išduoda kreditines korteles (10 vnt.) nemokamai visą sutarties galiojimo terminą. </w:t>
      </w:r>
      <w:r w:rsidRPr="00C119A9">
        <w:rPr>
          <w:rFonts w:ascii="Times New Roman" w:hAnsi="Times New Roman"/>
          <w:b/>
          <w:bCs/>
          <w:i/>
          <w:sz w:val="24"/>
          <w:szCs w:val="24"/>
        </w:rPr>
        <w:t>Sutarties galiojimo metu nemokai išduodamų kortelių skaičius gali keistis.</w:t>
      </w:r>
      <w:r w:rsidRPr="00C119A9">
        <w:rPr>
          <w:rFonts w:ascii="Times New Roman" w:hAnsi="Times New Roman"/>
          <w:bCs/>
          <w:sz w:val="24"/>
          <w:szCs w:val="24"/>
        </w:rPr>
        <w:t xml:space="preserve"> </w:t>
      </w:r>
    </w:p>
    <w:p w14:paraId="1CAB280B" w14:textId="77777777" w:rsidR="00C119A9" w:rsidRDefault="00C119A9" w:rsidP="00C119A9">
      <w:pPr>
        <w:pStyle w:val="Sraopastraipa"/>
        <w:numPr>
          <w:ilvl w:val="0"/>
          <w:numId w:val="20"/>
        </w:numPr>
        <w:tabs>
          <w:tab w:val="left" w:pos="426"/>
          <w:tab w:val="left" w:pos="993"/>
          <w:tab w:val="left" w:pos="1418"/>
        </w:tabs>
        <w:spacing w:line="360" w:lineRule="auto"/>
        <w:ind w:left="0" w:firstLine="851"/>
        <w:rPr>
          <w:rFonts w:ascii="Times New Roman" w:hAnsi="Times New Roman"/>
          <w:sz w:val="24"/>
          <w:szCs w:val="24"/>
        </w:rPr>
      </w:pPr>
      <w:r w:rsidRPr="00C119A9">
        <w:rPr>
          <w:rFonts w:ascii="Times New Roman" w:hAnsi="Times New Roman"/>
          <w:sz w:val="24"/>
          <w:szCs w:val="24"/>
        </w:rPr>
        <w:t>Dyzelinis kuras privalo atitikti Lietuvos Respublikoje vartojamų naftos produktų privalomuosius kokybės rodiklių reikalavimus, kurie patvirtinti Lietuvos Respublikos energetikos ministro, Lietuvos Respublikos aplinkos ministro ir Lietuvos Respublikos susiekimo ministro 2010 m. gruodžio 22 d. įsakymu Nr. 1-348//D 1-1014/3-742 „Dėl Lietuvos Respublikoje vartojamų naftos produktų, biodegalų ir skystojo kuro privalomųjų kokybės rodiklių patvirtinimo“ (su vėlesniais papildymais ir pakeitimais) arba lygiaverčius Europos sąjungos valstybių narių dokumentus ir kitus degalams teisės aktuose nustatytus reikalavimus.</w:t>
      </w:r>
    </w:p>
    <w:p w14:paraId="3BE0DF94" w14:textId="77777777" w:rsidR="00C119A9" w:rsidRDefault="00C119A9" w:rsidP="00C119A9">
      <w:pPr>
        <w:pStyle w:val="Sraopastraipa"/>
        <w:numPr>
          <w:ilvl w:val="0"/>
          <w:numId w:val="20"/>
        </w:numPr>
        <w:tabs>
          <w:tab w:val="left" w:pos="426"/>
          <w:tab w:val="left" w:pos="993"/>
          <w:tab w:val="left" w:pos="1418"/>
        </w:tabs>
        <w:spacing w:line="360" w:lineRule="auto"/>
        <w:ind w:left="0" w:firstLine="851"/>
        <w:rPr>
          <w:rFonts w:ascii="Times New Roman" w:hAnsi="Times New Roman"/>
          <w:sz w:val="24"/>
          <w:szCs w:val="24"/>
        </w:rPr>
      </w:pPr>
      <w:r w:rsidRPr="00C119A9">
        <w:rPr>
          <w:rFonts w:ascii="Times New Roman" w:hAnsi="Times New Roman"/>
          <w:sz w:val="24"/>
          <w:szCs w:val="24"/>
        </w:rPr>
        <w:t>Dyzelinis kuras turi būti nudažytas ir pažymėtas, kaip nurodyta Kuro, kuriam taikomos akcizų lengvatos, žymėjimo tvarkos 2 priede “Dyzelinių degalų (dyzelino), skirtų naudoti žemės ūkyje, taip pat tvenkinių ir kitų vidaus vandenų žuvininkystėje, ir laivų degalų (variklių kuro) žymėjimas” (Žin.,  2002, Nr. 59-2405).</w:t>
      </w:r>
    </w:p>
    <w:p w14:paraId="55D8EF63" w14:textId="77777777" w:rsidR="00C119A9" w:rsidRDefault="00C119A9" w:rsidP="00C119A9">
      <w:pPr>
        <w:pStyle w:val="Sraopastraipa"/>
        <w:numPr>
          <w:ilvl w:val="0"/>
          <w:numId w:val="20"/>
        </w:numPr>
        <w:tabs>
          <w:tab w:val="left" w:pos="426"/>
          <w:tab w:val="left" w:pos="993"/>
          <w:tab w:val="left" w:pos="1418"/>
        </w:tabs>
        <w:spacing w:line="360" w:lineRule="auto"/>
        <w:ind w:left="0" w:firstLine="851"/>
        <w:rPr>
          <w:rFonts w:ascii="Times New Roman" w:hAnsi="Times New Roman"/>
          <w:sz w:val="24"/>
          <w:szCs w:val="24"/>
        </w:rPr>
      </w:pPr>
      <w:r w:rsidRPr="00C119A9">
        <w:rPr>
          <w:rFonts w:ascii="Times New Roman" w:hAnsi="Times New Roman"/>
          <w:sz w:val="24"/>
          <w:szCs w:val="24"/>
        </w:rPr>
        <w:t>Dyzelinas privalo atitikti Lietuvos standarto LST EN 590 „Automobiliniai degalai. Dyzelinas. Reikalavimai ir tyrimo metodai“ arba lygiaverčių kokybės standartų reikalavimus.</w:t>
      </w:r>
    </w:p>
    <w:p w14:paraId="12FBC911" w14:textId="222CD00B" w:rsidR="00C119A9" w:rsidRPr="00C119A9" w:rsidRDefault="00C119A9" w:rsidP="00C119A9">
      <w:pPr>
        <w:pStyle w:val="Sraopastraipa"/>
        <w:numPr>
          <w:ilvl w:val="0"/>
          <w:numId w:val="20"/>
        </w:numPr>
        <w:tabs>
          <w:tab w:val="left" w:pos="426"/>
          <w:tab w:val="left" w:pos="993"/>
          <w:tab w:val="left" w:pos="1418"/>
        </w:tabs>
        <w:spacing w:line="360" w:lineRule="auto"/>
        <w:ind w:left="0" w:firstLine="851"/>
        <w:rPr>
          <w:rFonts w:ascii="Times New Roman" w:hAnsi="Times New Roman"/>
          <w:sz w:val="24"/>
          <w:szCs w:val="24"/>
        </w:rPr>
      </w:pPr>
      <w:proofErr w:type="spellStart"/>
      <w:r w:rsidRPr="00C119A9">
        <w:rPr>
          <w:rFonts w:ascii="Times New Roman" w:hAnsi="Times New Roman"/>
          <w:sz w:val="24"/>
          <w:szCs w:val="24"/>
          <w:lang w:val="en-US"/>
        </w:rPr>
        <w:t>Benzinas</w:t>
      </w:r>
      <w:proofErr w:type="spellEnd"/>
      <w:r w:rsidRPr="00C119A9">
        <w:rPr>
          <w:rFonts w:ascii="Times New Roman" w:hAnsi="Times New Roman"/>
          <w:sz w:val="24"/>
          <w:szCs w:val="24"/>
          <w:lang w:val="en-US"/>
        </w:rPr>
        <w:t xml:space="preserve"> </w:t>
      </w:r>
      <w:r w:rsidR="000920B8" w:rsidRPr="000920B8">
        <w:rPr>
          <w:rFonts w:ascii="Times New Roman" w:hAnsi="Times New Roman"/>
          <w:sz w:val="24"/>
          <w:szCs w:val="24"/>
          <w:lang w:val="en-US"/>
        </w:rPr>
        <w:t>A-95 (</w:t>
      </w:r>
      <w:proofErr w:type="spellStart"/>
      <w:r w:rsidR="000920B8" w:rsidRPr="000920B8">
        <w:rPr>
          <w:rFonts w:ascii="Times New Roman" w:hAnsi="Times New Roman"/>
          <w:sz w:val="24"/>
          <w:szCs w:val="24"/>
          <w:lang w:val="en-US"/>
        </w:rPr>
        <w:t>naujas</w:t>
      </w:r>
      <w:proofErr w:type="spellEnd"/>
      <w:r w:rsidR="000920B8" w:rsidRPr="000920B8">
        <w:rPr>
          <w:rFonts w:ascii="Times New Roman" w:hAnsi="Times New Roman"/>
          <w:sz w:val="24"/>
          <w:szCs w:val="24"/>
          <w:lang w:val="en-US"/>
        </w:rPr>
        <w:t xml:space="preserve"> </w:t>
      </w:r>
      <w:proofErr w:type="spellStart"/>
      <w:r w:rsidR="000920B8" w:rsidRPr="000920B8">
        <w:rPr>
          <w:rFonts w:ascii="Times New Roman" w:hAnsi="Times New Roman"/>
          <w:sz w:val="24"/>
          <w:szCs w:val="24"/>
          <w:lang w:val="en-US"/>
        </w:rPr>
        <w:t>žymėjimas</w:t>
      </w:r>
      <w:proofErr w:type="spellEnd"/>
      <w:r w:rsidR="000920B8" w:rsidRPr="000920B8">
        <w:rPr>
          <w:rFonts w:ascii="Times New Roman" w:hAnsi="Times New Roman"/>
          <w:sz w:val="24"/>
          <w:szCs w:val="24"/>
          <w:lang w:val="en-US"/>
        </w:rPr>
        <w:t xml:space="preserve"> </w:t>
      </w:r>
      <w:proofErr w:type="spellStart"/>
      <w:r w:rsidR="000920B8" w:rsidRPr="000920B8">
        <w:rPr>
          <w:rFonts w:ascii="Times New Roman" w:hAnsi="Times New Roman"/>
          <w:sz w:val="24"/>
          <w:szCs w:val="24"/>
          <w:lang w:val="en-US"/>
        </w:rPr>
        <w:t>benzinas</w:t>
      </w:r>
      <w:proofErr w:type="spellEnd"/>
      <w:r w:rsidR="000920B8" w:rsidRPr="000920B8">
        <w:rPr>
          <w:rFonts w:ascii="Times New Roman" w:hAnsi="Times New Roman"/>
          <w:sz w:val="24"/>
          <w:szCs w:val="24"/>
          <w:lang w:val="en-US"/>
        </w:rPr>
        <w:t xml:space="preserve"> 95 </w:t>
      </w:r>
      <w:proofErr w:type="gramStart"/>
      <w:r w:rsidR="000920B8" w:rsidRPr="000920B8">
        <w:rPr>
          <w:rFonts w:ascii="Times New Roman" w:hAnsi="Times New Roman"/>
          <w:sz w:val="24"/>
          <w:szCs w:val="24"/>
          <w:lang w:val="en-US"/>
        </w:rPr>
        <w:t>E(</w:t>
      </w:r>
      <w:proofErr w:type="gramEnd"/>
      <w:r w:rsidR="000920B8" w:rsidRPr="000920B8">
        <w:rPr>
          <w:rFonts w:ascii="Times New Roman" w:hAnsi="Times New Roman"/>
          <w:sz w:val="24"/>
          <w:szCs w:val="24"/>
          <w:lang w:val="en-US"/>
        </w:rPr>
        <w:t xml:space="preserve">5÷10) </w:t>
      </w:r>
      <w:proofErr w:type="spellStart"/>
      <w:r w:rsidRPr="00C119A9">
        <w:rPr>
          <w:rFonts w:ascii="Times New Roman" w:hAnsi="Times New Roman"/>
          <w:sz w:val="24"/>
          <w:szCs w:val="24"/>
          <w:lang w:val="en-US"/>
        </w:rPr>
        <w:t>turi</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atitikti</w:t>
      </w:r>
      <w:proofErr w:type="spellEnd"/>
      <w:r w:rsidRPr="00C119A9">
        <w:rPr>
          <w:rFonts w:ascii="Times New Roman" w:hAnsi="Times New Roman"/>
          <w:sz w:val="24"/>
          <w:szCs w:val="24"/>
          <w:lang w:val="en-US"/>
        </w:rPr>
        <w:t xml:space="preserve"> Lietuvos </w:t>
      </w:r>
      <w:proofErr w:type="spellStart"/>
      <w:r w:rsidRPr="00C119A9">
        <w:rPr>
          <w:rFonts w:ascii="Times New Roman" w:hAnsi="Times New Roman"/>
          <w:sz w:val="24"/>
          <w:szCs w:val="24"/>
          <w:lang w:val="en-US"/>
        </w:rPr>
        <w:t>standarto</w:t>
      </w:r>
      <w:proofErr w:type="spellEnd"/>
      <w:r w:rsidRPr="00C119A9">
        <w:rPr>
          <w:rFonts w:ascii="Times New Roman" w:hAnsi="Times New Roman"/>
          <w:sz w:val="24"/>
          <w:szCs w:val="24"/>
          <w:lang w:val="en-US"/>
        </w:rPr>
        <w:t xml:space="preserve"> LST EN 228 „</w:t>
      </w:r>
      <w:proofErr w:type="spellStart"/>
      <w:r w:rsidRPr="00C119A9">
        <w:rPr>
          <w:rFonts w:ascii="Times New Roman" w:hAnsi="Times New Roman"/>
          <w:sz w:val="24"/>
          <w:szCs w:val="24"/>
          <w:lang w:val="en-US"/>
        </w:rPr>
        <w:t>Automobiliniai</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degalai</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Bešvinis</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benzinas</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Reikalavimai</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ir</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tyrimo</w:t>
      </w:r>
      <w:proofErr w:type="spellEnd"/>
      <w:r w:rsidRPr="00C119A9">
        <w:rPr>
          <w:rFonts w:ascii="Times New Roman" w:hAnsi="Times New Roman"/>
          <w:sz w:val="24"/>
          <w:szCs w:val="24"/>
          <w:lang w:val="en-US"/>
        </w:rPr>
        <w:t xml:space="preserve"> </w:t>
      </w:r>
      <w:proofErr w:type="spellStart"/>
      <w:proofErr w:type="gramStart"/>
      <w:r w:rsidRPr="00C119A9">
        <w:rPr>
          <w:rFonts w:ascii="Times New Roman" w:hAnsi="Times New Roman"/>
          <w:sz w:val="24"/>
          <w:szCs w:val="24"/>
          <w:lang w:val="en-US"/>
        </w:rPr>
        <w:t>metodai</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arba</w:t>
      </w:r>
      <w:proofErr w:type="spellEnd"/>
      <w:proofErr w:type="gram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lygiaverčių</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kokybės</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standartų</w:t>
      </w:r>
      <w:proofErr w:type="spellEnd"/>
      <w:r w:rsidRPr="00C119A9">
        <w:rPr>
          <w:rFonts w:ascii="Times New Roman" w:hAnsi="Times New Roman"/>
          <w:sz w:val="24"/>
          <w:szCs w:val="24"/>
          <w:lang w:val="en-US"/>
        </w:rPr>
        <w:t xml:space="preserve"> </w:t>
      </w:r>
      <w:proofErr w:type="spellStart"/>
      <w:r w:rsidRPr="00C119A9">
        <w:rPr>
          <w:rFonts w:ascii="Times New Roman" w:hAnsi="Times New Roman"/>
          <w:sz w:val="24"/>
          <w:szCs w:val="24"/>
          <w:lang w:val="en-US"/>
        </w:rPr>
        <w:t>reikalavimus</w:t>
      </w:r>
      <w:proofErr w:type="spellEnd"/>
      <w:r w:rsidRPr="00C119A9">
        <w:rPr>
          <w:rFonts w:ascii="Times New Roman" w:hAnsi="Times New Roman"/>
          <w:sz w:val="24"/>
          <w:szCs w:val="24"/>
          <w:lang w:val="en-US"/>
        </w:rPr>
        <w:t>.</w:t>
      </w:r>
    </w:p>
    <w:p w14:paraId="775485C0" w14:textId="77777777" w:rsidR="00C119A9" w:rsidRDefault="00C119A9" w:rsidP="00C119A9">
      <w:pPr>
        <w:pStyle w:val="Sraopastraipa"/>
        <w:numPr>
          <w:ilvl w:val="0"/>
          <w:numId w:val="20"/>
        </w:numPr>
        <w:tabs>
          <w:tab w:val="left" w:pos="426"/>
          <w:tab w:val="left" w:pos="993"/>
          <w:tab w:val="left" w:pos="1418"/>
        </w:tabs>
        <w:spacing w:line="360" w:lineRule="auto"/>
        <w:ind w:left="0" w:firstLine="851"/>
        <w:rPr>
          <w:rFonts w:ascii="Times New Roman" w:hAnsi="Times New Roman"/>
          <w:sz w:val="24"/>
          <w:szCs w:val="24"/>
        </w:rPr>
      </w:pPr>
      <w:r w:rsidRPr="00C119A9">
        <w:rPr>
          <w:rFonts w:ascii="Times New Roman" w:hAnsi="Times New Roman"/>
          <w:sz w:val="24"/>
          <w:szCs w:val="24"/>
        </w:rPr>
        <w:lastRenderedPageBreak/>
        <w:t>Perkančioji organizacija, vadovaudamasi Kainodaros taisyklių nustatymo metodikos, patvirtintos Viešųjų pirkimų tarnybos direktoriaus 2017 m. birželio 28 d. įsakymu Nr. 1S-95 (redakcija nuo 2019 m. vasario 1 d.), 19 p., esant poreikiui, gali įsigyti Techninėje specifikacijoje nenurodytų, tačiau su pirkimo objektu susijusių prekių ir (ar) paslaugų (automobilių eksploatacijos priedų: tepalų, aušinimo, langų plovimo skysčių ir pan., taip pat automobilių plovyklos paslaugas) neviršijant 10 procentų pradinės sutarties vertės. Už prekių ir (ar) paslaugų sąraše nenurodytas, tačiau su pirkimo objektu susijusias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4D6CAB15" w14:textId="77777777" w:rsidR="00C119A9" w:rsidRDefault="00C119A9" w:rsidP="00C119A9">
      <w:pPr>
        <w:pStyle w:val="Sraopastraipa"/>
        <w:numPr>
          <w:ilvl w:val="0"/>
          <w:numId w:val="20"/>
        </w:numPr>
        <w:tabs>
          <w:tab w:val="left" w:pos="426"/>
          <w:tab w:val="left" w:pos="993"/>
          <w:tab w:val="left" w:pos="1418"/>
        </w:tabs>
        <w:spacing w:line="360" w:lineRule="auto"/>
        <w:ind w:left="0" w:firstLine="851"/>
        <w:rPr>
          <w:rFonts w:ascii="Times New Roman" w:hAnsi="Times New Roman"/>
          <w:sz w:val="24"/>
          <w:szCs w:val="24"/>
        </w:rPr>
      </w:pPr>
      <w:r w:rsidRPr="00C119A9">
        <w:rPr>
          <w:rFonts w:ascii="Times New Roman" w:hAnsi="Times New Roman"/>
          <w:sz w:val="24"/>
          <w:szCs w:val="24"/>
        </w:rPr>
        <w:t>Atsiskaitymas už degalus tarp perkančiosios organizacijos ir tiekėjo už ataskaitinį mėnesį bus vykdomas pagal tiekėjo pateiktus perkančiajai organizacijai PVM sąskaitas-faktūras.</w:t>
      </w:r>
    </w:p>
    <w:p w14:paraId="6987D18E" w14:textId="639E5D42" w:rsidR="00C119A9" w:rsidRPr="00C119A9" w:rsidRDefault="00C119A9" w:rsidP="00C119A9">
      <w:pPr>
        <w:pStyle w:val="Sraopastraipa"/>
        <w:numPr>
          <w:ilvl w:val="0"/>
          <w:numId w:val="20"/>
        </w:numPr>
        <w:tabs>
          <w:tab w:val="left" w:pos="426"/>
          <w:tab w:val="left" w:pos="993"/>
          <w:tab w:val="left" w:pos="1418"/>
        </w:tabs>
        <w:spacing w:line="360" w:lineRule="auto"/>
        <w:ind w:left="0" w:firstLine="851"/>
        <w:rPr>
          <w:rFonts w:ascii="Times New Roman" w:hAnsi="Times New Roman"/>
          <w:sz w:val="24"/>
          <w:szCs w:val="24"/>
        </w:rPr>
      </w:pPr>
      <w:r w:rsidRPr="00C119A9">
        <w:rPr>
          <w:rFonts w:ascii="Times New Roman" w:hAnsi="Times New Roman"/>
          <w:color w:val="000000"/>
          <w:sz w:val="24"/>
          <w:szCs w:val="24"/>
        </w:rPr>
        <w:t>Perkančioji organizacija  siekia įsigyti dyzelinį kurą, darant kuo mažesnį poveikį aplinkai, kad dyzelinį kurą tiekti atlikti būtų sunaudojama kuo mažiau gamtos išteklių, todėl:</w:t>
      </w:r>
    </w:p>
    <w:p w14:paraId="041F681D" w14:textId="77777777" w:rsidR="00C119A9" w:rsidRPr="00C119A9" w:rsidRDefault="00C119A9" w:rsidP="00C119A9">
      <w:pPr>
        <w:pStyle w:val="Sraopastraipa"/>
        <w:numPr>
          <w:ilvl w:val="1"/>
          <w:numId w:val="20"/>
        </w:numPr>
        <w:tabs>
          <w:tab w:val="left" w:pos="426"/>
          <w:tab w:val="left" w:pos="993"/>
          <w:tab w:val="left" w:pos="1418"/>
        </w:tabs>
        <w:spacing w:line="360" w:lineRule="auto"/>
        <w:ind w:left="0" w:firstLine="851"/>
        <w:rPr>
          <w:rFonts w:ascii="Times New Roman" w:hAnsi="Times New Roman"/>
          <w:sz w:val="24"/>
          <w:szCs w:val="24"/>
        </w:rPr>
      </w:pPr>
      <w:r>
        <w:rPr>
          <w:rFonts w:ascii="Times New Roman" w:hAnsi="Times New Roman"/>
          <w:color w:val="000000"/>
          <w:sz w:val="24"/>
          <w:szCs w:val="24"/>
        </w:rPr>
        <w:t xml:space="preserve"> </w:t>
      </w:r>
      <w:r w:rsidRPr="00C119A9">
        <w:rPr>
          <w:rFonts w:ascii="Times New Roman" w:hAnsi="Times New Roman"/>
          <w:color w:val="000000"/>
          <w:sz w:val="24"/>
          <w:szCs w:val="24"/>
        </w:rPr>
        <w:t>dyzelino sudėtyje privalo būti 7 % (7 procentai) (leistina paklaida gali būti minus 0,5 %) tūrio biodegalų, kaip nurodyta Lietuvos Respublikos energetikos ministro, Lietuvos Respublikos aplinkos ministro, Lietuvos Respublikos susisiekimo ministro 2010 m. gruodžio 22 d. įsakyme Nr. 1-348/D1-1014/3-742 „Dėl Lietuvos Respublikos vartojamų naftos produktų, biodegalų ir skystojo kuro privalomųjų kokybės rodiklių patvirtinimo“ (su vėlesniais papildymais ir pakeitimais) arba lygiaverčiuose Europos Sąjungos valstybių narių dokumentuose.</w:t>
      </w:r>
    </w:p>
    <w:p w14:paraId="7A01895D" w14:textId="07D0808A" w:rsidR="00C119A9" w:rsidRPr="00C119A9" w:rsidRDefault="00C119A9" w:rsidP="00C119A9">
      <w:pPr>
        <w:pStyle w:val="Sraopastraipa"/>
        <w:numPr>
          <w:ilvl w:val="1"/>
          <w:numId w:val="20"/>
        </w:numPr>
        <w:tabs>
          <w:tab w:val="left" w:pos="426"/>
          <w:tab w:val="left" w:pos="993"/>
          <w:tab w:val="left" w:pos="1418"/>
        </w:tabs>
        <w:spacing w:line="360" w:lineRule="auto"/>
        <w:ind w:left="0" w:firstLine="851"/>
        <w:rPr>
          <w:rFonts w:ascii="Times New Roman" w:hAnsi="Times New Roman"/>
          <w:sz w:val="24"/>
          <w:szCs w:val="24"/>
        </w:rPr>
      </w:pPr>
      <w:r>
        <w:rPr>
          <w:rFonts w:ascii="Times New Roman" w:hAnsi="Times New Roman"/>
          <w:color w:val="000000"/>
          <w:sz w:val="24"/>
          <w:szCs w:val="24"/>
        </w:rPr>
        <w:t xml:space="preserve"> </w:t>
      </w:r>
      <w:r w:rsidRPr="00C119A9">
        <w:rPr>
          <w:rFonts w:ascii="Times New Roman" w:hAnsi="Times New Roman"/>
          <w:color w:val="000000"/>
          <w:sz w:val="24"/>
          <w:szCs w:val="24"/>
        </w:rPr>
        <w:t>bendravimas tarp Tiekėjo ir Perkančiosios organizacijos bus vykdomas tik elektroninėmis priemonėmis (telefonu, elektroniniu paštu ar kt.);</w:t>
      </w:r>
    </w:p>
    <w:p w14:paraId="263682C0" w14:textId="7C494A8E" w:rsidR="00C119A9" w:rsidRPr="00C119A9" w:rsidRDefault="00C119A9" w:rsidP="00C119A9">
      <w:pPr>
        <w:pStyle w:val="Sraopastraipa"/>
        <w:numPr>
          <w:ilvl w:val="1"/>
          <w:numId w:val="20"/>
        </w:numPr>
        <w:tabs>
          <w:tab w:val="left" w:pos="426"/>
          <w:tab w:val="left" w:pos="993"/>
          <w:tab w:val="left" w:pos="1418"/>
        </w:tabs>
        <w:spacing w:line="360" w:lineRule="auto"/>
        <w:ind w:left="0" w:firstLine="851"/>
        <w:rPr>
          <w:rFonts w:ascii="Times New Roman" w:hAnsi="Times New Roman"/>
          <w:sz w:val="24"/>
          <w:szCs w:val="24"/>
        </w:rPr>
      </w:pPr>
      <w:r>
        <w:rPr>
          <w:rFonts w:ascii="Times New Roman" w:hAnsi="Times New Roman"/>
          <w:color w:val="000000"/>
          <w:sz w:val="24"/>
          <w:szCs w:val="24"/>
        </w:rPr>
        <w:t xml:space="preserve"> </w:t>
      </w:r>
      <w:r w:rsidRPr="00C119A9">
        <w:rPr>
          <w:rFonts w:ascii="Times New Roman" w:hAnsi="Times New Roman"/>
          <w:color w:val="000000"/>
          <w:sz w:val="24"/>
          <w:szCs w:val="24"/>
        </w:rPr>
        <w:t>dokumentacija teikiama Perkančiajai organizacijai ar Tiekėjui tik elektroninėmis priemonėmis (elektroniniu paštu ar kt.);</w:t>
      </w:r>
    </w:p>
    <w:p w14:paraId="4D7B44F7" w14:textId="746A1B4C" w:rsidR="00C119A9" w:rsidRPr="00C119A9" w:rsidRDefault="00C119A9" w:rsidP="00C119A9">
      <w:pPr>
        <w:pStyle w:val="Sraopastraipa"/>
        <w:numPr>
          <w:ilvl w:val="1"/>
          <w:numId w:val="20"/>
        </w:numPr>
        <w:tabs>
          <w:tab w:val="left" w:pos="426"/>
          <w:tab w:val="left" w:pos="993"/>
          <w:tab w:val="left" w:pos="1418"/>
        </w:tabs>
        <w:spacing w:line="360" w:lineRule="auto"/>
        <w:ind w:left="0" w:firstLine="851"/>
        <w:rPr>
          <w:rFonts w:ascii="Times New Roman" w:hAnsi="Times New Roman"/>
          <w:sz w:val="24"/>
          <w:szCs w:val="24"/>
        </w:rPr>
      </w:pPr>
      <w:r>
        <w:rPr>
          <w:rFonts w:ascii="Times New Roman" w:hAnsi="Times New Roman"/>
          <w:color w:val="000000"/>
          <w:sz w:val="24"/>
          <w:szCs w:val="24"/>
        </w:rPr>
        <w:t xml:space="preserve"> </w:t>
      </w:r>
      <w:r w:rsidRPr="00C119A9">
        <w:rPr>
          <w:rFonts w:ascii="Times New Roman" w:hAnsi="Times New Roman"/>
          <w:color w:val="000000"/>
          <w:sz w:val="24"/>
          <w:szCs w:val="24"/>
        </w:rPr>
        <w:t>Sutartis, su jos vykdymu susiję dokumentai bus pasirašomi tik elektroninėmis priemonėmis (elektroniniu parašu).</w:t>
      </w:r>
    </w:p>
    <w:p w14:paraId="0D8EDCEF" w14:textId="77777777" w:rsidR="00F901F2" w:rsidRPr="00E1016E" w:rsidRDefault="00F901F2" w:rsidP="00E1016E">
      <w:pPr>
        <w:rPr>
          <w:rFonts w:ascii="Times New Roman" w:hAnsi="Times New Roman" w:cs="Times New Roman"/>
          <w:bCs/>
          <w:smallCaps/>
          <w:sz w:val="22"/>
          <w:szCs w:val="22"/>
        </w:rPr>
        <w:sectPr w:rsidR="00F901F2" w:rsidRPr="00E1016E" w:rsidSect="00E1016E">
          <w:pgSz w:w="12240" w:h="15840" w:code="1"/>
          <w:pgMar w:top="720" w:right="720" w:bottom="720" w:left="720" w:header="720" w:footer="720" w:gutter="0"/>
          <w:pgNumType w:start="9"/>
          <w:cols w:space="720"/>
          <w:titlePg/>
          <w:docGrid w:linePitch="360"/>
        </w:sectPr>
      </w:pP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197970" w:rsidRDefault="00CB5907" w:rsidP="00CB5907">
      <w:pPr>
        <w:rPr>
          <w:rFonts w:ascii="Times New Roman" w:hAnsi="Times New Roman" w:cs="Times New Roman"/>
          <w:b/>
          <w:bCs/>
          <w:smallCaps/>
          <w:sz w:val="22"/>
          <w:szCs w:val="22"/>
        </w:rPr>
      </w:pPr>
    </w:p>
    <w:p w14:paraId="09C57E94" w14:textId="77777777" w:rsidR="00E1016E" w:rsidRPr="00E81026" w:rsidRDefault="00E1016E" w:rsidP="00E1016E">
      <w:pPr>
        <w:spacing w:line="360" w:lineRule="auto"/>
        <w:jc w:val="center"/>
        <w:rPr>
          <w:rFonts w:ascii="Times New Roman" w:hAnsi="Times New Roman"/>
          <w:b/>
          <w:color w:val="000000"/>
          <w:sz w:val="24"/>
          <w:szCs w:val="24"/>
        </w:rPr>
      </w:pPr>
      <w:r w:rsidRPr="00E81026">
        <w:rPr>
          <w:rFonts w:ascii="Times New Roman" w:hAnsi="Times New Roman"/>
          <w:b/>
          <w:color w:val="000000"/>
          <w:sz w:val="24"/>
          <w:szCs w:val="24"/>
        </w:rPr>
        <w:t>PASIŪLYMAS</w:t>
      </w:r>
    </w:p>
    <w:p w14:paraId="7895AEE2" w14:textId="77777777" w:rsidR="00E1016E" w:rsidRPr="00E81026" w:rsidRDefault="00E1016E" w:rsidP="00E1016E">
      <w:pPr>
        <w:spacing w:line="360" w:lineRule="auto"/>
        <w:jc w:val="center"/>
        <w:rPr>
          <w:rFonts w:ascii="Times New Roman" w:hAnsi="Times New Roman"/>
          <w:b/>
          <w:color w:val="000000"/>
          <w:sz w:val="24"/>
          <w:szCs w:val="24"/>
        </w:rPr>
      </w:pPr>
      <w:r>
        <w:rPr>
          <w:rFonts w:ascii="Times New Roman" w:hAnsi="Times New Roman"/>
          <w:b/>
          <w:color w:val="000000"/>
          <w:sz w:val="24"/>
          <w:szCs w:val="24"/>
        </w:rPr>
        <w:t>DĖL KURO</w:t>
      </w:r>
      <w:r w:rsidRPr="00E81026">
        <w:rPr>
          <w:rFonts w:ascii="Times New Roman" w:hAnsi="Times New Roman"/>
          <w:b/>
          <w:color w:val="000000"/>
          <w:sz w:val="24"/>
          <w:szCs w:val="24"/>
        </w:rPr>
        <w:t xml:space="preserve"> PIRKIMO</w:t>
      </w:r>
    </w:p>
    <w:p w14:paraId="2162FA02" w14:textId="77777777" w:rsidR="00E1016E" w:rsidRPr="00E81026" w:rsidRDefault="00E1016E" w:rsidP="00E1016E">
      <w:pPr>
        <w:spacing w:line="360" w:lineRule="auto"/>
        <w:jc w:val="center"/>
        <w:rPr>
          <w:rFonts w:ascii="Times New Roman" w:hAnsi="Times New Roman"/>
          <w:b/>
          <w:color w:val="000000"/>
          <w:sz w:val="24"/>
          <w:szCs w:val="24"/>
        </w:rPr>
      </w:pPr>
    </w:p>
    <w:p w14:paraId="6D1DD366" w14:textId="77777777" w:rsidR="00E1016E" w:rsidRPr="00E81026" w:rsidRDefault="00E1016E" w:rsidP="00E1016E">
      <w:pPr>
        <w:shd w:val="clear" w:color="auto" w:fill="FFFFFF"/>
        <w:spacing w:line="360" w:lineRule="auto"/>
        <w:ind w:firstLine="720"/>
        <w:jc w:val="center"/>
        <w:rPr>
          <w:rFonts w:ascii="Times New Roman" w:hAnsi="Times New Roman"/>
          <w:b/>
          <w:bCs/>
          <w:color w:val="000000"/>
          <w:sz w:val="24"/>
          <w:szCs w:val="24"/>
        </w:rPr>
      </w:pPr>
      <w:r w:rsidRPr="00E81026">
        <w:rPr>
          <w:rFonts w:ascii="Times New Roman" w:hAnsi="Times New Roman"/>
          <w:color w:val="000000"/>
          <w:sz w:val="24"/>
          <w:szCs w:val="24"/>
        </w:rPr>
        <w:t>____________Nr.______</w:t>
      </w:r>
    </w:p>
    <w:p w14:paraId="2C43E47F" w14:textId="77777777" w:rsidR="00E1016E" w:rsidRPr="00E81026" w:rsidRDefault="00E1016E" w:rsidP="00E1016E">
      <w:pPr>
        <w:shd w:val="clear" w:color="auto" w:fill="FFFFFF"/>
        <w:spacing w:line="360" w:lineRule="auto"/>
        <w:ind w:firstLine="720"/>
        <w:jc w:val="center"/>
        <w:rPr>
          <w:rFonts w:ascii="Times New Roman" w:hAnsi="Times New Roman"/>
          <w:bCs/>
          <w:color w:val="000000"/>
          <w:sz w:val="24"/>
          <w:szCs w:val="24"/>
        </w:rPr>
      </w:pPr>
      <w:r w:rsidRPr="00E81026">
        <w:rPr>
          <w:rFonts w:ascii="Times New Roman" w:hAnsi="Times New Roman"/>
          <w:bCs/>
          <w:color w:val="000000"/>
          <w:sz w:val="24"/>
          <w:szCs w:val="24"/>
        </w:rPr>
        <w:t>(Data)</w:t>
      </w:r>
    </w:p>
    <w:p w14:paraId="43A19A1A" w14:textId="77777777" w:rsidR="00E1016E" w:rsidRPr="00E81026" w:rsidRDefault="00E1016E" w:rsidP="00E1016E">
      <w:pPr>
        <w:shd w:val="clear" w:color="auto" w:fill="FFFFFF"/>
        <w:spacing w:line="360" w:lineRule="auto"/>
        <w:ind w:firstLine="720"/>
        <w:jc w:val="center"/>
        <w:rPr>
          <w:rFonts w:ascii="Times New Roman" w:hAnsi="Times New Roman"/>
          <w:bCs/>
          <w:color w:val="000000"/>
          <w:sz w:val="24"/>
          <w:szCs w:val="24"/>
        </w:rPr>
      </w:pPr>
      <w:r w:rsidRPr="00E81026">
        <w:rPr>
          <w:rFonts w:ascii="Times New Roman" w:hAnsi="Times New Roman"/>
          <w:bCs/>
          <w:color w:val="000000"/>
          <w:sz w:val="24"/>
          <w:szCs w:val="24"/>
        </w:rPr>
        <w:t>_____________</w:t>
      </w:r>
    </w:p>
    <w:p w14:paraId="29A1B99A" w14:textId="77777777" w:rsidR="00E1016E" w:rsidRPr="00E81026" w:rsidRDefault="00E1016E" w:rsidP="00E1016E">
      <w:pPr>
        <w:shd w:val="clear" w:color="auto" w:fill="FFFFFF"/>
        <w:spacing w:line="360" w:lineRule="auto"/>
        <w:ind w:firstLine="720"/>
        <w:jc w:val="center"/>
        <w:rPr>
          <w:rFonts w:ascii="Times New Roman" w:hAnsi="Times New Roman"/>
          <w:bCs/>
          <w:color w:val="000000"/>
          <w:sz w:val="24"/>
          <w:szCs w:val="24"/>
        </w:rPr>
      </w:pPr>
      <w:r w:rsidRPr="00E81026">
        <w:rPr>
          <w:rFonts w:ascii="Times New Roman" w:hAnsi="Times New Roman"/>
          <w:bCs/>
          <w:color w:val="000000"/>
          <w:sz w:val="24"/>
          <w:szCs w:val="24"/>
        </w:rPr>
        <w:t>(Sudarymo vieta)</w:t>
      </w:r>
    </w:p>
    <w:p w14:paraId="3C5A20D6" w14:textId="77777777" w:rsidR="00E1016E" w:rsidRPr="00E81026" w:rsidRDefault="00E1016E" w:rsidP="00E1016E">
      <w:pPr>
        <w:spacing w:line="360" w:lineRule="auto"/>
        <w:ind w:firstLine="720"/>
        <w:jc w:val="center"/>
        <w:rPr>
          <w:rFonts w:ascii="Times New Roman" w:hAnsi="Times New Roman"/>
          <w:color w:val="000000"/>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1016E" w:rsidRPr="00E81026" w14:paraId="1333B45B" w14:textId="77777777" w:rsidTr="00EE7812">
        <w:tc>
          <w:tcPr>
            <w:tcW w:w="5058" w:type="dxa"/>
          </w:tcPr>
          <w:p w14:paraId="68AA8E0D" w14:textId="77777777" w:rsidR="00E1016E" w:rsidRPr="00E81026" w:rsidRDefault="00E1016E" w:rsidP="00EE7812">
            <w:pPr>
              <w:spacing w:line="360" w:lineRule="auto"/>
              <w:rPr>
                <w:rFonts w:ascii="Times New Roman" w:hAnsi="Times New Roman"/>
                <w:i/>
                <w:color w:val="000000"/>
                <w:sz w:val="24"/>
                <w:szCs w:val="24"/>
              </w:rPr>
            </w:pPr>
            <w:r w:rsidRPr="00E81026">
              <w:rPr>
                <w:rFonts w:ascii="Times New Roman" w:hAnsi="Times New Roman"/>
                <w:b/>
                <w:color w:val="000000"/>
                <w:sz w:val="24"/>
                <w:szCs w:val="24"/>
              </w:rPr>
              <w:t>Tiekėjo pavadinimas</w:t>
            </w:r>
            <w:r w:rsidRPr="00E81026">
              <w:rPr>
                <w:rFonts w:ascii="Times New Roman" w:hAnsi="Times New Roman"/>
                <w:color w:val="000000"/>
                <w:sz w:val="24"/>
                <w:szCs w:val="24"/>
              </w:rPr>
              <w:t xml:space="preserve"> </w:t>
            </w:r>
            <w:r w:rsidRPr="00E81026">
              <w:rPr>
                <w:rFonts w:ascii="Times New Roman" w:hAnsi="Times New Roman"/>
                <w:i/>
                <w:color w:val="000000"/>
                <w:sz w:val="24"/>
                <w:szCs w:val="24"/>
              </w:rPr>
              <w:t>/Jeigu dalyvauja ūkio subjektų grupė, surašomi visi dalyvių pavadinimai/</w:t>
            </w:r>
          </w:p>
        </w:tc>
        <w:tc>
          <w:tcPr>
            <w:tcW w:w="4797" w:type="dxa"/>
          </w:tcPr>
          <w:p w14:paraId="72188088" w14:textId="77777777" w:rsidR="00E1016E" w:rsidRPr="00E81026" w:rsidRDefault="00E1016E" w:rsidP="00EE7812">
            <w:pPr>
              <w:spacing w:line="360" w:lineRule="auto"/>
              <w:ind w:firstLine="720"/>
              <w:rPr>
                <w:rFonts w:ascii="Times New Roman" w:hAnsi="Times New Roman"/>
                <w:color w:val="000000"/>
                <w:sz w:val="24"/>
                <w:szCs w:val="24"/>
              </w:rPr>
            </w:pPr>
          </w:p>
          <w:p w14:paraId="3107CC41"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72C794D3" w14:textId="77777777" w:rsidTr="00EE7812">
        <w:tc>
          <w:tcPr>
            <w:tcW w:w="5058" w:type="dxa"/>
          </w:tcPr>
          <w:p w14:paraId="419AB943"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b/>
                <w:color w:val="000000"/>
                <w:sz w:val="24"/>
                <w:szCs w:val="24"/>
              </w:rPr>
              <w:t>Tiekėjo adresas</w:t>
            </w:r>
            <w:r w:rsidRPr="00E81026">
              <w:rPr>
                <w:rFonts w:ascii="Times New Roman" w:hAnsi="Times New Roman"/>
                <w:i/>
                <w:color w:val="000000"/>
                <w:sz w:val="24"/>
                <w:szCs w:val="24"/>
              </w:rPr>
              <w:t xml:space="preserve"> /Jeigu dalyvauja ūkio subjektų grupė, surašomi visi dalyvių adresai/</w:t>
            </w:r>
          </w:p>
        </w:tc>
        <w:tc>
          <w:tcPr>
            <w:tcW w:w="4797" w:type="dxa"/>
          </w:tcPr>
          <w:p w14:paraId="67C20DA3" w14:textId="77777777" w:rsidR="00E1016E" w:rsidRPr="00E81026" w:rsidRDefault="00E1016E" w:rsidP="00EE7812">
            <w:pPr>
              <w:spacing w:line="360" w:lineRule="auto"/>
              <w:ind w:firstLine="720"/>
              <w:rPr>
                <w:rFonts w:ascii="Times New Roman" w:hAnsi="Times New Roman"/>
                <w:color w:val="000000"/>
                <w:sz w:val="24"/>
                <w:szCs w:val="24"/>
              </w:rPr>
            </w:pPr>
          </w:p>
          <w:p w14:paraId="1A921F4D"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34508CD1" w14:textId="77777777" w:rsidTr="00EE7812">
        <w:tc>
          <w:tcPr>
            <w:tcW w:w="5058" w:type="dxa"/>
          </w:tcPr>
          <w:p w14:paraId="6DA56A45"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z w:val="24"/>
                <w:szCs w:val="24"/>
              </w:rPr>
              <w:t>Telefono numeris</w:t>
            </w:r>
          </w:p>
        </w:tc>
        <w:tc>
          <w:tcPr>
            <w:tcW w:w="4797" w:type="dxa"/>
          </w:tcPr>
          <w:p w14:paraId="7DEAD093"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1E4B9652" w14:textId="77777777" w:rsidTr="00EE7812">
        <w:tc>
          <w:tcPr>
            <w:tcW w:w="5058" w:type="dxa"/>
          </w:tcPr>
          <w:p w14:paraId="1136F9AE"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z w:val="24"/>
                <w:szCs w:val="24"/>
              </w:rPr>
              <w:t>Fakso numeris</w:t>
            </w:r>
          </w:p>
        </w:tc>
        <w:tc>
          <w:tcPr>
            <w:tcW w:w="4797" w:type="dxa"/>
          </w:tcPr>
          <w:p w14:paraId="05155431"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1720F30D" w14:textId="77777777" w:rsidTr="00EE7812">
        <w:tc>
          <w:tcPr>
            <w:tcW w:w="5058" w:type="dxa"/>
          </w:tcPr>
          <w:p w14:paraId="54D29C4F"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z w:val="24"/>
                <w:szCs w:val="24"/>
              </w:rPr>
              <w:t>El. pašto adresas</w:t>
            </w:r>
          </w:p>
        </w:tc>
        <w:tc>
          <w:tcPr>
            <w:tcW w:w="4797" w:type="dxa"/>
          </w:tcPr>
          <w:p w14:paraId="2EC35858" w14:textId="77777777" w:rsidR="00E1016E" w:rsidRPr="00E81026" w:rsidRDefault="00E1016E" w:rsidP="00EE7812">
            <w:pPr>
              <w:spacing w:line="360" w:lineRule="auto"/>
              <w:ind w:firstLine="720"/>
              <w:rPr>
                <w:rFonts w:ascii="Times New Roman" w:hAnsi="Times New Roman"/>
                <w:color w:val="000000"/>
                <w:sz w:val="24"/>
                <w:szCs w:val="24"/>
              </w:rPr>
            </w:pPr>
          </w:p>
        </w:tc>
      </w:tr>
    </w:tbl>
    <w:p w14:paraId="6618ED59" w14:textId="77777777" w:rsidR="00E1016E" w:rsidRPr="00E81026" w:rsidRDefault="00E1016E" w:rsidP="00E1016E">
      <w:pPr>
        <w:spacing w:line="360" w:lineRule="auto"/>
        <w:ind w:firstLine="720"/>
        <w:rPr>
          <w:rFonts w:ascii="Times New Roman" w:hAnsi="Times New Roman"/>
          <w:i/>
          <w:color w:val="000000"/>
          <w:sz w:val="24"/>
          <w:szCs w:val="24"/>
        </w:rPr>
      </w:pPr>
    </w:p>
    <w:p w14:paraId="65564EF0" w14:textId="77777777" w:rsidR="00E1016E" w:rsidRPr="00E81026" w:rsidRDefault="00E1016E" w:rsidP="00E1016E">
      <w:pPr>
        <w:spacing w:line="360" w:lineRule="auto"/>
        <w:rPr>
          <w:rFonts w:ascii="Times New Roman" w:hAnsi="Times New Roman"/>
          <w:color w:val="000000"/>
          <w:spacing w:val="-4"/>
          <w:sz w:val="24"/>
          <w:szCs w:val="24"/>
        </w:rPr>
      </w:pPr>
      <w:r w:rsidRPr="00E81026">
        <w:rPr>
          <w:rFonts w:ascii="Times New Roman" w:hAnsi="Times New Roman"/>
          <w:i/>
          <w:color w:val="000000"/>
          <w:spacing w:val="-4"/>
          <w:sz w:val="24"/>
          <w:szCs w:val="24"/>
        </w:rPr>
        <w:t>/Pastaba. Pildoma, jei tiekėjas ketina pasitelkti subrangovą (-</w:t>
      </w:r>
      <w:proofErr w:type="spellStart"/>
      <w:r w:rsidRPr="00E81026">
        <w:rPr>
          <w:rFonts w:ascii="Times New Roman" w:hAnsi="Times New Roman"/>
          <w:i/>
          <w:color w:val="000000"/>
          <w:spacing w:val="-4"/>
          <w:sz w:val="24"/>
          <w:szCs w:val="24"/>
        </w:rPr>
        <w:t>us</w:t>
      </w:r>
      <w:proofErr w:type="spellEnd"/>
      <w:r w:rsidRPr="00E81026">
        <w:rPr>
          <w:rFonts w:ascii="Times New Roman" w:hAnsi="Times New Roman"/>
          <w:i/>
          <w:color w:val="000000"/>
          <w:spacing w:val="-4"/>
          <w:sz w:val="24"/>
          <w:szCs w:val="24"/>
        </w:rPr>
        <w:t>), subtiekėją (-</w:t>
      </w:r>
      <w:proofErr w:type="spellStart"/>
      <w:r w:rsidRPr="00E81026">
        <w:rPr>
          <w:rFonts w:ascii="Times New Roman" w:hAnsi="Times New Roman"/>
          <w:i/>
          <w:color w:val="000000"/>
          <w:spacing w:val="-4"/>
          <w:sz w:val="24"/>
          <w:szCs w:val="24"/>
        </w:rPr>
        <w:t>us</w:t>
      </w:r>
      <w:proofErr w:type="spellEnd"/>
      <w:r w:rsidRPr="00E81026">
        <w:rPr>
          <w:rFonts w:ascii="Times New Roman" w:hAnsi="Times New Roman"/>
          <w:i/>
          <w:color w:val="000000"/>
          <w:spacing w:val="-4"/>
          <w:sz w:val="24"/>
          <w:szCs w:val="24"/>
        </w:rPr>
        <w:t>)</w:t>
      </w:r>
      <w:r w:rsidRPr="00E81026">
        <w:rPr>
          <w:rFonts w:ascii="Times New Roman" w:hAnsi="Times New Roman"/>
          <w:i/>
          <w:strike/>
          <w:color w:val="000000"/>
          <w:spacing w:val="-4"/>
          <w:sz w:val="24"/>
          <w:szCs w:val="24"/>
        </w:rPr>
        <w:t>,</w:t>
      </w:r>
      <w:r w:rsidRPr="00E81026">
        <w:rPr>
          <w:rFonts w:ascii="Times New Roman" w:hAnsi="Times New Roman"/>
          <w:i/>
          <w:color w:val="000000"/>
          <w:spacing w:val="-4"/>
          <w:sz w:val="24"/>
          <w:szCs w:val="24"/>
        </w:rPr>
        <w:t xml:space="preserve"> ar subteikėją (-</w:t>
      </w:r>
      <w:proofErr w:type="spellStart"/>
      <w:r w:rsidRPr="00E81026">
        <w:rPr>
          <w:rFonts w:ascii="Times New Roman" w:hAnsi="Times New Roman"/>
          <w:i/>
          <w:color w:val="000000"/>
          <w:spacing w:val="-4"/>
          <w:sz w:val="24"/>
          <w:szCs w:val="24"/>
        </w:rPr>
        <w:t>us</w:t>
      </w:r>
      <w:proofErr w:type="spellEnd"/>
      <w:r w:rsidRPr="00E81026">
        <w:rPr>
          <w:rFonts w:ascii="Times New Roman" w:hAnsi="Times New Roman"/>
          <w:i/>
          <w:color w:val="000000"/>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E1016E" w:rsidRPr="00E81026" w14:paraId="173F2913" w14:textId="77777777" w:rsidTr="00EE7812">
        <w:tc>
          <w:tcPr>
            <w:tcW w:w="5058" w:type="dxa"/>
          </w:tcPr>
          <w:p w14:paraId="3B1F44B3" w14:textId="77777777" w:rsidR="00E1016E" w:rsidRPr="00E81026" w:rsidRDefault="00E1016E" w:rsidP="00EE7812">
            <w:pPr>
              <w:spacing w:line="360" w:lineRule="auto"/>
              <w:rPr>
                <w:rFonts w:ascii="Times New Roman" w:hAnsi="Times New Roman"/>
                <w:b/>
                <w:i/>
                <w:color w:val="000000"/>
                <w:sz w:val="24"/>
                <w:szCs w:val="24"/>
              </w:rPr>
            </w:pPr>
            <w:r w:rsidRPr="00E81026">
              <w:rPr>
                <w:rFonts w:ascii="Times New Roman" w:hAnsi="Times New Roman"/>
                <w:b/>
                <w:color w:val="000000"/>
                <w:spacing w:val="-4"/>
                <w:sz w:val="24"/>
                <w:szCs w:val="24"/>
              </w:rPr>
              <w:t>Subrangovo (-ų), subtiekėjo (-ų) ar subteikėjo  (</w:t>
            </w:r>
            <w:r w:rsidRPr="00E81026">
              <w:rPr>
                <w:rFonts w:ascii="Times New Roman" w:hAnsi="Times New Roman"/>
                <w:b/>
                <w:color w:val="000000"/>
                <w:spacing w:val="-4"/>
                <w:sz w:val="24"/>
                <w:szCs w:val="24"/>
              </w:rPr>
              <w:noBreakHyphen/>
              <w:t>ų)</w:t>
            </w:r>
            <w:r w:rsidRPr="00E81026">
              <w:rPr>
                <w:rFonts w:ascii="Times New Roman" w:hAnsi="Times New Roman"/>
                <w:b/>
                <w:color w:val="000000"/>
                <w:sz w:val="24"/>
                <w:szCs w:val="24"/>
              </w:rPr>
              <w:t xml:space="preserve"> pavadinimas (-ai) </w:t>
            </w:r>
          </w:p>
        </w:tc>
        <w:tc>
          <w:tcPr>
            <w:tcW w:w="4797" w:type="dxa"/>
          </w:tcPr>
          <w:p w14:paraId="399B5601"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45CDB983" w14:textId="77777777" w:rsidTr="00EE7812">
        <w:tc>
          <w:tcPr>
            <w:tcW w:w="5058" w:type="dxa"/>
          </w:tcPr>
          <w:p w14:paraId="6D178708"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pacing w:val="-4"/>
                <w:sz w:val="24"/>
                <w:szCs w:val="24"/>
              </w:rPr>
              <w:t>Subrangovo (-ų), subtiekėjo (-ų) ar subteikėjo  (</w:t>
            </w:r>
            <w:r w:rsidRPr="00E81026">
              <w:rPr>
                <w:rFonts w:ascii="Times New Roman" w:hAnsi="Times New Roman"/>
                <w:b/>
                <w:color w:val="000000"/>
                <w:spacing w:val="-4"/>
                <w:sz w:val="24"/>
                <w:szCs w:val="24"/>
              </w:rPr>
              <w:noBreakHyphen/>
              <w:t>ų)</w:t>
            </w:r>
            <w:r w:rsidRPr="00E81026">
              <w:rPr>
                <w:rFonts w:ascii="Times New Roman" w:hAnsi="Times New Roman"/>
                <w:b/>
                <w:color w:val="000000"/>
                <w:sz w:val="24"/>
                <w:szCs w:val="24"/>
              </w:rPr>
              <w:t xml:space="preserve"> adresas (-ai) </w:t>
            </w:r>
          </w:p>
        </w:tc>
        <w:tc>
          <w:tcPr>
            <w:tcW w:w="4797" w:type="dxa"/>
          </w:tcPr>
          <w:p w14:paraId="3AA42289" w14:textId="77777777" w:rsidR="00E1016E" w:rsidRPr="00E81026" w:rsidRDefault="00E1016E" w:rsidP="00EE7812">
            <w:pPr>
              <w:spacing w:line="360" w:lineRule="auto"/>
              <w:ind w:firstLine="720"/>
              <w:rPr>
                <w:rFonts w:ascii="Times New Roman" w:hAnsi="Times New Roman"/>
                <w:color w:val="000000"/>
                <w:sz w:val="24"/>
                <w:szCs w:val="24"/>
              </w:rPr>
            </w:pPr>
          </w:p>
        </w:tc>
      </w:tr>
      <w:tr w:rsidR="00E1016E" w:rsidRPr="00E81026" w14:paraId="02FEFFFA" w14:textId="77777777" w:rsidTr="00EE7812">
        <w:tc>
          <w:tcPr>
            <w:tcW w:w="5058" w:type="dxa"/>
          </w:tcPr>
          <w:p w14:paraId="0052A4F8" w14:textId="77777777" w:rsidR="00E1016E" w:rsidRPr="00E81026" w:rsidRDefault="00E1016E" w:rsidP="00EE7812">
            <w:pPr>
              <w:spacing w:line="360" w:lineRule="auto"/>
              <w:rPr>
                <w:rFonts w:ascii="Times New Roman" w:hAnsi="Times New Roman"/>
                <w:b/>
                <w:color w:val="000000"/>
                <w:sz w:val="24"/>
                <w:szCs w:val="24"/>
              </w:rPr>
            </w:pPr>
            <w:r w:rsidRPr="00E81026">
              <w:rPr>
                <w:rFonts w:ascii="Times New Roman" w:hAnsi="Times New Roman"/>
                <w:b/>
                <w:color w:val="000000"/>
                <w:sz w:val="24"/>
                <w:szCs w:val="24"/>
              </w:rPr>
              <w:t xml:space="preserve">Įsipareigojimų dalis (nurodant konkrečius pagal Pirkimo </w:t>
            </w:r>
            <w:proofErr w:type="spellStart"/>
            <w:r w:rsidRPr="00E81026">
              <w:rPr>
                <w:rFonts w:ascii="Times New Roman" w:hAnsi="Times New Roman"/>
                <w:b/>
                <w:color w:val="000000"/>
                <w:sz w:val="24"/>
                <w:szCs w:val="24"/>
              </w:rPr>
              <w:t>sutartįprisiimamus</w:t>
            </w:r>
            <w:proofErr w:type="spellEnd"/>
            <w:r w:rsidRPr="00E81026">
              <w:rPr>
                <w:rFonts w:ascii="Times New Roman" w:hAnsi="Times New Roman"/>
                <w:b/>
                <w:color w:val="000000"/>
                <w:sz w:val="24"/>
                <w:szCs w:val="24"/>
              </w:rPr>
              <w:t xml:space="preserve"> įsipareigojimus), kuriai ketinama pasitelkti subrangovą (-</w:t>
            </w:r>
            <w:proofErr w:type="spellStart"/>
            <w:r w:rsidRPr="00E81026">
              <w:rPr>
                <w:rFonts w:ascii="Times New Roman" w:hAnsi="Times New Roman"/>
                <w:b/>
                <w:color w:val="000000"/>
                <w:sz w:val="24"/>
                <w:szCs w:val="24"/>
              </w:rPr>
              <w:t>us</w:t>
            </w:r>
            <w:proofErr w:type="spellEnd"/>
            <w:r w:rsidRPr="00E81026">
              <w:rPr>
                <w:rFonts w:ascii="Times New Roman" w:hAnsi="Times New Roman"/>
                <w:b/>
                <w:color w:val="000000"/>
                <w:sz w:val="24"/>
                <w:szCs w:val="24"/>
              </w:rPr>
              <w:t>), subtiekėją (-</w:t>
            </w:r>
            <w:proofErr w:type="spellStart"/>
            <w:r w:rsidRPr="00E81026">
              <w:rPr>
                <w:rFonts w:ascii="Times New Roman" w:hAnsi="Times New Roman"/>
                <w:b/>
                <w:color w:val="000000"/>
                <w:sz w:val="24"/>
                <w:szCs w:val="24"/>
              </w:rPr>
              <w:t>us</w:t>
            </w:r>
            <w:proofErr w:type="spellEnd"/>
            <w:r w:rsidRPr="00E81026">
              <w:rPr>
                <w:rFonts w:ascii="Times New Roman" w:hAnsi="Times New Roman"/>
                <w:b/>
                <w:color w:val="000000"/>
                <w:sz w:val="24"/>
                <w:szCs w:val="24"/>
              </w:rPr>
              <w:t>) ar subteikėją (-</w:t>
            </w:r>
            <w:proofErr w:type="spellStart"/>
            <w:r w:rsidRPr="00E81026">
              <w:rPr>
                <w:rFonts w:ascii="Times New Roman" w:hAnsi="Times New Roman"/>
                <w:b/>
                <w:color w:val="000000"/>
                <w:sz w:val="24"/>
                <w:szCs w:val="24"/>
              </w:rPr>
              <w:t>us</w:t>
            </w:r>
            <w:proofErr w:type="spellEnd"/>
            <w:r w:rsidRPr="00E81026">
              <w:rPr>
                <w:rFonts w:ascii="Times New Roman" w:hAnsi="Times New Roman"/>
                <w:b/>
                <w:color w:val="000000"/>
                <w:sz w:val="24"/>
                <w:szCs w:val="24"/>
              </w:rPr>
              <w:t>)</w:t>
            </w:r>
          </w:p>
        </w:tc>
        <w:tc>
          <w:tcPr>
            <w:tcW w:w="4797" w:type="dxa"/>
          </w:tcPr>
          <w:p w14:paraId="7D8F716B" w14:textId="77777777" w:rsidR="00E1016E" w:rsidRPr="00E81026" w:rsidRDefault="00E1016E" w:rsidP="00EE7812">
            <w:pPr>
              <w:spacing w:line="360" w:lineRule="auto"/>
              <w:ind w:firstLine="720"/>
              <w:rPr>
                <w:rFonts w:ascii="Times New Roman" w:hAnsi="Times New Roman"/>
                <w:color w:val="000000"/>
                <w:sz w:val="24"/>
                <w:szCs w:val="24"/>
              </w:rPr>
            </w:pPr>
          </w:p>
        </w:tc>
      </w:tr>
    </w:tbl>
    <w:p w14:paraId="0BAEBD1D" w14:textId="77777777" w:rsidR="00E1016E" w:rsidRPr="00E81026" w:rsidRDefault="00E1016E" w:rsidP="00E1016E">
      <w:pPr>
        <w:spacing w:line="360" w:lineRule="auto"/>
        <w:ind w:firstLine="720"/>
        <w:rPr>
          <w:rFonts w:ascii="Times New Roman" w:hAnsi="Times New Roman"/>
          <w:color w:val="000000"/>
          <w:sz w:val="24"/>
          <w:szCs w:val="24"/>
        </w:rPr>
      </w:pPr>
    </w:p>
    <w:p w14:paraId="4999CA38" w14:textId="77777777" w:rsidR="00E1016E" w:rsidRPr="00E81026" w:rsidRDefault="00E1016E" w:rsidP="00E1016E">
      <w:pPr>
        <w:spacing w:line="360" w:lineRule="auto"/>
        <w:ind w:firstLine="720"/>
        <w:rPr>
          <w:rFonts w:ascii="Times New Roman" w:hAnsi="Times New Roman"/>
          <w:color w:val="000000"/>
          <w:sz w:val="24"/>
          <w:szCs w:val="24"/>
        </w:rPr>
      </w:pPr>
      <w:r w:rsidRPr="00E81026">
        <w:rPr>
          <w:rFonts w:ascii="Times New Roman" w:hAnsi="Times New Roman"/>
          <w:color w:val="000000"/>
          <w:sz w:val="24"/>
          <w:szCs w:val="24"/>
        </w:rPr>
        <w:t>1. Šiuo pasiūlymu pažymime, kad sutinkame su visomis pirkimo sąlygomis.</w:t>
      </w:r>
    </w:p>
    <w:p w14:paraId="2BEF9828" w14:textId="77777777" w:rsidR="00E1016E" w:rsidRPr="00E81026" w:rsidRDefault="00E1016E" w:rsidP="00E1016E">
      <w:pPr>
        <w:spacing w:line="360" w:lineRule="auto"/>
        <w:ind w:firstLine="720"/>
        <w:rPr>
          <w:rFonts w:ascii="Times New Roman" w:hAnsi="Times New Roman"/>
          <w:b/>
          <w:color w:val="000000"/>
          <w:sz w:val="24"/>
          <w:szCs w:val="24"/>
        </w:rPr>
      </w:pPr>
    </w:p>
    <w:p w14:paraId="0714E14B" w14:textId="51B2CCA8" w:rsidR="00E1016E" w:rsidRPr="00E1016E" w:rsidRDefault="00E1016E" w:rsidP="00E1016E">
      <w:pPr>
        <w:spacing w:line="360" w:lineRule="auto"/>
        <w:ind w:firstLine="720"/>
        <w:rPr>
          <w:rFonts w:ascii="Times New Roman" w:hAnsi="Times New Roman"/>
          <w:b/>
          <w:color w:val="000000"/>
          <w:sz w:val="24"/>
          <w:szCs w:val="24"/>
        </w:rPr>
      </w:pPr>
      <w:r w:rsidRPr="00E81026">
        <w:rPr>
          <w:rFonts w:ascii="Times New Roman" w:hAnsi="Times New Roman"/>
          <w:b/>
          <w:color w:val="000000"/>
          <w:sz w:val="24"/>
          <w:szCs w:val="24"/>
        </w:rPr>
        <w:t>Mes siūlome:</w:t>
      </w:r>
    </w:p>
    <w:tbl>
      <w:tblPr>
        <w:tblW w:w="97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1473"/>
        <w:gridCol w:w="2220"/>
        <w:gridCol w:w="1748"/>
        <w:gridCol w:w="2473"/>
      </w:tblGrid>
      <w:tr w:rsidR="00E1016E" w:rsidRPr="005E1B25" w14:paraId="0B03AD07" w14:textId="77777777" w:rsidTr="00971744">
        <w:trPr>
          <w:trHeight w:val="289"/>
        </w:trPr>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47139D16" w14:textId="77777777" w:rsidR="00E1016E" w:rsidRPr="005E1B25" w:rsidRDefault="00E1016E" w:rsidP="00971744">
            <w:pPr>
              <w:spacing w:line="240" w:lineRule="auto"/>
              <w:ind w:firstLine="0"/>
              <w:jc w:val="center"/>
              <w:rPr>
                <w:rFonts w:ascii="Times New Roman" w:eastAsia="Times New Roman" w:hAnsi="Times New Roman"/>
                <w:b/>
                <w:bCs/>
                <w:sz w:val="24"/>
                <w:szCs w:val="20"/>
              </w:rPr>
            </w:pPr>
            <w:r w:rsidRPr="005E1B25">
              <w:rPr>
                <w:rFonts w:ascii="Times New Roman" w:eastAsia="Times New Roman" w:hAnsi="Times New Roman"/>
                <w:b/>
                <w:bCs/>
                <w:i/>
                <w:sz w:val="24"/>
                <w:szCs w:val="20"/>
              </w:rPr>
              <w:t>Prekių pavadinimas</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567E4097" w14:textId="77777777" w:rsidR="00E1016E" w:rsidRPr="005E1B25" w:rsidRDefault="00E1016E" w:rsidP="00971744">
            <w:pPr>
              <w:spacing w:line="240" w:lineRule="auto"/>
              <w:ind w:firstLine="0"/>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Mato vienetas</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14:paraId="4480B467" w14:textId="77777777" w:rsidR="00E1016E" w:rsidRPr="005E1B25" w:rsidRDefault="00E1016E" w:rsidP="00971744">
            <w:pPr>
              <w:spacing w:line="240" w:lineRule="auto"/>
              <w:ind w:firstLine="0"/>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 xml:space="preserve">Preliminarus kiekis </w:t>
            </w:r>
            <w:r w:rsidRPr="00E81026">
              <w:rPr>
                <w:rFonts w:ascii="Times New Roman" w:eastAsia="Times New Roman" w:hAnsi="Times New Roman"/>
                <w:b/>
                <w:bCs/>
                <w:i/>
                <w:color w:val="000000"/>
                <w:sz w:val="24"/>
                <w:szCs w:val="20"/>
              </w:rPr>
              <w:t>12</w:t>
            </w:r>
            <w:r w:rsidRPr="005E1B25">
              <w:rPr>
                <w:rFonts w:ascii="Times New Roman" w:eastAsia="Times New Roman" w:hAnsi="Times New Roman"/>
                <w:b/>
                <w:bCs/>
                <w:i/>
                <w:color w:val="000000"/>
                <w:sz w:val="24"/>
                <w:szCs w:val="20"/>
              </w:rPr>
              <w:t xml:space="preserve"> </w:t>
            </w:r>
            <w:r w:rsidRPr="005E1B25">
              <w:rPr>
                <w:rFonts w:ascii="Times New Roman" w:eastAsia="Times New Roman" w:hAnsi="Times New Roman"/>
                <w:b/>
                <w:bCs/>
                <w:i/>
                <w:sz w:val="24"/>
                <w:szCs w:val="20"/>
              </w:rPr>
              <w:t>mėn. (sutarties galiojimo laikotarpiu)</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18959B34" w14:textId="03463D5A" w:rsidR="00E1016E" w:rsidRPr="005E1B25" w:rsidRDefault="00E1016E" w:rsidP="00971744">
            <w:pPr>
              <w:spacing w:line="240" w:lineRule="auto"/>
              <w:ind w:left="112" w:firstLine="97"/>
              <w:jc w:val="center"/>
              <w:rPr>
                <w:rFonts w:ascii="Times New Roman" w:eastAsia="Times New Roman" w:hAnsi="Times New Roman"/>
                <w:b/>
                <w:sz w:val="24"/>
                <w:szCs w:val="20"/>
              </w:rPr>
            </w:pPr>
            <w:r w:rsidRPr="005E1B25">
              <w:rPr>
                <w:rFonts w:ascii="Times New Roman" w:eastAsia="Times New Roman" w:hAnsi="Times New Roman"/>
                <w:b/>
                <w:sz w:val="24"/>
                <w:szCs w:val="20"/>
              </w:rPr>
              <w:t>Siūloma nuolaida (-) ar antkainis (+) 1000 l degalų, Eur su PVM</w:t>
            </w:r>
          </w:p>
        </w:tc>
        <w:tc>
          <w:tcPr>
            <w:tcW w:w="2473" w:type="dxa"/>
            <w:tcBorders>
              <w:top w:val="single" w:sz="4" w:space="0" w:color="auto"/>
              <w:left w:val="single" w:sz="4" w:space="0" w:color="auto"/>
              <w:bottom w:val="single" w:sz="4" w:space="0" w:color="auto"/>
              <w:right w:val="single" w:sz="4" w:space="0" w:color="auto"/>
            </w:tcBorders>
            <w:shd w:val="clear" w:color="auto" w:fill="auto"/>
            <w:vAlign w:val="center"/>
          </w:tcPr>
          <w:p w14:paraId="3E6FCDD1" w14:textId="77777777" w:rsidR="00E1016E" w:rsidRPr="005E1B25" w:rsidRDefault="00E1016E" w:rsidP="00971744">
            <w:pPr>
              <w:spacing w:line="240" w:lineRule="auto"/>
              <w:ind w:left="53" w:firstLine="0"/>
              <w:jc w:val="center"/>
              <w:rPr>
                <w:rFonts w:ascii="Times New Roman" w:eastAsia="Times New Roman" w:hAnsi="Times New Roman"/>
                <w:b/>
                <w:sz w:val="24"/>
                <w:szCs w:val="20"/>
              </w:rPr>
            </w:pPr>
            <w:r w:rsidRPr="005E1B25">
              <w:rPr>
                <w:rFonts w:ascii="Times New Roman" w:eastAsia="Times New Roman" w:hAnsi="Times New Roman"/>
                <w:b/>
                <w:sz w:val="24"/>
                <w:szCs w:val="20"/>
              </w:rPr>
              <w:t>Palyginamoji kaina pagal preliminarų degalų kiekį Eur su PVM</w:t>
            </w:r>
          </w:p>
          <w:p w14:paraId="6237A00B" w14:textId="77777777" w:rsidR="00E1016E" w:rsidRPr="005E1B25" w:rsidRDefault="00E1016E" w:rsidP="00971744">
            <w:pPr>
              <w:spacing w:line="240" w:lineRule="auto"/>
              <w:ind w:firstLine="0"/>
              <w:jc w:val="center"/>
              <w:rPr>
                <w:rFonts w:ascii="Times New Roman" w:eastAsia="Times New Roman" w:hAnsi="Times New Roman"/>
                <w:b/>
                <w:sz w:val="24"/>
                <w:szCs w:val="20"/>
              </w:rPr>
            </w:pPr>
            <w:r w:rsidRPr="005E1B25">
              <w:rPr>
                <w:rFonts w:ascii="Times New Roman" w:eastAsia="Times New Roman" w:hAnsi="Times New Roman"/>
                <w:b/>
                <w:i/>
                <w:iCs/>
                <w:sz w:val="24"/>
                <w:szCs w:val="20"/>
              </w:rPr>
              <w:t>(4st./1000)x3st.</w:t>
            </w:r>
          </w:p>
        </w:tc>
      </w:tr>
      <w:tr w:rsidR="00E1016E" w:rsidRPr="005E1B25" w14:paraId="61807F33" w14:textId="77777777" w:rsidTr="00971744">
        <w:trPr>
          <w:trHeight w:val="289"/>
        </w:trPr>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27118FA8"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1</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7C0D6A7"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2</w:t>
            </w:r>
          </w:p>
        </w:tc>
        <w:tc>
          <w:tcPr>
            <w:tcW w:w="2220" w:type="dxa"/>
            <w:tcBorders>
              <w:top w:val="single" w:sz="4" w:space="0" w:color="auto"/>
              <w:left w:val="single" w:sz="4" w:space="0" w:color="auto"/>
              <w:bottom w:val="single" w:sz="4" w:space="0" w:color="auto"/>
              <w:right w:val="single" w:sz="4" w:space="0" w:color="auto"/>
            </w:tcBorders>
            <w:shd w:val="clear" w:color="auto" w:fill="auto"/>
            <w:vAlign w:val="center"/>
          </w:tcPr>
          <w:p w14:paraId="6BF7AE77"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3</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17ECF75B"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4</w:t>
            </w:r>
          </w:p>
        </w:tc>
        <w:tc>
          <w:tcPr>
            <w:tcW w:w="2473" w:type="dxa"/>
            <w:tcBorders>
              <w:top w:val="single" w:sz="4" w:space="0" w:color="auto"/>
              <w:left w:val="single" w:sz="4" w:space="0" w:color="auto"/>
              <w:bottom w:val="single" w:sz="4" w:space="0" w:color="auto"/>
              <w:right w:val="single" w:sz="4" w:space="0" w:color="auto"/>
            </w:tcBorders>
            <w:shd w:val="clear" w:color="auto" w:fill="auto"/>
          </w:tcPr>
          <w:p w14:paraId="78DA15BA" w14:textId="77777777" w:rsidR="00E1016E" w:rsidRPr="005E1B25" w:rsidRDefault="00E1016E" w:rsidP="00EE7812">
            <w:pPr>
              <w:spacing w:line="240" w:lineRule="auto"/>
              <w:jc w:val="center"/>
              <w:rPr>
                <w:rFonts w:ascii="Times New Roman" w:eastAsia="Times New Roman" w:hAnsi="Times New Roman"/>
                <w:b/>
                <w:bCs/>
                <w:i/>
                <w:sz w:val="24"/>
                <w:szCs w:val="20"/>
              </w:rPr>
            </w:pPr>
            <w:r w:rsidRPr="005E1B25">
              <w:rPr>
                <w:rFonts w:ascii="Times New Roman" w:eastAsia="Times New Roman" w:hAnsi="Times New Roman"/>
                <w:b/>
                <w:bCs/>
                <w:i/>
                <w:sz w:val="24"/>
                <w:szCs w:val="20"/>
              </w:rPr>
              <w:t>5</w:t>
            </w:r>
          </w:p>
        </w:tc>
      </w:tr>
      <w:tr w:rsidR="00971744" w:rsidRPr="005E1B25" w14:paraId="40F73E3A" w14:textId="77777777" w:rsidTr="00B124B6">
        <w:trPr>
          <w:trHeight w:val="410"/>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199CA078" w14:textId="29DC8375" w:rsidR="00971744" w:rsidRPr="005E1B25" w:rsidRDefault="00971744" w:rsidP="006B4722">
            <w:pPr>
              <w:spacing w:line="240" w:lineRule="auto"/>
              <w:ind w:firstLine="0"/>
              <w:rPr>
                <w:rFonts w:ascii="Times New Roman" w:eastAsia="Times New Roman" w:hAnsi="Times New Roman"/>
                <w:color w:val="000000"/>
                <w:sz w:val="24"/>
                <w:szCs w:val="24"/>
              </w:rPr>
            </w:pPr>
            <w:r w:rsidRPr="003847F3">
              <w:rPr>
                <w:rFonts w:ascii="Times New Roman" w:hAnsi="Times New Roman"/>
                <w:color w:val="000000"/>
                <w:sz w:val="24"/>
                <w:szCs w:val="24"/>
              </w:rPr>
              <w:t>Nuo akcizų atleistas dyzelinas žemės ūkiui</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14:paraId="28C4E660" w14:textId="5EB4C036" w:rsidR="00971744" w:rsidRPr="005E1B25" w:rsidRDefault="00971744" w:rsidP="006B4722">
            <w:pPr>
              <w:spacing w:line="240" w:lineRule="auto"/>
              <w:ind w:firstLine="0"/>
              <w:jc w:val="center"/>
              <w:rPr>
                <w:rFonts w:ascii="Times New Roman" w:eastAsia="Times New Roman" w:hAnsi="Times New Roman"/>
                <w:color w:val="000000"/>
                <w:sz w:val="24"/>
                <w:szCs w:val="24"/>
              </w:rPr>
            </w:pPr>
            <w:r w:rsidRPr="005E1B25">
              <w:rPr>
                <w:rFonts w:ascii="Times New Roman" w:eastAsia="Times New Roman" w:hAnsi="Times New Roman"/>
                <w:color w:val="000000"/>
                <w:sz w:val="24"/>
                <w:szCs w:val="24"/>
              </w:rPr>
              <w:t>Litras</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24C6AEFE" w14:textId="4FB3E3EE" w:rsidR="00971744" w:rsidRPr="005E1B25" w:rsidRDefault="006B4722" w:rsidP="006B4722">
            <w:pPr>
              <w:spacing w:line="240" w:lineRule="auto"/>
              <w:ind w:firstLine="0"/>
              <w:jc w:val="center"/>
              <w:rPr>
                <w:rFonts w:ascii="Times New Roman" w:eastAsia="Times New Roman" w:hAnsi="Times New Roman"/>
                <w:iCs/>
                <w:sz w:val="24"/>
                <w:szCs w:val="24"/>
              </w:rPr>
            </w:pPr>
            <w:r>
              <w:rPr>
                <w:rFonts w:ascii="Times New Roman" w:hAnsi="Times New Roman"/>
                <w:color w:val="000000"/>
                <w:sz w:val="24"/>
                <w:szCs w:val="24"/>
              </w:rPr>
              <w:t>90</w:t>
            </w:r>
            <w:r w:rsidR="00971744">
              <w:rPr>
                <w:rFonts w:ascii="Times New Roman" w:hAnsi="Times New Roman"/>
                <w:color w:val="000000"/>
                <w:sz w:val="24"/>
                <w:szCs w:val="24"/>
              </w:rPr>
              <w:t>00</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75341000" w14:textId="77777777" w:rsidR="00971744" w:rsidRPr="005E1B25" w:rsidRDefault="00971744" w:rsidP="00971744">
            <w:pPr>
              <w:spacing w:line="240" w:lineRule="auto"/>
              <w:jc w:val="center"/>
              <w:rPr>
                <w:rFonts w:ascii="Times New Roman" w:eastAsia="Times New Roman" w:hAnsi="Times New Roman"/>
                <w:sz w:val="24"/>
                <w:szCs w:val="24"/>
              </w:rPr>
            </w:pPr>
          </w:p>
        </w:tc>
        <w:tc>
          <w:tcPr>
            <w:tcW w:w="2473" w:type="dxa"/>
            <w:tcBorders>
              <w:top w:val="single" w:sz="4" w:space="0" w:color="auto"/>
              <w:left w:val="single" w:sz="4" w:space="0" w:color="auto"/>
              <w:bottom w:val="single" w:sz="4" w:space="0" w:color="auto"/>
              <w:right w:val="single" w:sz="4" w:space="0" w:color="auto"/>
            </w:tcBorders>
            <w:shd w:val="clear" w:color="auto" w:fill="auto"/>
          </w:tcPr>
          <w:p w14:paraId="6956C603" w14:textId="77777777" w:rsidR="00971744" w:rsidRPr="005E1B25" w:rsidRDefault="00971744" w:rsidP="00971744">
            <w:pPr>
              <w:spacing w:line="240" w:lineRule="auto"/>
              <w:jc w:val="center"/>
              <w:rPr>
                <w:rFonts w:ascii="Times New Roman" w:eastAsia="Times New Roman" w:hAnsi="Times New Roman"/>
                <w:sz w:val="24"/>
                <w:szCs w:val="24"/>
              </w:rPr>
            </w:pPr>
          </w:p>
        </w:tc>
      </w:tr>
      <w:tr w:rsidR="00971744" w:rsidRPr="005E1B25" w14:paraId="053AE043" w14:textId="77777777" w:rsidTr="00B124B6">
        <w:trPr>
          <w:trHeight w:val="410"/>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5D8F0178" w14:textId="4694631C" w:rsidR="00971744" w:rsidRPr="005E1B25" w:rsidRDefault="00971744" w:rsidP="006B4722">
            <w:pPr>
              <w:spacing w:line="240" w:lineRule="auto"/>
              <w:ind w:firstLine="0"/>
              <w:rPr>
                <w:rFonts w:ascii="Times New Roman" w:eastAsia="Times New Roman" w:hAnsi="Times New Roman"/>
                <w:color w:val="000000"/>
                <w:sz w:val="24"/>
                <w:szCs w:val="24"/>
              </w:rPr>
            </w:pPr>
            <w:r w:rsidRPr="00AA070F">
              <w:rPr>
                <w:rFonts w:ascii="Times New Roman" w:hAnsi="Times New Roman"/>
                <w:color w:val="000000"/>
                <w:sz w:val="24"/>
                <w:szCs w:val="24"/>
              </w:rPr>
              <w:t xml:space="preserve">A-95 </w:t>
            </w:r>
            <w:r w:rsidR="000920B8" w:rsidRPr="000920B8">
              <w:rPr>
                <w:rFonts w:ascii="Times New Roman" w:hAnsi="Times New Roman"/>
                <w:color w:val="000000"/>
                <w:sz w:val="24"/>
                <w:szCs w:val="24"/>
              </w:rPr>
              <w:t>(naujas žymėjimas benzinas 95 E(5÷10) benzinas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523845EA" w14:textId="5AEF1465" w:rsidR="00971744" w:rsidRPr="005E1B25" w:rsidRDefault="00971744" w:rsidP="006B4722">
            <w:pPr>
              <w:spacing w:line="240" w:lineRule="auto"/>
              <w:ind w:firstLine="0"/>
              <w:jc w:val="center"/>
              <w:rPr>
                <w:rFonts w:ascii="Times New Roman" w:eastAsia="Times New Roman" w:hAnsi="Times New Roman"/>
                <w:color w:val="000000"/>
                <w:sz w:val="24"/>
                <w:szCs w:val="24"/>
              </w:rPr>
            </w:pPr>
            <w:r w:rsidRPr="00F80377">
              <w:rPr>
                <w:rFonts w:ascii="Times New Roman" w:eastAsia="Times New Roman" w:hAnsi="Times New Roman"/>
                <w:color w:val="000000"/>
                <w:sz w:val="24"/>
                <w:szCs w:val="24"/>
              </w:rPr>
              <w:t>Litras</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53DEFC5F" w14:textId="087592E4" w:rsidR="00971744" w:rsidRPr="00E81026" w:rsidRDefault="006B4722" w:rsidP="006B4722">
            <w:pPr>
              <w:spacing w:line="240" w:lineRule="auto"/>
              <w:ind w:firstLine="0"/>
              <w:jc w:val="center"/>
              <w:rPr>
                <w:rFonts w:ascii="Times New Roman" w:eastAsia="Times New Roman" w:hAnsi="Times New Roman"/>
                <w:iCs/>
                <w:sz w:val="24"/>
                <w:szCs w:val="24"/>
              </w:rPr>
            </w:pPr>
            <w:r>
              <w:rPr>
                <w:rFonts w:ascii="Times New Roman" w:hAnsi="Times New Roman"/>
                <w:color w:val="000000"/>
                <w:sz w:val="24"/>
                <w:szCs w:val="24"/>
              </w:rPr>
              <w:t>500</w:t>
            </w:r>
            <w:r w:rsidR="00971744">
              <w:rPr>
                <w:rFonts w:ascii="Times New Roman" w:hAnsi="Times New Roman"/>
                <w:color w:val="000000"/>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C84A49A" w14:textId="77777777" w:rsidR="00971744" w:rsidRPr="005E1B25" w:rsidRDefault="00971744" w:rsidP="00971744">
            <w:pPr>
              <w:spacing w:line="240" w:lineRule="auto"/>
              <w:jc w:val="center"/>
              <w:rPr>
                <w:rFonts w:ascii="Times New Roman" w:eastAsia="Times New Roman" w:hAnsi="Times New Roman"/>
                <w:sz w:val="24"/>
                <w:szCs w:val="24"/>
              </w:rPr>
            </w:pPr>
          </w:p>
        </w:tc>
        <w:tc>
          <w:tcPr>
            <w:tcW w:w="2473" w:type="dxa"/>
            <w:tcBorders>
              <w:top w:val="single" w:sz="4" w:space="0" w:color="auto"/>
              <w:left w:val="single" w:sz="4" w:space="0" w:color="auto"/>
              <w:bottom w:val="single" w:sz="4" w:space="0" w:color="auto"/>
              <w:right w:val="single" w:sz="4" w:space="0" w:color="auto"/>
            </w:tcBorders>
            <w:shd w:val="clear" w:color="auto" w:fill="auto"/>
          </w:tcPr>
          <w:p w14:paraId="77AB647C" w14:textId="77777777" w:rsidR="00971744" w:rsidRPr="005E1B25" w:rsidRDefault="00971744" w:rsidP="00971744">
            <w:pPr>
              <w:spacing w:line="240" w:lineRule="auto"/>
              <w:jc w:val="center"/>
              <w:rPr>
                <w:rFonts w:ascii="Times New Roman" w:eastAsia="Times New Roman" w:hAnsi="Times New Roman"/>
                <w:sz w:val="24"/>
                <w:szCs w:val="24"/>
              </w:rPr>
            </w:pPr>
          </w:p>
        </w:tc>
      </w:tr>
      <w:tr w:rsidR="00971744" w:rsidRPr="005E1B25" w14:paraId="51B63231" w14:textId="77777777" w:rsidTr="00B124B6">
        <w:trPr>
          <w:trHeight w:val="410"/>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29B24A02" w14:textId="7275CD50" w:rsidR="00971744" w:rsidRPr="005E1B25" w:rsidRDefault="00971744" w:rsidP="006B4722">
            <w:pPr>
              <w:spacing w:line="240" w:lineRule="auto"/>
              <w:ind w:firstLine="0"/>
              <w:rPr>
                <w:rFonts w:ascii="Times New Roman" w:eastAsia="Times New Roman" w:hAnsi="Times New Roman"/>
                <w:color w:val="000000"/>
                <w:sz w:val="24"/>
                <w:szCs w:val="24"/>
              </w:rPr>
            </w:pPr>
            <w:r w:rsidRPr="00AA070F">
              <w:rPr>
                <w:rFonts w:ascii="Times New Roman" w:hAnsi="Times New Roman"/>
                <w:color w:val="000000"/>
                <w:sz w:val="24"/>
                <w:szCs w:val="24"/>
              </w:rPr>
              <w:t>Dyzelinis kuras</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7CDFF46" w14:textId="2C5267BB" w:rsidR="00971744" w:rsidRPr="005E1B25" w:rsidRDefault="00971744" w:rsidP="006B4722">
            <w:pPr>
              <w:spacing w:line="240" w:lineRule="auto"/>
              <w:ind w:firstLine="0"/>
              <w:jc w:val="center"/>
              <w:rPr>
                <w:rFonts w:ascii="Times New Roman" w:eastAsia="Times New Roman" w:hAnsi="Times New Roman"/>
                <w:color w:val="000000"/>
                <w:sz w:val="24"/>
                <w:szCs w:val="24"/>
              </w:rPr>
            </w:pPr>
            <w:r w:rsidRPr="00F80377">
              <w:rPr>
                <w:rFonts w:ascii="Times New Roman" w:eastAsia="Times New Roman" w:hAnsi="Times New Roman"/>
                <w:color w:val="000000"/>
                <w:sz w:val="24"/>
                <w:szCs w:val="24"/>
              </w:rPr>
              <w:t>Litras</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74C70462" w14:textId="1BF0E0F9" w:rsidR="00971744" w:rsidRPr="00E81026" w:rsidRDefault="006B4722" w:rsidP="006B4722">
            <w:pPr>
              <w:spacing w:line="240" w:lineRule="auto"/>
              <w:ind w:firstLine="0"/>
              <w:jc w:val="center"/>
              <w:rPr>
                <w:rFonts w:ascii="Times New Roman" w:eastAsia="Times New Roman" w:hAnsi="Times New Roman"/>
                <w:iCs/>
                <w:sz w:val="24"/>
                <w:szCs w:val="24"/>
              </w:rPr>
            </w:pPr>
            <w:r>
              <w:rPr>
                <w:rFonts w:ascii="Times New Roman" w:hAnsi="Times New Roman"/>
                <w:color w:val="000000"/>
                <w:sz w:val="24"/>
                <w:szCs w:val="24"/>
              </w:rPr>
              <w:t>700</w:t>
            </w:r>
            <w:r w:rsidR="00971744">
              <w:rPr>
                <w:rFonts w:ascii="Times New Roman" w:hAnsi="Times New Roman"/>
                <w:color w:val="000000"/>
                <w:sz w:val="24"/>
                <w:szCs w:val="24"/>
              </w:rPr>
              <w:t>0</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12000948" w14:textId="77777777" w:rsidR="00971744" w:rsidRPr="005E1B25" w:rsidRDefault="00971744" w:rsidP="00971744">
            <w:pPr>
              <w:spacing w:line="240" w:lineRule="auto"/>
              <w:jc w:val="center"/>
              <w:rPr>
                <w:rFonts w:ascii="Times New Roman" w:eastAsia="Times New Roman" w:hAnsi="Times New Roman"/>
                <w:sz w:val="24"/>
                <w:szCs w:val="24"/>
              </w:rPr>
            </w:pPr>
          </w:p>
        </w:tc>
        <w:tc>
          <w:tcPr>
            <w:tcW w:w="2473" w:type="dxa"/>
            <w:tcBorders>
              <w:top w:val="single" w:sz="4" w:space="0" w:color="auto"/>
              <w:left w:val="single" w:sz="4" w:space="0" w:color="auto"/>
              <w:bottom w:val="single" w:sz="4" w:space="0" w:color="auto"/>
              <w:right w:val="single" w:sz="4" w:space="0" w:color="auto"/>
            </w:tcBorders>
            <w:shd w:val="clear" w:color="auto" w:fill="auto"/>
          </w:tcPr>
          <w:p w14:paraId="2670D55E" w14:textId="77777777" w:rsidR="00971744" w:rsidRPr="005E1B25" w:rsidRDefault="00971744" w:rsidP="00971744">
            <w:pPr>
              <w:spacing w:line="240" w:lineRule="auto"/>
              <w:jc w:val="center"/>
              <w:rPr>
                <w:rFonts w:ascii="Times New Roman" w:eastAsia="Times New Roman" w:hAnsi="Times New Roman"/>
                <w:sz w:val="24"/>
                <w:szCs w:val="24"/>
              </w:rPr>
            </w:pPr>
          </w:p>
        </w:tc>
      </w:tr>
      <w:tr w:rsidR="00E1016E" w:rsidRPr="005E1B25" w14:paraId="0C531B2C" w14:textId="77777777" w:rsidTr="00971744">
        <w:trPr>
          <w:trHeight w:val="548"/>
        </w:trPr>
        <w:tc>
          <w:tcPr>
            <w:tcW w:w="7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1B0871" w14:textId="77777777" w:rsidR="00E1016E" w:rsidRPr="005E1B25" w:rsidRDefault="00E1016E" w:rsidP="00EE7812">
            <w:pPr>
              <w:spacing w:line="240" w:lineRule="auto"/>
              <w:jc w:val="right"/>
              <w:rPr>
                <w:rFonts w:ascii="Times New Roman" w:eastAsia="Times New Roman" w:hAnsi="Times New Roman"/>
                <w:sz w:val="24"/>
                <w:szCs w:val="24"/>
              </w:rPr>
            </w:pPr>
            <w:r w:rsidRPr="005E1B25">
              <w:rPr>
                <w:rFonts w:ascii="Times New Roman" w:eastAsia="Times New Roman" w:hAnsi="Times New Roman"/>
                <w:b/>
                <w:sz w:val="24"/>
                <w:szCs w:val="24"/>
              </w:rPr>
              <w:t>Palyginamoji kaina (vertinimui) iš viso Eur su PVM:</w:t>
            </w:r>
          </w:p>
        </w:tc>
        <w:tc>
          <w:tcPr>
            <w:tcW w:w="2473" w:type="dxa"/>
            <w:tcBorders>
              <w:top w:val="single" w:sz="4" w:space="0" w:color="auto"/>
              <w:left w:val="single" w:sz="4" w:space="0" w:color="auto"/>
              <w:bottom w:val="single" w:sz="4" w:space="0" w:color="auto"/>
              <w:right w:val="single" w:sz="4" w:space="0" w:color="auto"/>
            </w:tcBorders>
            <w:shd w:val="clear" w:color="auto" w:fill="auto"/>
          </w:tcPr>
          <w:p w14:paraId="701FBAED" w14:textId="77777777" w:rsidR="00E1016E" w:rsidRPr="005E1B25" w:rsidRDefault="00E1016E" w:rsidP="00EE7812">
            <w:pPr>
              <w:spacing w:line="240" w:lineRule="auto"/>
              <w:jc w:val="center"/>
              <w:rPr>
                <w:rFonts w:ascii="Times New Roman" w:eastAsia="Times New Roman" w:hAnsi="Times New Roman"/>
                <w:sz w:val="24"/>
                <w:szCs w:val="24"/>
              </w:rPr>
            </w:pPr>
          </w:p>
        </w:tc>
      </w:tr>
    </w:tbl>
    <w:p w14:paraId="6B46313C" w14:textId="77777777" w:rsidR="00E1016E" w:rsidRPr="005E1B25" w:rsidRDefault="00E1016E" w:rsidP="00E1016E">
      <w:pPr>
        <w:spacing w:after="240" w:line="240" w:lineRule="auto"/>
        <w:rPr>
          <w:rFonts w:ascii="Times New Roman" w:eastAsia="Times New Roman" w:hAnsi="Times New Roman"/>
          <w:sz w:val="24"/>
          <w:szCs w:val="20"/>
        </w:rPr>
      </w:pPr>
      <w:r w:rsidRPr="005E1B25">
        <w:rPr>
          <w:rFonts w:ascii="Times New Roman" w:eastAsia="Times New Roman" w:hAnsi="Times New Roman"/>
          <w:b/>
          <w:sz w:val="24"/>
          <w:szCs w:val="20"/>
        </w:rPr>
        <w:t xml:space="preserve">Palyginamoji kaina (vertinimui) </w:t>
      </w:r>
      <w:r w:rsidRPr="005E1B25">
        <w:rPr>
          <w:rFonts w:ascii="Times New Roman" w:eastAsia="Times New Roman" w:hAnsi="Times New Roman"/>
          <w:b/>
          <w:bCs/>
          <w:sz w:val="24"/>
          <w:szCs w:val="20"/>
        </w:rPr>
        <w:t>EUR (su PVM)</w:t>
      </w:r>
      <w:r w:rsidRPr="005E1B25">
        <w:rPr>
          <w:rFonts w:ascii="Times New Roman" w:eastAsia="Times New Roman" w:hAnsi="Times New Roman"/>
          <w:sz w:val="24"/>
          <w:szCs w:val="20"/>
        </w:rPr>
        <w:t xml:space="preserve"> </w:t>
      </w:r>
      <w:r w:rsidRPr="005E1B25">
        <w:rPr>
          <w:rFonts w:ascii="Times New Roman" w:eastAsia="Times New Roman" w:hAnsi="Times New Roman"/>
          <w:b/>
          <w:bCs/>
          <w:sz w:val="24"/>
          <w:szCs w:val="20"/>
        </w:rPr>
        <w:t>_______________ (</w:t>
      </w:r>
      <w:r w:rsidRPr="005E1B25">
        <w:rPr>
          <w:rFonts w:ascii="Times New Roman" w:eastAsia="Times New Roman" w:hAnsi="Times New Roman"/>
          <w:b/>
          <w:bCs/>
          <w:i/>
          <w:sz w:val="24"/>
          <w:szCs w:val="20"/>
        </w:rPr>
        <w:t>nurodoma kaina žodžiais</w:t>
      </w:r>
      <w:r w:rsidRPr="005E1B25">
        <w:rPr>
          <w:rFonts w:ascii="Times New Roman" w:eastAsia="Times New Roman" w:hAnsi="Times New Roman"/>
          <w:b/>
          <w:bCs/>
          <w:sz w:val="24"/>
          <w:szCs w:val="20"/>
        </w:rPr>
        <w:t>).</w:t>
      </w:r>
    </w:p>
    <w:p w14:paraId="7EDBCB38" w14:textId="77777777" w:rsidR="00E1016E" w:rsidRPr="005E1B25" w:rsidRDefault="00E1016E" w:rsidP="00E1016E">
      <w:pPr>
        <w:tabs>
          <w:tab w:val="left" w:pos="720"/>
        </w:tabs>
        <w:spacing w:after="120" w:line="240" w:lineRule="auto"/>
        <w:rPr>
          <w:rFonts w:ascii="Times New Roman" w:eastAsia="Times New Roman" w:hAnsi="Times New Roman"/>
          <w:i/>
          <w:iCs/>
          <w:noProof/>
          <w:color w:val="000000"/>
          <w:sz w:val="24"/>
          <w:szCs w:val="20"/>
        </w:rPr>
      </w:pPr>
      <w:r w:rsidRPr="005E1B25">
        <w:rPr>
          <w:rFonts w:ascii="Times New Roman" w:eastAsia="Times New Roman" w:hAnsi="Times New Roman"/>
          <w:i/>
          <w:iCs/>
          <w:noProof/>
          <w:color w:val="000000"/>
          <w:sz w:val="24"/>
          <w:szCs w:val="20"/>
        </w:rPr>
        <w:t>*</w:t>
      </w:r>
      <w:r w:rsidRPr="005E1B25">
        <w:rPr>
          <w:rFonts w:ascii="Times New Roman" w:eastAsia="Times New Roman" w:hAnsi="Times New Roman"/>
          <w:b/>
          <w:bCs/>
          <w:i/>
          <w:iCs/>
          <w:noProof/>
          <w:color w:val="000000"/>
          <w:sz w:val="24"/>
          <w:szCs w:val="20"/>
        </w:rPr>
        <w:t xml:space="preserve"> </w:t>
      </w:r>
      <w:r w:rsidRPr="005E1B25">
        <w:rPr>
          <w:rFonts w:ascii="Times New Roman" w:eastAsia="Times New Roman" w:hAnsi="Times New Roman"/>
          <w:i/>
          <w:iCs/>
          <w:noProof/>
          <w:color w:val="000000"/>
          <w:sz w:val="24"/>
          <w:szCs w:val="20"/>
        </w:rPr>
        <w:t>Tuo atveju, kai PVM Prekėms netaikomas, nurodomos priežastys, kokiu teisiniu pagrindu remiantis PVM netaikomas: _____________________________________ (įrašoma).</w:t>
      </w:r>
    </w:p>
    <w:p w14:paraId="5110306F" w14:textId="77777777" w:rsidR="00E1016E" w:rsidRPr="005E1B25" w:rsidRDefault="00E1016E" w:rsidP="00E1016E">
      <w:pPr>
        <w:spacing w:after="60" w:line="240" w:lineRule="auto"/>
        <w:rPr>
          <w:rFonts w:ascii="Times New Roman" w:eastAsia="Times New Roman" w:hAnsi="Times New Roman"/>
          <w:i/>
          <w:iCs/>
          <w:sz w:val="24"/>
          <w:szCs w:val="20"/>
        </w:rPr>
      </w:pPr>
      <w:r w:rsidRPr="005E1B25">
        <w:rPr>
          <w:rFonts w:ascii="Times New Roman" w:eastAsia="Times New Roman" w:hAnsi="Times New Roman"/>
          <w:i/>
          <w:iCs/>
          <w:sz w:val="24"/>
          <w:szCs w:val="20"/>
        </w:rPr>
        <w:t>** Pastabos:</w:t>
      </w:r>
    </w:p>
    <w:p w14:paraId="751EED5C" w14:textId="77777777" w:rsidR="00E1016E" w:rsidRPr="005E1B25" w:rsidRDefault="00E1016E" w:rsidP="00E1016E">
      <w:pPr>
        <w:numPr>
          <w:ilvl w:val="0"/>
          <w:numId w:val="19"/>
        </w:numPr>
        <w:tabs>
          <w:tab w:val="left" w:pos="284"/>
        </w:tabs>
        <w:spacing w:line="240" w:lineRule="auto"/>
        <w:ind w:left="0" w:firstLine="0"/>
        <w:contextualSpacing/>
        <w:rPr>
          <w:rFonts w:ascii="Times New Roman" w:eastAsia="Times New Roman" w:hAnsi="Times New Roman"/>
          <w:i/>
          <w:iCs/>
          <w:sz w:val="24"/>
          <w:szCs w:val="20"/>
        </w:rPr>
      </w:pPr>
      <w:r w:rsidRPr="005E1B25">
        <w:rPr>
          <w:rFonts w:ascii="Times New Roman" w:eastAsia="Times New Roman" w:hAnsi="Times New Roman"/>
          <w:i/>
          <w:iCs/>
          <w:sz w:val="24"/>
          <w:szCs w:val="20"/>
        </w:rPr>
        <w:t>Bendra pasiūlymo kaina (palyginamoji pasiūlymo kaina) yra skirta tik tiekėjų pasiūlymų vertinimui ir į sutartį įrašoma nebus. Pasiūlymų vertinimo metu pati AB „</w:t>
      </w:r>
      <w:proofErr w:type="spellStart"/>
      <w:r w:rsidRPr="005E1B25">
        <w:rPr>
          <w:rFonts w:ascii="Times New Roman" w:eastAsia="Times New Roman" w:hAnsi="Times New Roman"/>
          <w:i/>
          <w:iCs/>
          <w:sz w:val="24"/>
          <w:szCs w:val="20"/>
        </w:rPr>
        <w:t>Orlen</w:t>
      </w:r>
      <w:proofErr w:type="spellEnd"/>
      <w:r w:rsidRPr="005E1B25">
        <w:rPr>
          <w:rFonts w:ascii="Times New Roman" w:eastAsia="Times New Roman" w:hAnsi="Times New Roman"/>
          <w:i/>
          <w:iCs/>
          <w:sz w:val="24"/>
          <w:szCs w:val="20"/>
        </w:rPr>
        <w:t xml:space="preserve"> Lietuva“ protokolo bazinė kaina nelyginama ir į vertinimą neįtraukiama – ji bus svarbi vėliau, vykdant sutartį. Į sutartį bus įtraukiama tiekėjo pasiūlyta nuolaida ar antkainis.</w:t>
      </w:r>
    </w:p>
    <w:p w14:paraId="3E84D6DC" w14:textId="77777777" w:rsidR="00E1016E" w:rsidRPr="005E1B25" w:rsidRDefault="00E1016E" w:rsidP="00E1016E">
      <w:pPr>
        <w:numPr>
          <w:ilvl w:val="0"/>
          <w:numId w:val="19"/>
        </w:numPr>
        <w:tabs>
          <w:tab w:val="left" w:pos="284"/>
        </w:tabs>
        <w:spacing w:line="240" w:lineRule="auto"/>
        <w:ind w:left="0" w:firstLine="0"/>
        <w:contextualSpacing/>
        <w:rPr>
          <w:rFonts w:ascii="Times New Roman" w:eastAsia="Times New Roman" w:hAnsi="Times New Roman"/>
          <w:i/>
          <w:iCs/>
          <w:sz w:val="24"/>
          <w:szCs w:val="20"/>
        </w:rPr>
      </w:pPr>
      <w:r w:rsidRPr="005E1B25">
        <w:rPr>
          <w:rFonts w:ascii="Times New Roman" w:eastAsia="Times New Roman" w:hAnsi="Times New Roman"/>
          <w:i/>
          <w:iCs/>
          <w:sz w:val="24"/>
          <w:szCs w:val="20"/>
        </w:rPr>
        <w:t>Tiekėjas pasiūlyme turi nurodyti antkainį ar nuolaidą nuo Lietuvos naftos produktus gaminančios įmonės AB „</w:t>
      </w:r>
      <w:proofErr w:type="spellStart"/>
      <w:r w:rsidRPr="005E1B25">
        <w:rPr>
          <w:rFonts w:ascii="Times New Roman" w:eastAsia="Times New Roman" w:hAnsi="Times New Roman"/>
          <w:i/>
          <w:iCs/>
          <w:sz w:val="24"/>
          <w:szCs w:val="20"/>
        </w:rPr>
        <w:t>Orlen</w:t>
      </w:r>
      <w:proofErr w:type="spellEnd"/>
      <w:r w:rsidRPr="005E1B25">
        <w:rPr>
          <w:rFonts w:ascii="Times New Roman" w:eastAsia="Times New Roman" w:hAnsi="Times New Roman"/>
          <w:i/>
          <w:iCs/>
          <w:sz w:val="24"/>
          <w:szCs w:val="20"/>
        </w:rPr>
        <w:t xml:space="preserve"> Lietuva“ Juodeikių k. terminalo protokolo bazinės degalų kainos </w:t>
      </w:r>
      <w:bookmarkStart w:id="38" w:name="_Hlk28346774"/>
      <w:r w:rsidRPr="005E1B25">
        <w:rPr>
          <w:rFonts w:ascii="Times New Roman" w:eastAsia="Times New Roman" w:hAnsi="Times New Roman"/>
          <w:i/>
          <w:iCs/>
          <w:sz w:val="24"/>
          <w:szCs w:val="20"/>
        </w:rPr>
        <w:t xml:space="preserve">su akcizo mokesčiu ir PVM </w:t>
      </w:r>
      <w:bookmarkEnd w:id="38"/>
      <w:r w:rsidRPr="005E1B25">
        <w:rPr>
          <w:rFonts w:ascii="Times New Roman" w:eastAsia="Times New Roman" w:hAnsi="Times New Roman"/>
          <w:i/>
          <w:iCs/>
          <w:sz w:val="24"/>
          <w:szCs w:val="20"/>
        </w:rPr>
        <w:t>(AB „</w:t>
      </w:r>
      <w:proofErr w:type="spellStart"/>
      <w:r w:rsidRPr="005E1B25">
        <w:rPr>
          <w:rFonts w:ascii="Times New Roman" w:eastAsia="Times New Roman" w:hAnsi="Times New Roman"/>
          <w:i/>
          <w:iCs/>
          <w:sz w:val="24"/>
          <w:szCs w:val="20"/>
        </w:rPr>
        <w:t>Orlen</w:t>
      </w:r>
      <w:proofErr w:type="spellEnd"/>
      <w:r w:rsidRPr="005E1B25">
        <w:rPr>
          <w:rFonts w:ascii="Times New Roman" w:eastAsia="Times New Roman" w:hAnsi="Times New Roman"/>
          <w:i/>
          <w:iCs/>
          <w:sz w:val="24"/>
          <w:szCs w:val="20"/>
        </w:rPr>
        <w:t xml:space="preserve"> Lietuva“ naftos produktų kainų protokolai: </w:t>
      </w:r>
      <w:hyperlink r:id="rId18" w:history="1">
        <w:r w:rsidRPr="005E1B25">
          <w:rPr>
            <w:rFonts w:ascii="Times New Roman" w:eastAsia="Times New Roman" w:hAnsi="Times New Roman"/>
            <w:i/>
            <w:iCs/>
            <w:color w:val="0000FF"/>
            <w:sz w:val="24"/>
            <w:szCs w:val="20"/>
            <w:u w:val="single"/>
          </w:rPr>
          <w:t>http://www.orlenlietuva.lt/LT/Wholesale/Puslapiai/Kainu-protokolai.aspx</w:t>
        </w:r>
      </w:hyperlink>
      <w:r w:rsidRPr="005E1B25">
        <w:rPr>
          <w:rFonts w:ascii="Times New Roman" w:eastAsia="Times New Roman" w:hAnsi="Times New Roman"/>
          <w:i/>
          <w:iCs/>
          <w:sz w:val="24"/>
          <w:szCs w:val="20"/>
        </w:rPr>
        <w:t xml:space="preserve">) už 1000 litrų degalų, esant 15 °C temperatūrai, kurį įsipareigoja taikyti perkančiosios organizacijos įsigyjamiems degalams sutarties galiojimo laikotarpiu. </w:t>
      </w:r>
    </w:p>
    <w:p w14:paraId="09339A41" w14:textId="77777777" w:rsidR="00E1016E" w:rsidRPr="005E1B25" w:rsidRDefault="00E1016E" w:rsidP="00E1016E">
      <w:pPr>
        <w:numPr>
          <w:ilvl w:val="0"/>
          <w:numId w:val="19"/>
        </w:numPr>
        <w:tabs>
          <w:tab w:val="left" w:pos="284"/>
        </w:tabs>
        <w:spacing w:line="240" w:lineRule="auto"/>
        <w:ind w:left="0" w:firstLine="0"/>
        <w:contextualSpacing/>
        <w:rPr>
          <w:rFonts w:ascii="Times New Roman" w:eastAsia="Times New Roman" w:hAnsi="Times New Roman"/>
          <w:b/>
          <w:bCs/>
          <w:i/>
          <w:iCs/>
          <w:sz w:val="24"/>
          <w:szCs w:val="20"/>
        </w:rPr>
      </w:pPr>
      <w:r w:rsidRPr="005E1B25">
        <w:rPr>
          <w:rFonts w:ascii="Times New Roman" w:eastAsia="Times New Roman" w:hAnsi="Times New Roman"/>
          <w:b/>
          <w:bCs/>
          <w:i/>
          <w:iCs/>
          <w:color w:val="000000"/>
          <w:sz w:val="24"/>
          <w:szCs w:val="20"/>
        </w:rPr>
        <w:t xml:space="preserve">Laimėtojas bus nustatomas </w:t>
      </w:r>
      <w:r w:rsidRPr="005E1B25">
        <w:rPr>
          <w:rFonts w:ascii="Times New Roman" w:eastAsia="Times New Roman" w:hAnsi="Times New Roman"/>
          <w:b/>
          <w:bCs/>
          <w:i/>
          <w:iCs/>
          <w:sz w:val="24"/>
          <w:szCs w:val="20"/>
        </w:rPr>
        <w:t>pagal mažiausią antkainį ar didžiausią nuolaidą</w:t>
      </w:r>
      <w:r w:rsidRPr="005E1B25">
        <w:rPr>
          <w:rFonts w:ascii="Times New Roman" w:eastAsia="Times New Roman" w:hAnsi="Times New Roman"/>
          <w:b/>
          <w:bCs/>
          <w:i/>
          <w:iCs/>
          <w:color w:val="000000"/>
          <w:sz w:val="24"/>
          <w:szCs w:val="20"/>
        </w:rPr>
        <w:t>, kurį (-</w:t>
      </w:r>
      <w:proofErr w:type="spellStart"/>
      <w:r w:rsidRPr="005E1B25">
        <w:rPr>
          <w:rFonts w:ascii="Times New Roman" w:eastAsia="Times New Roman" w:hAnsi="Times New Roman"/>
          <w:b/>
          <w:bCs/>
          <w:i/>
          <w:iCs/>
          <w:color w:val="000000"/>
          <w:sz w:val="24"/>
          <w:szCs w:val="20"/>
        </w:rPr>
        <w:t>ią</w:t>
      </w:r>
      <w:proofErr w:type="spellEnd"/>
      <w:r w:rsidRPr="005E1B25">
        <w:rPr>
          <w:rFonts w:ascii="Times New Roman" w:eastAsia="Times New Roman" w:hAnsi="Times New Roman"/>
          <w:b/>
          <w:bCs/>
          <w:i/>
          <w:iCs/>
          <w:color w:val="000000"/>
          <w:sz w:val="24"/>
          <w:szCs w:val="20"/>
        </w:rPr>
        <w:t>) TIEKĖJAS įsipareigoja sutarties vykdymo metu taikyti prie (nuo) AB „</w:t>
      </w:r>
      <w:proofErr w:type="spellStart"/>
      <w:r w:rsidRPr="005E1B25">
        <w:rPr>
          <w:rFonts w:ascii="Times New Roman" w:eastAsia="Times New Roman" w:hAnsi="Times New Roman"/>
          <w:b/>
          <w:bCs/>
          <w:i/>
          <w:iCs/>
          <w:color w:val="000000"/>
          <w:sz w:val="24"/>
          <w:szCs w:val="20"/>
        </w:rPr>
        <w:t>Orlen</w:t>
      </w:r>
      <w:proofErr w:type="spellEnd"/>
      <w:r w:rsidRPr="005E1B25">
        <w:rPr>
          <w:rFonts w:ascii="Times New Roman" w:eastAsia="Times New Roman" w:hAnsi="Times New Roman"/>
          <w:b/>
          <w:bCs/>
          <w:i/>
          <w:iCs/>
          <w:color w:val="000000"/>
          <w:sz w:val="24"/>
          <w:szCs w:val="20"/>
        </w:rPr>
        <w:t xml:space="preserve"> Lietuva“ interneto tinklalapyje skelbiamos bazinės dyzelino 1000 litrų kainos eurais (įskaitant akcizą ir PVM), galiojusios kuro pylimo dieną, 10.00 val., taikomos Juodeikių km., Mažeikių raj., terminale. </w:t>
      </w:r>
      <w:r w:rsidRPr="005E1B25">
        <w:rPr>
          <w:rFonts w:ascii="Times New Roman" w:eastAsia="Times New Roman" w:hAnsi="Times New Roman"/>
          <w:b/>
          <w:bCs/>
          <w:i/>
          <w:iCs/>
          <w:sz w:val="24"/>
          <w:szCs w:val="20"/>
        </w:rPr>
        <w:t xml:space="preserve">Sezoniniai temperatūriniai koeficientai nebus taikomi. Kitos klasės degalų kaina pradedama taikyti tik tada, kai ankščiau naudotos degalų klasės kaina nebeskelbiama. </w:t>
      </w:r>
      <w:r w:rsidRPr="005E1B25">
        <w:rPr>
          <w:rFonts w:ascii="Times New Roman" w:eastAsia="Times New Roman" w:hAnsi="Times New Roman"/>
          <w:i/>
          <w:iCs/>
          <w:sz w:val="24"/>
          <w:szCs w:val="20"/>
        </w:rPr>
        <w:t>Nuolaida pateikiama nurodant neigiamą skaičių (-), o antkainis pateikiamas nurodant teigiamą skaičių (+).</w:t>
      </w:r>
    </w:p>
    <w:p w14:paraId="1BB16B69" w14:textId="77777777" w:rsidR="00E1016E" w:rsidRPr="005E1B25" w:rsidRDefault="00E1016E" w:rsidP="00E1016E">
      <w:pPr>
        <w:numPr>
          <w:ilvl w:val="0"/>
          <w:numId w:val="19"/>
        </w:numPr>
        <w:tabs>
          <w:tab w:val="left" w:pos="284"/>
        </w:tabs>
        <w:spacing w:after="240" w:line="240" w:lineRule="auto"/>
        <w:ind w:left="0" w:firstLine="0"/>
        <w:contextualSpacing/>
        <w:rPr>
          <w:rFonts w:ascii="Times New Roman" w:eastAsia="Times New Roman" w:hAnsi="Times New Roman"/>
          <w:b/>
          <w:bCs/>
          <w:i/>
          <w:iCs/>
          <w:sz w:val="24"/>
          <w:szCs w:val="20"/>
        </w:rPr>
      </w:pPr>
      <w:r w:rsidRPr="005E1B25">
        <w:rPr>
          <w:rFonts w:ascii="Times New Roman" w:eastAsia="Times New Roman" w:hAnsi="Times New Roman"/>
          <w:b/>
          <w:i/>
          <w:iCs/>
          <w:sz w:val="24"/>
          <w:szCs w:val="20"/>
        </w:rPr>
        <w:t>Skaičiavimai turi būti atliekami trijų skaičių po kablelio tikslumu.</w:t>
      </w:r>
      <w:r w:rsidRPr="005E1B25">
        <w:rPr>
          <w:rFonts w:ascii="Times New Roman" w:eastAsia="Times New Roman" w:hAnsi="Times New Roman"/>
          <w:i/>
          <w:iCs/>
          <w:sz w:val="24"/>
          <w:szCs w:val="20"/>
        </w:rPr>
        <w:t xml:space="preserve">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00724CAD" w14:textId="77777777" w:rsidR="00E1016E" w:rsidRPr="005E1B25" w:rsidRDefault="00E1016E" w:rsidP="00E1016E">
      <w:pPr>
        <w:tabs>
          <w:tab w:val="left" w:pos="1418"/>
        </w:tabs>
        <w:spacing w:line="240" w:lineRule="auto"/>
        <w:rPr>
          <w:rFonts w:ascii="Times New Roman" w:eastAsia="Times New Roman" w:hAnsi="Times New Roman"/>
          <w:sz w:val="24"/>
          <w:szCs w:val="24"/>
        </w:rPr>
      </w:pPr>
    </w:p>
    <w:p w14:paraId="3BF43ECC" w14:textId="77777777" w:rsidR="00E1016E" w:rsidRPr="005E1B25" w:rsidRDefault="00E1016E" w:rsidP="00E1016E">
      <w:pPr>
        <w:tabs>
          <w:tab w:val="left" w:pos="1418"/>
        </w:tabs>
        <w:spacing w:line="240" w:lineRule="auto"/>
        <w:rPr>
          <w:rFonts w:ascii="Times New Roman" w:eastAsia="Batang" w:hAnsi="Times New Roman"/>
          <w:sz w:val="24"/>
          <w:szCs w:val="24"/>
        </w:rPr>
      </w:pPr>
      <w:r w:rsidRPr="005E1B25">
        <w:rPr>
          <w:rFonts w:ascii="Times New Roman" w:eastAsia="Batang" w:hAnsi="Times New Roman"/>
          <w:sz w:val="24"/>
          <w:szCs w:val="24"/>
        </w:rPr>
        <w:lastRenderedPageBreak/>
        <w:t>Siūlomos prekės visiškai atitinka pirkimo dokumentuose nurodytus reikalavimus.</w:t>
      </w:r>
    </w:p>
    <w:p w14:paraId="2419E98F" w14:textId="77777777" w:rsidR="00E1016E" w:rsidRPr="00E81026" w:rsidRDefault="00E1016E" w:rsidP="00E1016E">
      <w:pPr>
        <w:spacing w:line="360" w:lineRule="auto"/>
        <w:ind w:firstLine="720"/>
        <w:rPr>
          <w:rFonts w:ascii="Times New Roman" w:hAnsi="Times New Roman"/>
          <w:b/>
          <w:color w:val="000000"/>
          <w:sz w:val="24"/>
          <w:szCs w:val="24"/>
        </w:rPr>
      </w:pPr>
      <w:r w:rsidRPr="00E81026">
        <w:rPr>
          <w:rFonts w:ascii="Times New Roman" w:eastAsia="Times New Roman" w:hAnsi="Times New Roman"/>
          <w:sz w:val="24"/>
          <w:szCs w:val="24"/>
        </w:rPr>
        <w:t>Jei suma skaičiais neatitinka sumos žodžiais, teisinga laikoma suma žodžiais.</w:t>
      </w:r>
    </w:p>
    <w:p w14:paraId="1121E2E7" w14:textId="77777777" w:rsidR="00E1016E" w:rsidRPr="00E81026" w:rsidRDefault="00E1016E" w:rsidP="00E1016E">
      <w:pPr>
        <w:spacing w:line="360" w:lineRule="auto"/>
        <w:rPr>
          <w:rFonts w:ascii="Times New Roman" w:hAnsi="Times New Roman"/>
          <w:color w:val="000000"/>
          <w:sz w:val="24"/>
          <w:szCs w:val="24"/>
        </w:rPr>
      </w:pPr>
    </w:p>
    <w:p w14:paraId="5C0A6420" w14:textId="77777777" w:rsidR="00E1016E" w:rsidRPr="00E81026" w:rsidRDefault="00E1016E" w:rsidP="00E1016E">
      <w:pPr>
        <w:spacing w:line="360" w:lineRule="auto"/>
        <w:rPr>
          <w:rFonts w:ascii="Times New Roman" w:hAnsi="Times New Roman"/>
          <w:color w:val="000000"/>
          <w:sz w:val="24"/>
          <w:szCs w:val="24"/>
        </w:rPr>
      </w:pPr>
      <w:r w:rsidRPr="00E81026">
        <w:rPr>
          <w:rFonts w:ascii="Times New Roman" w:hAnsi="Times New Roman"/>
          <w:color w:val="000000"/>
          <w:sz w:val="24"/>
          <w:szCs w:val="24"/>
        </w:rPr>
        <w:t>Kartu su pasiūlymu pateikiami šie dokumentai:</w:t>
      </w:r>
    </w:p>
    <w:p w14:paraId="15AFFFE9" w14:textId="77777777" w:rsidR="00E1016E" w:rsidRPr="00E81026" w:rsidRDefault="00E1016E" w:rsidP="00E1016E">
      <w:pPr>
        <w:spacing w:line="360" w:lineRule="auto"/>
        <w:ind w:firstLine="720"/>
        <w:rPr>
          <w:rFonts w:ascii="Times New Roman" w:hAnsi="Times New Roman"/>
          <w:color w:val="000000"/>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944"/>
        <w:gridCol w:w="2026"/>
      </w:tblGrid>
      <w:tr w:rsidR="00E1016E" w:rsidRPr="00E81026" w14:paraId="6EC63395" w14:textId="77777777" w:rsidTr="00EE7812">
        <w:tc>
          <w:tcPr>
            <w:tcW w:w="675" w:type="dxa"/>
            <w:vAlign w:val="center"/>
          </w:tcPr>
          <w:p w14:paraId="1BF950C8" w14:textId="02F37E63" w:rsidR="00E1016E" w:rsidRPr="00E81026" w:rsidRDefault="00E1016E" w:rsidP="00EE7812">
            <w:pPr>
              <w:spacing w:line="360" w:lineRule="auto"/>
              <w:rPr>
                <w:rFonts w:ascii="Times New Roman" w:hAnsi="Times New Roman"/>
                <w:color w:val="000000"/>
                <w:sz w:val="24"/>
                <w:szCs w:val="24"/>
              </w:rPr>
            </w:pPr>
            <w:proofErr w:type="spellStart"/>
            <w:r w:rsidRPr="00E81026">
              <w:rPr>
                <w:rFonts w:ascii="Times New Roman" w:hAnsi="Times New Roman"/>
                <w:color w:val="000000"/>
                <w:sz w:val="24"/>
                <w:szCs w:val="24"/>
              </w:rPr>
              <w:t>E</w:t>
            </w:r>
            <w:r w:rsidR="006B4722">
              <w:rPr>
                <w:rFonts w:ascii="Times New Roman" w:hAnsi="Times New Roman"/>
                <w:color w:val="000000"/>
                <w:sz w:val="24"/>
                <w:szCs w:val="24"/>
              </w:rPr>
              <w:t>E</w:t>
            </w:r>
            <w:r w:rsidRPr="00E81026">
              <w:rPr>
                <w:rFonts w:ascii="Times New Roman" w:hAnsi="Times New Roman"/>
                <w:color w:val="000000"/>
                <w:sz w:val="24"/>
                <w:szCs w:val="24"/>
              </w:rPr>
              <w:t>il.Nr</w:t>
            </w:r>
            <w:proofErr w:type="spellEnd"/>
            <w:r w:rsidRPr="00E81026">
              <w:rPr>
                <w:rFonts w:ascii="Times New Roman" w:hAnsi="Times New Roman"/>
                <w:color w:val="000000"/>
                <w:sz w:val="24"/>
                <w:szCs w:val="24"/>
              </w:rPr>
              <w:t>.</w:t>
            </w:r>
          </w:p>
        </w:tc>
        <w:tc>
          <w:tcPr>
            <w:tcW w:w="6946" w:type="dxa"/>
            <w:vAlign w:val="center"/>
          </w:tcPr>
          <w:p w14:paraId="469CD8E8"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color w:val="000000"/>
                <w:sz w:val="24"/>
                <w:szCs w:val="24"/>
              </w:rPr>
              <w:t>Pateiktų dokumentų pavadinimas</w:t>
            </w:r>
          </w:p>
        </w:tc>
        <w:tc>
          <w:tcPr>
            <w:tcW w:w="2027" w:type="dxa"/>
            <w:vAlign w:val="center"/>
          </w:tcPr>
          <w:p w14:paraId="0A3A045E" w14:textId="77777777" w:rsidR="00E1016E" w:rsidRPr="00E81026" w:rsidRDefault="00E1016E" w:rsidP="006B4722">
            <w:pPr>
              <w:spacing w:line="360" w:lineRule="auto"/>
              <w:ind w:firstLine="0"/>
              <w:rPr>
                <w:rFonts w:ascii="Times New Roman" w:hAnsi="Times New Roman"/>
                <w:color w:val="000000"/>
                <w:sz w:val="24"/>
                <w:szCs w:val="24"/>
              </w:rPr>
            </w:pPr>
            <w:r w:rsidRPr="00E81026">
              <w:rPr>
                <w:rFonts w:ascii="Times New Roman" w:hAnsi="Times New Roman"/>
                <w:color w:val="000000"/>
                <w:sz w:val="24"/>
                <w:szCs w:val="24"/>
              </w:rPr>
              <w:t>Dokumento puslapių skaičius</w:t>
            </w:r>
          </w:p>
        </w:tc>
      </w:tr>
      <w:tr w:rsidR="00E1016E" w:rsidRPr="00E81026" w14:paraId="5EC742E0" w14:textId="77777777" w:rsidTr="00EE7812">
        <w:tc>
          <w:tcPr>
            <w:tcW w:w="675" w:type="dxa"/>
          </w:tcPr>
          <w:p w14:paraId="44B5C620" w14:textId="77777777" w:rsidR="00E1016E" w:rsidRPr="00E81026" w:rsidRDefault="00E1016E" w:rsidP="00EE7812">
            <w:pPr>
              <w:spacing w:line="360" w:lineRule="auto"/>
              <w:rPr>
                <w:rFonts w:ascii="Times New Roman" w:hAnsi="Times New Roman"/>
                <w:color w:val="000000"/>
                <w:sz w:val="24"/>
                <w:szCs w:val="24"/>
              </w:rPr>
            </w:pPr>
          </w:p>
        </w:tc>
        <w:tc>
          <w:tcPr>
            <w:tcW w:w="6946" w:type="dxa"/>
          </w:tcPr>
          <w:p w14:paraId="0C7EA227" w14:textId="77777777" w:rsidR="00E1016E" w:rsidRPr="00E81026" w:rsidRDefault="00E1016E" w:rsidP="00EE7812">
            <w:pPr>
              <w:spacing w:line="360" w:lineRule="auto"/>
              <w:rPr>
                <w:rFonts w:ascii="Times New Roman" w:hAnsi="Times New Roman"/>
                <w:color w:val="000000"/>
                <w:sz w:val="24"/>
                <w:szCs w:val="24"/>
              </w:rPr>
            </w:pPr>
          </w:p>
        </w:tc>
        <w:tc>
          <w:tcPr>
            <w:tcW w:w="2027" w:type="dxa"/>
          </w:tcPr>
          <w:p w14:paraId="711F748D" w14:textId="77777777" w:rsidR="00E1016E" w:rsidRPr="00E81026" w:rsidRDefault="00E1016E" w:rsidP="00EE7812">
            <w:pPr>
              <w:spacing w:line="360" w:lineRule="auto"/>
              <w:rPr>
                <w:rFonts w:ascii="Times New Roman" w:hAnsi="Times New Roman"/>
                <w:color w:val="000000"/>
                <w:sz w:val="24"/>
                <w:szCs w:val="24"/>
              </w:rPr>
            </w:pPr>
          </w:p>
        </w:tc>
      </w:tr>
      <w:tr w:rsidR="00E1016E" w:rsidRPr="00E81026" w14:paraId="6C028D57" w14:textId="77777777" w:rsidTr="00EE7812">
        <w:tc>
          <w:tcPr>
            <w:tcW w:w="675" w:type="dxa"/>
          </w:tcPr>
          <w:p w14:paraId="1D5D7CBE" w14:textId="77777777" w:rsidR="00E1016E" w:rsidRPr="00E81026" w:rsidRDefault="00E1016E" w:rsidP="00EE7812">
            <w:pPr>
              <w:spacing w:line="360" w:lineRule="auto"/>
              <w:rPr>
                <w:rFonts w:ascii="Times New Roman" w:hAnsi="Times New Roman"/>
                <w:color w:val="000000"/>
                <w:sz w:val="24"/>
                <w:szCs w:val="24"/>
              </w:rPr>
            </w:pPr>
          </w:p>
        </w:tc>
        <w:tc>
          <w:tcPr>
            <w:tcW w:w="6946" w:type="dxa"/>
          </w:tcPr>
          <w:p w14:paraId="2687580C" w14:textId="77777777" w:rsidR="00E1016E" w:rsidRPr="00E81026" w:rsidRDefault="00E1016E" w:rsidP="00EE7812">
            <w:pPr>
              <w:tabs>
                <w:tab w:val="left" w:pos="1296"/>
                <w:tab w:val="center" w:pos="4153"/>
                <w:tab w:val="right" w:pos="8306"/>
              </w:tabs>
              <w:spacing w:line="360" w:lineRule="auto"/>
              <w:rPr>
                <w:rFonts w:ascii="Times New Roman" w:hAnsi="Times New Roman"/>
                <w:color w:val="000000"/>
                <w:sz w:val="24"/>
                <w:szCs w:val="24"/>
              </w:rPr>
            </w:pPr>
          </w:p>
        </w:tc>
        <w:tc>
          <w:tcPr>
            <w:tcW w:w="2027" w:type="dxa"/>
          </w:tcPr>
          <w:p w14:paraId="314981BA" w14:textId="77777777" w:rsidR="00E1016E" w:rsidRPr="00E81026" w:rsidRDefault="00E1016E" w:rsidP="00EE7812">
            <w:pPr>
              <w:spacing w:line="360" w:lineRule="auto"/>
              <w:rPr>
                <w:rFonts w:ascii="Times New Roman" w:hAnsi="Times New Roman"/>
                <w:color w:val="000000"/>
                <w:sz w:val="24"/>
                <w:szCs w:val="24"/>
              </w:rPr>
            </w:pPr>
          </w:p>
        </w:tc>
      </w:tr>
    </w:tbl>
    <w:p w14:paraId="38F53B77" w14:textId="77777777" w:rsidR="00E1016E" w:rsidRPr="00E81026" w:rsidRDefault="00E1016E" w:rsidP="00E1016E">
      <w:pPr>
        <w:spacing w:line="360" w:lineRule="auto"/>
        <w:ind w:right="252" w:firstLine="720"/>
        <w:rPr>
          <w:rFonts w:ascii="Times New Roman" w:hAnsi="Times New Roman"/>
          <w:color w:val="000000"/>
          <w:sz w:val="24"/>
          <w:szCs w:val="24"/>
        </w:rPr>
      </w:pPr>
    </w:p>
    <w:tbl>
      <w:tblPr>
        <w:tblW w:w="0" w:type="auto"/>
        <w:tblLayout w:type="fixed"/>
        <w:tblLook w:val="01E0" w:firstRow="1" w:lastRow="1" w:firstColumn="1" w:lastColumn="1" w:noHBand="0" w:noVBand="0"/>
      </w:tblPr>
      <w:tblGrid>
        <w:gridCol w:w="9828"/>
      </w:tblGrid>
      <w:tr w:rsidR="00E1016E" w:rsidRPr="00E81026" w14:paraId="6BC0104F" w14:textId="77777777" w:rsidTr="00EE7812">
        <w:trPr>
          <w:trHeight w:val="324"/>
        </w:trPr>
        <w:tc>
          <w:tcPr>
            <w:tcW w:w="9828" w:type="dxa"/>
          </w:tcPr>
          <w:p w14:paraId="32F71D9F" w14:textId="77777777" w:rsidR="00E1016E" w:rsidRPr="00E81026" w:rsidRDefault="00E1016E" w:rsidP="00EE7812">
            <w:pPr>
              <w:spacing w:line="360" w:lineRule="auto"/>
              <w:ind w:right="-108" w:firstLine="720"/>
              <w:rPr>
                <w:rFonts w:ascii="Times New Roman" w:hAnsi="Times New Roman"/>
                <w:color w:val="000000"/>
                <w:sz w:val="24"/>
                <w:szCs w:val="24"/>
              </w:rPr>
            </w:pPr>
            <w:r w:rsidRPr="00E81026">
              <w:rPr>
                <w:rFonts w:ascii="Times New Roman" w:hAnsi="Times New Roman"/>
                <w:color w:val="000000"/>
                <w:sz w:val="24"/>
                <w:szCs w:val="24"/>
              </w:rPr>
              <w:t>Pasiūlymas galioja Pirkimo dokumentuose nustatytą laiką.</w:t>
            </w:r>
          </w:p>
          <w:p w14:paraId="4D382AFD" w14:textId="77777777" w:rsidR="00E1016E" w:rsidRPr="00E81026" w:rsidRDefault="00E1016E" w:rsidP="00EE7812">
            <w:pPr>
              <w:spacing w:line="360" w:lineRule="auto"/>
              <w:ind w:right="-108" w:firstLine="720"/>
              <w:rPr>
                <w:rFonts w:ascii="Times New Roman" w:hAnsi="Times New Roman"/>
                <w:color w:val="000000"/>
                <w:sz w:val="24"/>
                <w:szCs w:val="24"/>
              </w:rPr>
            </w:pPr>
            <w:r w:rsidRPr="00E81026">
              <w:rPr>
                <w:rFonts w:ascii="Times New Roman" w:hAnsi="Times New Roman"/>
                <w:b/>
                <w:color w:val="000000"/>
                <w:sz w:val="24"/>
                <w:szCs w:val="24"/>
              </w:rPr>
              <w:t>Ši pasiūlyme nurodyta informacija yra konfidenciali</w:t>
            </w:r>
            <w:r w:rsidRPr="00E81026">
              <w:rPr>
                <w:rFonts w:ascii="Times New Roman" w:hAnsi="Times New Roman"/>
                <w:color w:val="000000"/>
                <w:sz w:val="24"/>
                <w:szCs w:val="24"/>
              </w:rPr>
              <w:t xml:space="preserve"> </w:t>
            </w:r>
            <w:r w:rsidRPr="00E81026">
              <w:rPr>
                <w:rFonts w:ascii="Times New Roman" w:hAnsi="Times New Roman"/>
                <w:i/>
                <w:color w:val="000000"/>
                <w:sz w:val="24"/>
                <w:szCs w:val="24"/>
              </w:rPr>
              <w:t>/perkančioji organizacija šios informacijos negali atskleisti tretiesiems asmenims/</w:t>
            </w:r>
            <w:r w:rsidRPr="00E81026">
              <w:rPr>
                <w:rFonts w:ascii="Times New Roman" w:hAnsi="Times New Roman"/>
                <w:color w:val="000000"/>
                <w:sz w:val="24"/>
                <w:szCs w:val="24"/>
              </w:rPr>
              <w:t>:</w:t>
            </w:r>
          </w:p>
          <w:p w14:paraId="7ED5F7A9" w14:textId="77777777" w:rsidR="00E1016E" w:rsidRPr="00E81026" w:rsidRDefault="00E1016E" w:rsidP="00EE7812">
            <w:pPr>
              <w:spacing w:line="360" w:lineRule="auto"/>
              <w:ind w:right="-108" w:firstLine="720"/>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1016E" w:rsidRPr="00E81026" w14:paraId="5FD0CACD" w14:textId="77777777" w:rsidTr="00EE7812">
              <w:trPr>
                <w:trHeight w:val="1304"/>
              </w:trPr>
              <w:tc>
                <w:tcPr>
                  <w:tcW w:w="610" w:type="dxa"/>
                  <w:tcBorders>
                    <w:top w:val="single" w:sz="4" w:space="0" w:color="auto"/>
                    <w:left w:val="single" w:sz="4" w:space="0" w:color="auto"/>
                    <w:bottom w:val="single" w:sz="4" w:space="0" w:color="auto"/>
                    <w:right w:val="single" w:sz="4" w:space="0" w:color="auto"/>
                  </w:tcBorders>
                </w:tcPr>
                <w:p w14:paraId="718B00BB" w14:textId="52444BD8" w:rsidR="00E1016E" w:rsidRPr="00E81026" w:rsidRDefault="00E1016E" w:rsidP="00EE7812">
                  <w:pPr>
                    <w:spacing w:line="360" w:lineRule="auto"/>
                    <w:rPr>
                      <w:rFonts w:ascii="Times New Roman" w:hAnsi="Times New Roman"/>
                      <w:color w:val="000000"/>
                      <w:sz w:val="24"/>
                      <w:szCs w:val="24"/>
                    </w:rPr>
                  </w:pPr>
                  <w:proofErr w:type="spellStart"/>
                  <w:r w:rsidRPr="00E81026">
                    <w:rPr>
                      <w:rFonts w:ascii="Times New Roman" w:hAnsi="Times New Roman"/>
                      <w:color w:val="000000"/>
                      <w:sz w:val="24"/>
                      <w:szCs w:val="24"/>
                    </w:rPr>
                    <w:t>E</w:t>
                  </w:r>
                  <w:r w:rsidR="006B4722">
                    <w:rPr>
                      <w:rFonts w:ascii="Times New Roman" w:hAnsi="Times New Roman"/>
                      <w:color w:val="000000"/>
                      <w:sz w:val="24"/>
                      <w:szCs w:val="24"/>
                    </w:rPr>
                    <w:t>E</w:t>
                  </w:r>
                  <w:r w:rsidRPr="00E81026">
                    <w:rPr>
                      <w:rFonts w:ascii="Times New Roman" w:hAnsi="Times New Roman"/>
                      <w:color w:val="000000"/>
                      <w:sz w:val="24"/>
                      <w:szCs w:val="24"/>
                    </w:rPr>
                    <w:t>il.Nr</w:t>
                  </w:r>
                  <w:proofErr w:type="spellEnd"/>
                  <w:r w:rsidRPr="00E81026">
                    <w:rPr>
                      <w:rFonts w:ascii="Times New Roman" w:hAnsi="Times New Roman"/>
                      <w:color w:val="000000"/>
                      <w:sz w:val="24"/>
                      <w:szCs w:val="24"/>
                    </w:rPr>
                    <w:t>.</w:t>
                  </w:r>
                </w:p>
              </w:tc>
              <w:tc>
                <w:tcPr>
                  <w:tcW w:w="2795" w:type="dxa"/>
                  <w:tcBorders>
                    <w:top w:val="single" w:sz="4" w:space="0" w:color="auto"/>
                    <w:left w:val="single" w:sz="4" w:space="0" w:color="auto"/>
                    <w:bottom w:val="single" w:sz="4" w:space="0" w:color="auto"/>
                    <w:right w:val="single" w:sz="4" w:space="0" w:color="auto"/>
                  </w:tcBorders>
                </w:tcPr>
                <w:p w14:paraId="7CA80D53"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color w:val="000000"/>
                      <w:sz w:val="24"/>
                      <w:szCs w:val="24"/>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tcPr>
                <w:p w14:paraId="5614320C" w14:textId="77777777" w:rsidR="00E1016E" w:rsidRPr="00E81026" w:rsidRDefault="00E1016E" w:rsidP="00EE7812">
                  <w:pPr>
                    <w:spacing w:line="360" w:lineRule="auto"/>
                    <w:rPr>
                      <w:rFonts w:ascii="Times New Roman" w:hAnsi="Times New Roman"/>
                      <w:color w:val="000000"/>
                      <w:sz w:val="24"/>
                      <w:szCs w:val="24"/>
                    </w:rPr>
                  </w:pPr>
                  <w:r w:rsidRPr="00E81026">
                    <w:rPr>
                      <w:rFonts w:ascii="Times New Roman" w:hAnsi="Times New Roman"/>
                      <w:color w:val="000000"/>
                      <w:sz w:val="24"/>
                      <w:szCs w:val="24"/>
                    </w:rPr>
                    <w:t xml:space="preserve">Dokumentas yra įkeltas šioje CVP IS pasiūlymo lango eilutėje („Prisegti dokumentai“ arba </w:t>
                  </w:r>
                  <w:r w:rsidRPr="00E81026">
                    <w:rPr>
                      <w:rFonts w:ascii="Times New Roman" w:hAnsi="Times New Roman"/>
                      <w:bCs/>
                      <w:color w:val="000000"/>
                      <w:sz w:val="24"/>
                      <w:szCs w:val="24"/>
                    </w:rPr>
                    <w:t>„Kvalifikaciniai klausimai“ prie atsakymo į klausimą)</w:t>
                  </w:r>
                </w:p>
              </w:tc>
            </w:tr>
            <w:tr w:rsidR="00E1016E" w:rsidRPr="00E81026" w14:paraId="68363AC4" w14:textId="77777777" w:rsidTr="00EE7812">
              <w:trPr>
                <w:trHeight w:val="247"/>
              </w:trPr>
              <w:tc>
                <w:tcPr>
                  <w:tcW w:w="610" w:type="dxa"/>
                  <w:tcBorders>
                    <w:top w:val="single" w:sz="4" w:space="0" w:color="auto"/>
                    <w:left w:val="single" w:sz="4" w:space="0" w:color="auto"/>
                    <w:bottom w:val="single" w:sz="4" w:space="0" w:color="auto"/>
                    <w:right w:val="single" w:sz="4" w:space="0" w:color="auto"/>
                  </w:tcBorders>
                </w:tcPr>
                <w:p w14:paraId="68010F82" w14:textId="77777777" w:rsidR="00E1016E" w:rsidRPr="00E81026" w:rsidRDefault="00E1016E" w:rsidP="00EE7812">
                  <w:pPr>
                    <w:spacing w:line="360" w:lineRule="auto"/>
                    <w:rPr>
                      <w:rFonts w:ascii="Times New Roman" w:hAnsi="Times New Roman"/>
                      <w:color w:val="000000"/>
                      <w:sz w:val="24"/>
                      <w:szCs w:val="24"/>
                    </w:rPr>
                  </w:pPr>
                </w:p>
              </w:tc>
              <w:tc>
                <w:tcPr>
                  <w:tcW w:w="2795" w:type="dxa"/>
                  <w:tcBorders>
                    <w:top w:val="single" w:sz="4" w:space="0" w:color="auto"/>
                    <w:left w:val="single" w:sz="4" w:space="0" w:color="auto"/>
                    <w:bottom w:val="single" w:sz="4" w:space="0" w:color="auto"/>
                    <w:right w:val="single" w:sz="4" w:space="0" w:color="auto"/>
                  </w:tcBorders>
                </w:tcPr>
                <w:p w14:paraId="0BBCE3CB" w14:textId="77777777" w:rsidR="00E1016E" w:rsidRPr="00E81026" w:rsidRDefault="00E1016E" w:rsidP="00EE7812">
                  <w:pPr>
                    <w:spacing w:line="360" w:lineRule="auto"/>
                    <w:rPr>
                      <w:rFonts w:ascii="Times New Roman" w:hAnsi="Times New Roman"/>
                      <w:color w:val="000000"/>
                      <w:sz w:val="24"/>
                      <w:szCs w:val="24"/>
                    </w:rPr>
                  </w:pPr>
                </w:p>
              </w:tc>
              <w:tc>
                <w:tcPr>
                  <w:tcW w:w="6070" w:type="dxa"/>
                  <w:tcBorders>
                    <w:top w:val="single" w:sz="4" w:space="0" w:color="auto"/>
                    <w:left w:val="single" w:sz="4" w:space="0" w:color="auto"/>
                    <w:bottom w:val="single" w:sz="4" w:space="0" w:color="auto"/>
                    <w:right w:val="single" w:sz="4" w:space="0" w:color="auto"/>
                  </w:tcBorders>
                </w:tcPr>
                <w:p w14:paraId="687B95FF" w14:textId="77777777" w:rsidR="00E1016E" w:rsidRPr="00E81026" w:rsidRDefault="00E1016E" w:rsidP="00EE7812">
                  <w:pPr>
                    <w:spacing w:line="360" w:lineRule="auto"/>
                    <w:rPr>
                      <w:rFonts w:ascii="Times New Roman" w:hAnsi="Times New Roman"/>
                      <w:color w:val="000000"/>
                      <w:sz w:val="24"/>
                      <w:szCs w:val="24"/>
                    </w:rPr>
                  </w:pPr>
                </w:p>
              </w:tc>
            </w:tr>
            <w:tr w:rsidR="00E1016E" w:rsidRPr="00E81026" w14:paraId="14A31B0F" w14:textId="77777777" w:rsidTr="00EE7812">
              <w:trPr>
                <w:trHeight w:val="256"/>
              </w:trPr>
              <w:tc>
                <w:tcPr>
                  <w:tcW w:w="610" w:type="dxa"/>
                  <w:tcBorders>
                    <w:top w:val="single" w:sz="4" w:space="0" w:color="auto"/>
                    <w:left w:val="single" w:sz="4" w:space="0" w:color="auto"/>
                    <w:bottom w:val="single" w:sz="4" w:space="0" w:color="auto"/>
                    <w:right w:val="single" w:sz="4" w:space="0" w:color="auto"/>
                  </w:tcBorders>
                </w:tcPr>
                <w:p w14:paraId="037956F6" w14:textId="77777777" w:rsidR="00E1016E" w:rsidRPr="00E81026" w:rsidRDefault="00E1016E" w:rsidP="00EE7812">
                  <w:pPr>
                    <w:spacing w:line="360" w:lineRule="auto"/>
                    <w:rPr>
                      <w:rFonts w:ascii="Times New Roman" w:hAnsi="Times New Roman"/>
                      <w:color w:val="000000"/>
                      <w:sz w:val="24"/>
                      <w:szCs w:val="24"/>
                    </w:rPr>
                  </w:pPr>
                </w:p>
              </w:tc>
              <w:tc>
                <w:tcPr>
                  <w:tcW w:w="2795" w:type="dxa"/>
                  <w:tcBorders>
                    <w:top w:val="single" w:sz="4" w:space="0" w:color="auto"/>
                    <w:left w:val="single" w:sz="4" w:space="0" w:color="auto"/>
                    <w:bottom w:val="single" w:sz="4" w:space="0" w:color="auto"/>
                    <w:right w:val="single" w:sz="4" w:space="0" w:color="auto"/>
                  </w:tcBorders>
                </w:tcPr>
                <w:p w14:paraId="6109C21A" w14:textId="77777777" w:rsidR="00E1016E" w:rsidRPr="00E81026" w:rsidRDefault="00E1016E" w:rsidP="00EE7812">
                  <w:pPr>
                    <w:spacing w:line="360" w:lineRule="auto"/>
                    <w:rPr>
                      <w:rFonts w:ascii="Times New Roman" w:hAnsi="Times New Roman"/>
                      <w:color w:val="000000"/>
                      <w:sz w:val="24"/>
                      <w:szCs w:val="24"/>
                    </w:rPr>
                  </w:pPr>
                </w:p>
              </w:tc>
              <w:tc>
                <w:tcPr>
                  <w:tcW w:w="6070" w:type="dxa"/>
                  <w:tcBorders>
                    <w:top w:val="single" w:sz="4" w:space="0" w:color="auto"/>
                    <w:left w:val="single" w:sz="4" w:space="0" w:color="auto"/>
                    <w:bottom w:val="single" w:sz="4" w:space="0" w:color="auto"/>
                    <w:right w:val="single" w:sz="4" w:space="0" w:color="auto"/>
                  </w:tcBorders>
                </w:tcPr>
                <w:p w14:paraId="4E685C20" w14:textId="77777777" w:rsidR="00E1016E" w:rsidRPr="00E81026" w:rsidRDefault="00E1016E" w:rsidP="00EE7812">
                  <w:pPr>
                    <w:spacing w:line="360" w:lineRule="auto"/>
                    <w:rPr>
                      <w:rFonts w:ascii="Times New Roman" w:hAnsi="Times New Roman"/>
                      <w:color w:val="000000"/>
                      <w:sz w:val="24"/>
                      <w:szCs w:val="24"/>
                    </w:rPr>
                  </w:pPr>
                </w:p>
              </w:tc>
            </w:tr>
          </w:tbl>
          <w:p w14:paraId="5051C359" w14:textId="77777777" w:rsidR="00E1016E" w:rsidRPr="00E81026" w:rsidRDefault="00E1016E" w:rsidP="00EE7812">
            <w:pPr>
              <w:spacing w:line="360" w:lineRule="auto"/>
              <w:ind w:right="-108" w:firstLine="720"/>
              <w:rPr>
                <w:rFonts w:ascii="Times New Roman" w:hAnsi="Times New Roman"/>
                <w:color w:val="000000"/>
                <w:sz w:val="24"/>
                <w:szCs w:val="24"/>
              </w:rPr>
            </w:pPr>
          </w:p>
        </w:tc>
      </w:tr>
    </w:tbl>
    <w:p w14:paraId="423EA4E1" w14:textId="77777777" w:rsidR="00E1016E" w:rsidRPr="00E81026" w:rsidRDefault="00E1016E" w:rsidP="00E1016E">
      <w:pPr>
        <w:spacing w:line="360" w:lineRule="auto"/>
        <w:rPr>
          <w:rFonts w:ascii="Times New Roman" w:hAnsi="Times New Roman"/>
          <w:strike/>
          <w:color w:val="000000"/>
          <w:sz w:val="24"/>
          <w:szCs w:val="24"/>
        </w:rPr>
      </w:pPr>
      <w:r w:rsidRPr="00E81026">
        <w:rPr>
          <w:rFonts w:ascii="Times New Roman" w:hAnsi="Times New Roman"/>
          <w:color w:val="000000"/>
          <w:sz w:val="24"/>
          <w:szCs w:val="24"/>
        </w:rPr>
        <w:t xml:space="preserve">Pastaba. Tiekėjui nenurodžius, kokia informacija yra konfidenciali, laikoma, kad konfidencialios informacijos pasiūlyme nėra. </w:t>
      </w:r>
    </w:p>
    <w:p w14:paraId="78482114" w14:textId="77777777" w:rsidR="00E1016E" w:rsidRPr="00E81026" w:rsidRDefault="00E1016E" w:rsidP="00E1016E">
      <w:pPr>
        <w:shd w:val="clear" w:color="auto" w:fill="FFFFFF"/>
        <w:spacing w:line="360" w:lineRule="auto"/>
        <w:ind w:firstLine="720"/>
        <w:rPr>
          <w:rFonts w:ascii="Times New Roman" w:hAnsi="Times New Roman"/>
          <w:color w:val="000000"/>
          <w:lang w:val="en-US"/>
        </w:rPr>
      </w:pPr>
      <w:r w:rsidRPr="00E81026">
        <w:rPr>
          <w:rFonts w:ascii="Times New Roman" w:hAnsi="Times New Roman"/>
          <w:b/>
          <w:color w:val="000000"/>
          <w:sz w:val="24"/>
          <w:szCs w:val="24"/>
        </w:rPr>
        <w:tab/>
      </w:r>
    </w:p>
    <w:tbl>
      <w:tblPr>
        <w:tblW w:w="0" w:type="auto"/>
        <w:tblLayout w:type="fixed"/>
        <w:tblLook w:val="00A0" w:firstRow="1" w:lastRow="0" w:firstColumn="1" w:lastColumn="0" w:noHBand="0" w:noVBand="0"/>
      </w:tblPr>
      <w:tblGrid>
        <w:gridCol w:w="3284"/>
        <w:gridCol w:w="604"/>
        <w:gridCol w:w="1980"/>
        <w:gridCol w:w="701"/>
        <w:gridCol w:w="2611"/>
        <w:gridCol w:w="648"/>
      </w:tblGrid>
      <w:tr w:rsidR="00E1016E" w:rsidRPr="00E81026" w14:paraId="67181B38" w14:textId="77777777" w:rsidTr="00EE7812">
        <w:trPr>
          <w:trHeight w:val="285"/>
        </w:trPr>
        <w:tc>
          <w:tcPr>
            <w:tcW w:w="3284" w:type="dxa"/>
            <w:tcBorders>
              <w:top w:val="nil"/>
              <w:left w:val="nil"/>
              <w:bottom w:val="single" w:sz="4" w:space="0" w:color="auto"/>
              <w:right w:val="nil"/>
            </w:tcBorders>
          </w:tcPr>
          <w:p w14:paraId="0229F833" w14:textId="77777777" w:rsidR="00E1016E" w:rsidRPr="00E81026" w:rsidRDefault="00E1016E" w:rsidP="00EE7812">
            <w:pPr>
              <w:spacing w:line="360" w:lineRule="auto"/>
              <w:ind w:right="-1" w:firstLine="720"/>
              <w:rPr>
                <w:rFonts w:ascii="Times New Roman" w:hAnsi="Times New Roman"/>
                <w:color w:val="000000"/>
                <w:sz w:val="24"/>
                <w:szCs w:val="24"/>
              </w:rPr>
            </w:pPr>
          </w:p>
        </w:tc>
        <w:tc>
          <w:tcPr>
            <w:tcW w:w="604" w:type="dxa"/>
          </w:tcPr>
          <w:p w14:paraId="1F2380CA"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1980" w:type="dxa"/>
            <w:tcBorders>
              <w:top w:val="nil"/>
              <w:left w:val="nil"/>
              <w:bottom w:val="single" w:sz="4" w:space="0" w:color="auto"/>
              <w:right w:val="nil"/>
            </w:tcBorders>
          </w:tcPr>
          <w:p w14:paraId="30108B12"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701" w:type="dxa"/>
          </w:tcPr>
          <w:p w14:paraId="05B3F92D"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2611" w:type="dxa"/>
            <w:tcBorders>
              <w:top w:val="nil"/>
              <w:left w:val="nil"/>
              <w:bottom w:val="single" w:sz="4" w:space="0" w:color="auto"/>
              <w:right w:val="nil"/>
            </w:tcBorders>
          </w:tcPr>
          <w:p w14:paraId="646AD956" w14:textId="77777777" w:rsidR="00E1016E" w:rsidRPr="00E81026" w:rsidRDefault="00E1016E" w:rsidP="00EE7812">
            <w:pPr>
              <w:spacing w:line="360" w:lineRule="auto"/>
              <w:ind w:right="-1" w:firstLine="720"/>
              <w:jc w:val="right"/>
              <w:rPr>
                <w:rFonts w:ascii="Times New Roman" w:hAnsi="Times New Roman"/>
                <w:color w:val="000000"/>
                <w:sz w:val="24"/>
                <w:szCs w:val="24"/>
              </w:rPr>
            </w:pPr>
          </w:p>
        </w:tc>
        <w:tc>
          <w:tcPr>
            <w:tcW w:w="648" w:type="dxa"/>
          </w:tcPr>
          <w:p w14:paraId="7220959A" w14:textId="77777777" w:rsidR="00E1016E" w:rsidRPr="00E81026" w:rsidRDefault="00E1016E" w:rsidP="00EE7812">
            <w:pPr>
              <w:spacing w:line="360" w:lineRule="auto"/>
              <w:ind w:right="-1" w:firstLine="720"/>
              <w:jc w:val="right"/>
              <w:rPr>
                <w:rFonts w:ascii="Times New Roman" w:hAnsi="Times New Roman"/>
                <w:color w:val="000000"/>
                <w:sz w:val="24"/>
                <w:szCs w:val="24"/>
              </w:rPr>
            </w:pPr>
          </w:p>
        </w:tc>
      </w:tr>
      <w:tr w:rsidR="00E1016E" w:rsidRPr="00E81026" w14:paraId="604D958E" w14:textId="77777777" w:rsidTr="00EE7812">
        <w:trPr>
          <w:trHeight w:val="186"/>
        </w:trPr>
        <w:tc>
          <w:tcPr>
            <w:tcW w:w="3284" w:type="dxa"/>
            <w:tcBorders>
              <w:top w:val="single" w:sz="4" w:space="0" w:color="auto"/>
              <w:left w:val="nil"/>
              <w:bottom w:val="nil"/>
              <w:right w:val="nil"/>
            </w:tcBorders>
          </w:tcPr>
          <w:p w14:paraId="22D9314D" w14:textId="77777777" w:rsidR="00E1016E" w:rsidRPr="00E81026" w:rsidRDefault="00E1016E" w:rsidP="00EE7812">
            <w:pPr>
              <w:snapToGrid w:val="0"/>
              <w:spacing w:line="360" w:lineRule="auto"/>
              <w:rPr>
                <w:rFonts w:ascii="Times New Roman" w:hAnsi="Times New Roman"/>
                <w:color w:val="000000"/>
                <w:position w:val="6"/>
                <w:sz w:val="24"/>
                <w:szCs w:val="24"/>
              </w:rPr>
            </w:pPr>
            <w:r w:rsidRPr="00E81026">
              <w:rPr>
                <w:rFonts w:ascii="Times New Roman" w:hAnsi="Times New Roman"/>
                <w:color w:val="000000"/>
                <w:position w:val="6"/>
                <w:sz w:val="24"/>
                <w:szCs w:val="24"/>
              </w:rPr>
              <w:t>(Tiekėjo arba jo įgalioto asmens pareigų pavadinimas)</w:t>
            </w:r>
          </w:p>
        </w:tc>
        <w:tc>
          <w:tcPr>
            <w:tcW w:w="604" w:type="dxa"/>
          </w:tcPr>
          <w:p w14:paraId="0145176A"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1980" w:type="dxa"/>
            <w:tcBorders>
              <w:top w:val="single" w:sz="4" w:space="0" w:color="auto"/>
              <w:left w:val="nil"/>
              <w:bottom w:val="nil"/>
              <w:right w:val="nil"/>
            </w:tcBorders>
          </w:tcPr>
          <w:p w14:paraId="529FF913" w14:textId="77777777" w:rsidR="00E1016E" w:rsidRPr="00E81026" w:rsidRDefault="00E1016E" w:rsidP="00EE7812">
            <w:pPr>
              <w:spacing w:line="360" w:lineRule="auto"/>
              <w:ind w:right="-1" w:firstLine="720"/>
              <w:jc w:val="center"/>
              <w:rPr>
                <w:rFonts w:ascii="Times New Roman" w:hAnsi="Times New Roman"/>
                <w:color w:val="000000"/>
                <w:sz w:val="24"/>
                <w:szCs w:val="24"/>
              </w:rPr>
            </w:pPr>
            <w:r w:rsidRPr="00E81026">
              <w:rPr>
                <w:rFonts w:ascii="Times New Roman" w:hAnsi="Times New Roman"/>
                <w:color w:val="000000"/>
                <w:position w:val="6"/>
                <w:sz w:val="24"/>
                <w:szCs w:val="24"/>
              </w:rPr>
              <w:t>(Parašas)</w:t>
            </w:r>
          </w:p>
        </w:tc>
        <w:tc>
          <w:tcPr>
            <w:tcW w:w="701" w:type="dxa"/>
          </w:tcPr>
          <w:p w14:paraId="5E233740"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c>
          <w:tcPr>
            <w:tcW w:w="2611" w:type="dxa"/>
            <w:tcBorders>
              <w:top w:val="single" w:sz="4" w:space="0" w:color="auto"/>
              <w:left w:val="nil"/>
              <w:bottom w:val="nil"/>
              <w:right w:val="nil"/>
            </w:tcBorders>
          </w:tcPr>
          <w:p w14:paraId="080B8665" w14:textId="77777777" w:rsidR="00E1016E" w:rsidRPr="00E81026" w:rsidRDefault="00E1016E" w:rsidP="00EE7812">
            <w:pPr>
              <w:spacing w:line="360" w:lineRule="auto"/>
              <w:ind w:right="-1"/>
              <w:rPr>
                <w:rFonts w:ascii="Times New Roman" w:hAnsi="Times New Roman"/>
                <w:color w:val="000000"/>
                <w:sz w:val="24"/>
                <w:szCs w:val="24"/>
              </w:rPr>
            </w:pPr>
            <w:r w:rsidRPr="00E81026">
              <w:rPr>
                <w:rFonts w:ascii="Times New Roman" w:hAnsi="Times New Roman"/>
                <w:color w:val="000000"/>
                <w:position w:val="6"/>
                <w:sz w:val="24"/>
                <w:szCs w:val="24"/>
              </w:rPr>
              <w:t>(Vardas ir pavardė)</w:t>
            </w:r>
          </w:p>
        </w:tc>
        <w:tc>
          <w:tcPr>
            <w:tcW w:w="648" w:type="dxa"/>
          </w:tcPr>
          <w:p w14:paraId="3D2F72A2" w14:textId="77777777" w:rsidR="00E1016E" w:rsidRPr="00E81026" w:rsidRDefault="00E1016E" w:rsidP="00EE7812">
            <w:pPr>
              <w:spacing w:line="360" w:lineRule="auto"/>
              <w:ind w:right="-1" w:firstLine="720"/>
              <w:jc w:val="center"/>
              <w:rPr>
                <w:rFonts w:ascii="Times New Roman" w:hAnsi="Times New Roman"/>
                <w:color w:val="000000"/>
                <w:sz w:val="24"/>
                <w:szCs w:val="24"/>
              </w:rPr>
            </w:pPr>
          </w:p>
        </w:tc>
      </w:tr>
    </w:tbl>
    <w:p w14:paraId="1E7DCE7E" w14:textId="77777777" w:rsidR="00E078A0" w:rsidRPr="00197970" w:rsidRDefault="00E078A0" w:rsidP="007D6542">
      <w:pPr>
        <w:spacing w:line="240" w:lineRule="auto"/>
        <w:ind w:left="7314" w:firstLine="0"/>
        <w:rPr>
          <w:rFonts w:ascii="Times New Roman" w:hAnsi="Times New Roman" w:cs="Times New Roman"/>
        </w:rPr>
      </w:pPr>
    </w:p>
    <w:p w14:paraId="3B35D96C" w14:textId="77777777" w:rsidR="00E078A0" w:rsidRPr="00197970" w:rsidRDefault="00E078A0" w:rsidP="007D6542">
      <w:pPr>
        <w:spacing w:line="240" w:lineRule="auto"/>
        <w:ind w:left="7314" w:firstLine="0"/>
        <w:rPr>
          <w:rFonts w:ascii="Times New Roman" w:hAnsi="Times New Roman" w:cs="Times New Roman"/>
        </w:rPr>
      </w:pPr>
    </w:p>
    <w:p w14:paraId="69A20E3E" w14:textId="77777777" w:rsidR="00E078A0" w:rsidRPr="00197970" w:rsidRDefault="00E078A0" w:rsidP="007D6542">
      <w:pPr>
        <w:spacing w:line="240" w:lineRule="auto"/>
        <w:ind w:left="7314" w:firstLine="0"/>
        <w:rPr>
          <w:rFonts w:ascii="Times New Roman" w:hAnsi="Times New Roman" w:cs="Times New Roman"/>
        </w:rPr>
      </w:pPr>
    </w:p>
    <w:p w14:paraId="7A337066" w14:textId="77777777" w:rsidR="00E1016E" w:rsidRDefault="00E1016E">
      <w:pPr>
        <w:rPr>
          <w:rFonts w:ascii="Times New Roman" w:hAnsi="Times New Roman" w:cs="Times New Roman"/>
        </w:rPr>
      </w:pPr>
      <w:r>
        <w:rPr>
          <w:rFonts w:ascii="Times New Roman" w:hAnsi="Times New Roman" w:cs="Times New Roman"/>
        </w:rPr>
        <w:br w:type="page"/>
      </w:r>
    </w:p>
    <w:p w14:paraId="5707BE58" w14:textId="5362390C"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Paantrat"/>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5AECA85D" w14:textId="775115A3" w:rsidR="00506996" w:rsidRPr="00197970"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E4022E2"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sąlygos ir projektas</w:t>
      </w:r>
      <w:r w:rsidRPr="00197970">
        <w:rPr>
          <w:rFonts w:ascii="Times New Roman" w:hAnsi="Times New Roman" w:cs="Times New Roman"/>
        </w:rPr>
        <w:t>“</w:t>
      </w:r>
    </w:p>
    <w:p w14:paraId="7CB80FF3" w14:textId="2C6CB943" w:rsidR="00506996" w:rsidRPr="00197970"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197970"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58483B15" w:rsidR="00112F92" w:rsidRPr="00F40F20" w:rsidRDefault="00F40F20" w:rsidP="00F40F20">
      <w:pPr>
        <w:spacing w:after="160" w:line="240" w:lineRule="auto"/>
        <w:rPr>
          <w:rFonts w:ascii="Times New Roman" w:eastAsia="Arial" w:hAnsi="Times New Roman" w:cs="Times New Roman"/>
          <w:sz w:val="24"/>
          <w:szCs w:val="24"/>
        </w:rPr>
      </w:pPr>
      <w:r w:rsidRPr="00F40F20">
        <w:rPr>
          <w:rFonts w:ascii="Times New Roman" w:eastAsia="Arial" w:hAnsi="Times New Roman" w:cs="Times New Roman"/>
          <w:sz w:val="24"/>
          <w:szCs w:val="24"/>
        </w:rPr>
        <w:t>Pagrindinės pirkimo sutarties sąlygos</w:t>
      </w:r>
      <w:r w:rsidR="009272ED">
        <w:rPr>
          <w:rFonts w:ascii="Times New Roman" w:eastAsia="Arial" w:hAnsi="Times New Roman" w:cs="Times New Roman"/>
          <w:sz w:val="24"/>
          <w:szCs w:val="24"/>
        </w:rPr>
        <w:t>( pirkimo sutarties projektas pridedamas):</w:t>
      </w:r>
    </w:p>
    <w:p w14:paraId="6083D640" w14:textId="06DA814F" w:rsidR="00F40F20" w:rsidRPr="00F40F20" w:rsidRDefault="00F40F20" w:rsidP="000D5FC7">
      <w:pPr>
        <w:pStyle w:val="Betarp"/>
        <w:numPr>
          <w:ilvl w:val="0"/>
          <w:numId w:val="11"/>
        </w:numPr>
        <w:spacing w:line="300" w:lineRule="auto"/>
        <w:contextualSpacing/>
        <w:rPr>
          <w:rFonts w:ascii="Times New Roman" w:eastAsiaTheme="minorHAnsi" w:hAnsi="Times New Roman" w:cs="Times New Roman"/>
          <w:bCs/>
          <w:iCs/>
          <w:sz w:val="24"/>
          <w:szCs w:val="24"/>
        </w:rPr>
      </w:pPr>
      <w:r w:rsidRPr="00F40F20">
        <w:rPr>
          <w:rFonts w:ascii="Times New Roman" w:eastAsiaTheme="minorHAnsi" w:hAnsi="Times New Roman" w:cs="Times New Roman"/>
          <w:bCs/>
          <w:iCs/>
          <w:sz w:val="24"/>
          <w:szCs w:val="24"/>
        </w:rPr>
        <w:t xml:space="preserve">Sutartis sudaroma </w:t>
      </w:r>
      <w:r w:rsidR="00D244AC">
        <w:rPr>
          <w:rFonts w:ascii="Times New Roman" w:eastAsiaTheme="minorHAnsi" w:hAnsi="Times New Roman" w:cs="Times New Roman"/>
          <w:bCs/>
          <w:iCs/>
          <w:sz w:val="24"/>
          <w:szCs w:val="24"/>
        </w:rPr>
        <w:t>12</w:t>
      </w:r>
      <w:r w:rsidRPr="00F40F20">
        <w:rPr>
          <w:rFonts w:ascii="Times New Roman" w:eastAsiaTheme="minorHAnsi" w:hAnsi="Times New Roman" w:cs="Times New Roman"/>
          <w:bCs/>
          <w:iCs/>
          <w:sz w:val="24"/>
          <w:szCs w:val="24"/>
        </w:rPr>
        <w:t xml:space="preserve"> mėn. </w:t>
      </w:r>
    </w:p>
    <w:p w14:paraId="53D6A2E9" w14:textId="6C34B70F" w:rsidR="004503D2" w:rsidRDefault="004503D2"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4503D2">
        <w:rPr>
          <w:rFonts w:ascii="Times New Roman" w:eastAsia="Calibri" w:hAnsi="Times New Roman" w:cs="Times New Roman"/>
          <w:sz w:val="24"/>
          <w:szCs w:val="24"/>
          <w:lang w:eastAsia="en-US"/>
        </w:rPr>
        <w:t>Prekių kiekiai yra preliminarūs, perkančioji organizacija neįsipareigoja įsigyti viso nurodyto Prekių kiekio.</w:t>
      </w:r>
    </w:p>
    <w:p w14:paraId="7C044049" w14:textId="7DF24F3C" w:rsidR="00F40F20" w:rsidRPr="00F40F20"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 xml:space="preserve">Atsiskaitymas už kalendorinį mėn. vykdomas bankiniu pavedimu per 30 k. d. </w:t>
      </w:r>
    </w:p>
    <w:p w14:paraId="1967023C" w14:textId="19A9CF54" w:rsidR="00112F92" w:rsidRDefault="00F40F20"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sidRPr="00F40F20">
        <w:rPr>
          <w:rFonts w:ascii="Times New Roman" w:hAnsi="Times New Roman" w:cs="Times New Roman"/>
          <w:sz w:val="24"/>
          <w:szCs w:val="24"/>
        </w:rPr>
        <w:t>Sąskaita faktūra pateikiama per sistemą „SABIS“, o  detali vartojimo išklotinė gali būti teikiama ir kitomis priemonėmis nurodytomis sutarties projekte.</w:t>
      </w:r>
    </w:p>
    <w:p w14:paraId="6F486B4E" w14:textId="779480BE" w:rsidR="009272ED" w:rsidRPr="00F40F20" w:rsidRDefault="009272ED" w:rsidP="000D5FC7">
      <w:pPr>
        <w:pStyle w:val="Sraopastraipa"/>
        <w:numPr>
          <w:ilvl w:val="0"/>
          <w:numId w:val="11"/>
        </w:numPr>
        <w:tabs>
          <w:tab w:val="left" w:pos="0"/>
        </w:tabs>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Pasiūlymo galiojimo užtikrinimas </w:t>
      </w:r>
      <w:proofErr w:type="spellStart"/>
      <w:r>
        <w:rPr>
          <w:rFonts w:ascii="Times New Roman" w:hAnsi="Times New Roman" w:cs="Times New Roman"/>
          <w:sz w:val="24"/>
          <w:szCs w:val="24"/>
        </w:rPr>
        <w:t>delsminigiai</w:t>
      </w:r>
      <w:proofErr w:type="spellEnd"/>
      <w:r>
        <w:rPr>
          <w:rFonts w:ascii="Times New Roman" w:hAnsi="Times New Roman" w:cs="Times New Roman"/>
          <w:sz w:val="24"/>
          <w:szCs w:val="24"/>
        </w:rPr>
        <w:t xml:space="preserve"> ir/arba bauda.</w:t>
      </w:r>
    </w:p>
    <w:p w14:paraId="6B2E0A58" w14:textId="6E8B8434" w:rsidR="00F40F20" w:rsidRPr="00F40F20" w:rsidRDefault="00F40F20" w:rsidP="009E1BFC">
      <w:pPr>
        <w:pStyle w:val="Sraopastraipa"/>
        <w:ind w:firstLine="0"/>
        <w:rPr>
          <w:rFonts w:ascii="Times New Roman" w:eastAsiaTheme="minorHAnsi" w:hAnsi="Times New Roman" w:cs="Times New Roman"/>
          <w:bCs/>
          <w:iCs/>
          <w:sz w:val="24"/>
          <w:szCs w:val="24"/>
        </w:rPr>
      </w:pPr>
    </w:p>
    <w:p w14:paraId="162B3FEB" w14:textId="4A18EB69" w:rsidR="00F40F20" w:rsidRDefault="00F40F20" w:rsidP="00F40F20">
      <w:pPr>
        <w:pStyle w:val="Sraopastraipa"/>
        <w:ind w:firstLine="0"/>
        <w:rPr>
          <w:rFonts w:ascii="Times New Roman" w:hAnsi="Times New Roman" w:cs="Times New Roman"/>
          <w:sz w:val="24"/>
          <w:szCs w:val="24"/>
        </w:rPr>
      </w:pPr>
    </w:p>
    <w:p w14:paraId="139A8321" w14:textId="72A003D7" w:rsidR="00F40F20" w:rsidRDefault="00F40F20" w:rsidP="00F40F20">
      <w:pPr>
        <w:pStyle w:val="Sraopastraipa"/>
        <w:ind w:firstLine="0"/>
        <w:rPr>
          <w:rFonts w:ascii="Times New Roman" w:hAnsi="Times New Roman" w:cs="Times New Roman"/>
          <w:sz w:val="24"/>
          <w:szCs w:val="24"/>
        </w:rPr>
      </w:pPr>
    </w:p>
    <w:p w14:paraId="7FC04138" w14:textId="75134502" w:rsidR="00F40F20" w:rsidRDefault="00F40F20" w:rsidP="00F40F20">
      <w:pPr>
        <w:pStyle w:val="Sraopastraipa"/>
        <w:ind w:firstLine="0"/>
        <w:rPr>
          <w:rFonts w:ascii="Times New Roman" w:hAnsi="Times New Roman" w:cs="Times New Roman"/>
          <w:sz w:val="24"/>
          <w:szCs w:val="24"/>
        </w:rPr>
      </w:pPr>
    </w:p>
    <w:p w14:paraId="7F4B45F3" w14:textId="1D9BD758" w:rsidR="00F40F20" w:rsidRDefault="00F40F20" w:rsidP="00F40F20">
      <w:pPr>
        <w:pStyle w:val="Sraopastraipa"/>
        <w:ind w:firstLine="0"/>
        <w:rPr>
          <w:rFonts w:ascii="Times New Roman" w:hAnsi="Times New Roman" w:cs="Times New Roman"/>
          <w:sz w:val="24"/>
          <w:szCs w:val="24"/>
        </w:rPr>
      </w:pPr>
    </w:p>
    <w:p w14:paraId="7EA11B10" w14:textId="18E080F9" w:rsidR="00F40F20" w:rsidRDefault="00F40F20" w:rsidP="00F40F20">
      <w:pPr>
        <w:pStyle w:val="Sraopastraipa"/>
        <w:ind w:firstLine="0"/>
        <w:rPr>
          <w:rFonts w:ascii="Times New Roman" w:hAnsi="Times New Roman" w:cs="Times New Roman"/>
          <w:sz w:val="24"/>
          <w:szCs w:val="24"/>
        </w:rPr>
      </w:pPr>
    </w:p>
    <w:p w14:paraId="77C08368" w14:textId="05B3C764" w:rsidR="00F40F20" w:rsidRDefault="00F40F20" w:rsidP="00F40F20">
      <w:pPr>
        <w:pStyle w:val="Sraopastraipa"/>
        <w:ind w:firstLine="0"/>
        <w:rPr>
          <w:rFonts w:ascii="Times New Roman" w:hAnsi="Times New Roman" w:cs="Times New Roman"/>
          <w:sz w:val="24"/>
          <w:szCs w:val="24"/>
        </w:rPr>
      </w:pPr>
    </w:p>
    <w:p w14:paraId="5CF4E9F2" w14:textId="02DF9886" w:rsidR="00F40F20" w:rsidRDefault="00F40F20" w:rsidP="00F40F20">
      <w:pPr>
        <w:pStyle w:val="Sraopastraipa"/>
        <w:ind w:firstLine="0"/>
        <w:rPr>
          <w:rFonts w:ascii="Times New Roman" w:hAnsi="Times New Roman" w:cs="Times New Roman"/>
          <w:sz w:val="24"/>
          <w:szCs w:val="24"/>
        </w:rPr>
      </w:pPr>
    </w:p>
    <w:p w14:paraId="56EB0553" w14:textId="0A1F60AA" w:rsidR="00F40F20" w:rsidRDefault="00F40F20" w:rsidP="00F40F20">
      <w:pPr>
        <w:pStyle w:val="Sraopastraipa"/>
        <w:ind w:firstLine="0"/>
        <w:rPr>
          <w:rFonts w:ascii="Times New Roman" w:hAnsi="Times New Roman" w:cs="Times New Roman"/>
          <w:sz w:val="24"/>
          <w:szCs w:val="24"/>
        </w:rPr>
      </w:pPr>
    </w:p>
    <w:p w14:paraId="70CBFD0C" w14:textId="7133F2D4" w:rsidR="00F40F20" w:rsidRDefault="00F40F20" w:rsidP="00F40F20">
      <w:pPr>
        <w:pStyle w:val="Sraopastraipa"/>
        <w:ind w:firstLine="0"/>
        <w:rPr>
          <w:rFonts w:ascii="Times New Roman" w:hAnsi="Times New Roman" w:cs="Times New Roman"/>
          <w:sz w:val="24"/>
          <w:szCs w:val="24"/>
        </w:rPr>
      </w:pPr>
    </w:p>
    <w:p w14:paraId="70F79657" w14:textId="5D11FD45" w:rsidR="00F40F20" w:rsidRDefault="00F40F20" w:rsidP="00F40F20">
      <w:pPr>
        <w:pStyle w:val="Sraopastraipa"/>
        <w:ind w:firstLine="0"/>
        <w:rPr>
          <w:rFonts w:ascii="Times New Roman" w:hAnsi="Times New Roman" w:cs="Times New Roman"/>
          <w:sz w:val="24"/>
          <w:szCs w:val="24"/>
        </w:rPr>
      </w:pPr>
    </w:p>
    <w:p w14:paraId="162E1B8F" w14:textId="02C1785A" w:rsidR="00F40F20" w:rsidRDefault="00F40F20" w:rsidP="00F40F20">
      <w:pPr>
        <w:pStyle w:val="Sraopastraipa"/>
        <w:ind w:firstLine="0"/>
        <w:rPr>
          <w:rFonts w:ascii="Times New Roman" w:hAnsi="Times New Roman" w:cs="Times New Roman"/>
          <w:sz w:val="24"/>
          <w:szCs w:val="24"/>
        </w:rPr>
      </w:pPr>
    </w:p>
    <w:p w14:paraId="5332CE50" w14:textId="5887CCFC" w:rsidR="00F40F20" w:rsidRDefault="00F40F20" w:rsidP="00F40F20">
      <w:pPr>
        <w:pStyle w:val="Sraopastraipa"/>
        <w:ind w:firstLine="0"/>
        <w:rPr>
          <w:rFonts w:ascii="Times New Roman" w:hAnsi="Times New Roman" w:cs="Times New Roman"/>
          <w:sz w:val="24"/>
          <w:szCs w:val="24"/>
        </w:rPr>
      </w:pPr>
    </w:p>
    <w:p w14:paraId="6CCFD302" w14:textId="1FDB5937" w:rsidR="00F40F20" w:rsidRDefault="00F40F20" w:rsidP="00F40F20">
      <w:pPr>
        <w:pStyle w:val="Sraopastraipa"/>
        <w:ind w:firstLine="0"/>
        <w:rPr>
          <w:rFonts w:ascii="Times New Roman" w:hAnsi="Times New Roman" w:cs="Times New Roman"/>
          <w:sz w:val="24"/>
          <w:szCs w:val="24"/>
        </w:rPr>
      </w:pPr>
    </w:p>
    <w:p w14:paraId="3CFA5ECF" w14:textId="45BC6F03" w:rsidR="00F40F20" w:rsidRDefault="00F40F20" w:rsidP="00F40F20">
      <w:pPr>
        <w:pStyle w:val="Sraopastraipa"/>
        <w:ind w:firstLine="0"/>
        <w:rPr>
          <w:rFonts w:ascii="Times New Roman" w:hAnsi="Times New Roman" w:cs="Times New Roman"/>
          <w:sz w:val="24"/>
          <w:szCs w:val="24"/>
        </w:rPr>
      </w:pPr>
    </w:p>
    <w:p w14:paraId="68FB96B6" w14:textId="3CE9FB25" w:rsidR="00F40F20" w:rsidRDefault="00F40F20" w:rsidP="00F40F20">
      <w:pPr>
        <w:pStyle w:val="Sraopastraipa"/>
        <w:ind w:firstLine="0"/>
        <w:rPr>
          <w:rFonts w:ascii="Times New Roman" w:hAnsi="Times New Roman" w:cs="Times New Roman"/>
          <w:sz w:val="24"/>
          <w:szCs w:val="24"/>
        </w:rPr>
      </w:pPr>
    </w:p>
    <w:p w14:paraId="7754995F" w14:textId="6A9903E5" w:rsidR="00F40F20" w:rsidRDefault="00F40F20" w:rsidP="00F40F20">
      <w:pPr>
        <w:pStyle w:val="Sraopastraipa"/>
        <w:ind w:firstLine="0"/>
        <w:rPr>
          <w:rFonts w:ascii="Times New Roman" w:hAnsi="Times New Roman" w:cs="Times New Roman"/>
          <w:sz w:val="24"/>
          <w:szCs w:val="24"/>
        </w:rPr>
      </w:pPr>
    </w:p>
    <w:p w14:paraId="0B375045" w14:textId="36E4EBCF" w:rsidR="00F40F20" w:rsidRDefault="00F40F20" w:rsidP="00F40F20">
      <w:pPr>
        <w:pStyle w:val="Sraopastraipa"/>
        <w:ind w:firstLine="0"/>
        <w:rPr>
          <w:rFonts w:ascii="Times New Roman" w:hAnsi="Times New Roman" w:cs="Times New Roman"/>
          <w:sz w:val="24"/>
          <w:szCs w:val="24"/>
        </w:rPr>
      </w:pPr>
    </w:p>
    <w:p w14:paraId="07373640" w14:textId="282C41CC" w:rsidR="00F40F20" w:rsidRDefault="00F40F20" w:rsidP="00F40F20">
      <w:pPr>
        <w:pStyle w:val="Sraopastraipa"/>
        <w:ind w:firstLine="0"/>
        <w:rPr>
          <w:rFonts w:ascii="Times New Roman" w:hAnsi="Times New Roman" w:cs="Times New Roman"/>
          <w:sz w:val="24"/>
          <w:szCs w:val="24"/>
        </w:rPr>
      </w:pPr>
    </w:p>
    <w:p w14:paraId="44E4F804" w14:textId="3D6CA79C" w:rsidR="00F40F20" w:rsidRDefault="00F40F20" w:rsidP="00F40F20">
      <w:pPr>
        <w:pStyle w:val="Sraopastraipa"/>
        <w:ind w:firstLine="0"/>
        <w:rPr>
          <w:rFonts w:ascii="Times New Roman" w:hAnsi="Times New Roman" w:cs="Times New Roman"/>
          <w:sz w:val="24"/>
          <w:szCs w:val="24"/>
        </w:rPr>
      </w:pPr>
    </w:p>
    <w:p w14:paraId="0C66DF25" w14:textId="44160E23" w:rsidR="00F40F20" w:rsidRDefault="00F40F20" w:rsidP="00F40F20">
      <w:pPr>
        <w:pStyle w:val="Sraopastraipa"/>
        <w:ind w:firstLine="0"/>
        <w:rPr>
          <w:rFonts w:ascii="Times New Roman" w:hAnsi="Times New Roman" w:cs="Times New Roman"/>
          <w:sz w:val="24"/>
          <w:szCs w:val="24"/>
        </w:rPr>
      </w:pPr>
    </w:p>
    <w:p w14:paraId="1D292903" w14:textId="15DA4676" w:rsidR="00F40F20" w:rsidRDefault="00F40F20" w:rsidP="00F40F20">
      <w:pPr>
        <w:pStyle w:val="Sraopastraipa"/>
        <w:ind w:firstLine="0"/>
        <w:rPr>
          <w:rFonts w:ascii="Times New Roman" w:hAnsi="Times New Roman" w:cs="Times New Roman"/>
          <w:sz w:val="24"/>
          <w:szCs w:val="24"/>
        </w:rPr>
      </w:pPr>
    </w:p>
    <w:p w14:paraId="71CDDCC7" w14:textId="77777777" w:rsidR="00F40F20" w:rsidRDefault="00F40F20" w:rsidP="00F40F20">
      <w:pPr>
        <w:pStyle w:val="Sraopastraipa"/>
        <w:ind w:firstLine="0"/>
        <w:rPr>
          <w:rFonts w:ascii="Times New Roman" w:hAnsi="Times New Roman" w:cs="Times New Roman"/>
          <w:sz w:val="24"/>
          <w:szCs w:val="24"/>
        </w:rPr>
      </w:pPr>
    </w:p>
    <w:p w14:paraId="35626BD1" w14:textId="611BF838" w:rsidR="00CF7D5A" w:rsidRDefault="00CF7D5A">
      <w:pPr>
        <w:rPr>
          <w:rFonts w:ascii="Times New Roman" w:hAnsi="Times New Roman" w:cs="Times New Roman"/>
          <w:sz w:val="24"/>
          <w:szCs w:val="24"/>
        </w:rPr>
      </w:pPr>
      <w:r>
        <w:rPr>
          <w:rFonts w:ascii="Times New Roman" w:hAnsi="Times New Roman" w:cs="Times New Roman"/>
          <w:sz w:val="24"/>
          <w:szCs w:val="24"/>
        </w:rPr>
        <w:br w:type="page"/>
      </w:r>
    </w:p>
    <w:p w14:paraId="21A1B64F" w14:textId="6BEB232A" w:rsidR="000838F2" w:rsidRPr="00197970" w:rsidRDefault="000838F2" w:rsidP="000838F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Pr>
          <w:rFonts w:ascii="Times New Roman" w:hAnsi="Times New Roman" w:cs="Times New Roman"/>
        </w:rPr>
        <w:t>7</w:t>
      </w:r>
      <w:r w:rsidRPr="00197970">
        <w:rPr>
          <w:rFonts w:ascii="Times New Roman" w:hAnsi="Times New Roman" w:cs="Times New Roman"/>
        </w:rPr>
        <w:t xml:space="preserve"> priedas „</w:t>
      </w:r>
      <w:r>
        <w:rPr>
          <w:rFonts w:ascii="Times New Roman" w:hAnsi="Times New Roman" w:cs="Times New Roman"/>
        </w:rPr>
        <w:t>Sutarties projektas</w:t>
      </w:r>
      <w:r w:rsidRPr="00197970">
        <w:rPr>
          <w:rFonts w:ascii="Times New Roman" w:hAnsi="Times New Roman" w:cs="Times New Roman"/>
        </w:rPr>
        <w:t>“</w:t>
      </w:r>
    </w:p>
    <w:p w14:paraId="47691C7C" w14:textId="77777777" w:rsidR="009272ED" w:rsidRDefault="009272ED" w:rsidP="00CF7D5A">
      <w:pPr>
        <w:tabs>
          <w:tab w:val="left" w:pos="8931"/>
        </w:tabs>
        <w:spacing w:line="240" w:lineRule="auto"/>
        <w:ind w:firstLine="0"/>
        <w:jc w:val="center"/>
        <w:rPr>
          <w:rFonts w:ascii="Times New Roman" w:eastAsia="Calibri" w:hAnsi="Times New Roman" w:cs="Times New Roman"/>
          <w:b/>
          <w:sz w:val="24"/>
          <w:szCs w:val="24"/>
          <w:lang w:eastAsia="en-US"/>
        </w:rPr>
      </w:pPr>
    </w:p>
    <w:p w14:paraId="3BECA654" w14:textId="3685C270" w:rsidR="000838F2" w:rsidRDefault="000838F2" w:rsidP="000838F2">
      <w:pPr>
        <w:ind w:firstLine="0"/>
        <w:rPr>
          <w:rFonts w:ascii="Times New Roman" w:hAnsi="Times New Roman" w:cs="Times New Roman"/>
        </w:rPr>
      </w:pPr>
      <w:r>
        <w:rPr>
          <w:rFonts w:ascii="Times New Roman" w:hAnsi="Times New Roman" w:cs="Times New Roman"/>
        </w:rPr>
        <w:t xml:space="preserve">Sutarties projektas </w:t>
      </w:r>
      <w:proofErr w:type="spellStart"/>
      <w:r>
        <w:rPr>
          <w:rFonts w:ascii="Times New Roman" w:hAnsi="Times New Roman" w:cs="Times New Roman"/>
        </w:rPr>
        <w:t>pateikiams</w:t>
      </w:r>
      <w:proofErr w:type="spellEnd"/>
      <w:r>
        <w:rPr>
          <w:rFonts w:ascii="Times New Roman" w:hAnsi="Times New Roman" w:cs="Times New Roman"/>
        </w:rPr>
        <w:t xml:space="preserve"> atskiru dokumentu.</w:t>
      </w:r>
    </w:p>
    <w:p w14:paraId="243C663D" w14:textId="77777777" w:rsidR="000838F2" w:rsidRDefault="000838F2" w:rsidP="000838F2">
      <w:pPr>
        <w:ind w:firstLine="0"/>
        <w:rPr>
          <w:rFonts w:ascii="Times New Roman" w:hAnsi="Times New Roman" w:cs="Times New Roman"/>
        </w:rPr>
      </w:pPr>
    </w:p>
    <w:p w14:paraId="5952FADD" w14:textId="77777777" w:rsidR="000838F2" w:rsidRDefault="000838F2">
      <w:pPr>
        <w:rPr>
          <w:rFonts w:ascii="Times New Roman" w:hAnsi="Times New Roman" w:cs="Times New Roman"/>
        </w:rPr>
      </w:pPr>
      <w:r>
        <w:rPr>
          <w:rFonts w:ascii="Times New Roman" w:hAnsi="Times New Roman" w:cs="Times New Roman"/>
        </w:rPr>
        <w:br w:type="page"/>
      </w:r>
    </w:p>
    <w:p w14:paraId="163D66E3" w14:textId="3C2B045B" w:rsidR="009B4090" w:rsidRPr="00197970" w:rsidRDefault="005110A6" w:rsidP="00DD2882">
      <w:pPr>
        <w:ind w:firstLine="6096"/>
        <w:rPr>
          <w:rFonts w:ascii="Times New Roman" w:eastAsiaTheme="minorHAnsi" w:hAnsi="Times New Roman" w:cs="Times New Roman"/>
          <w:bCs/>
          <w:iCs/>
        </w:rPr>
      </w:pPr>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5"/>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77777777" w:rsidR="000D5FC7" w:rsidRPr="000E1B4F" w:rsidRDefault="000D5FC7" w:rsidP="003A5B53">
            <w:pPr>
              <w:ind w:firstLine="34"/>
              <w:rPr>
                <w:sz w:val="24"/>
                <w:szCs w:val="24"/>
              </w:rPr>
            </w:pPr>
            <w:r w:rsidRPr="000E1B4F">
              <w:rPr>
                <w:sz w:val="24"/>
                <w:szCs w:val="24"/>
              </w:rPr>
              <w:t xml:space="preserve">Bus nurodytas skelbime apie pirkimą.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0191D10A"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0D5FC7" w:rsidRPr="000E1B4F" w14:paraId="062093C6" w14:textId="77777777" w:rsidTr="003A5B53">
        <w:trPr>
          <w:trHeight w:val="1055"/>
        </w:trPr>
        <w:tc>
          <w:tcPr>
            <w:tcW w:w="600" w:type="dxa"/>
          </w:tcPr>
          <w:p w14:paraId="71B6A1BE" w14:textId="77777777" w:rsidR="000D5FC7" w:rsidRPr="000E1B4F" w:rsidRDefault="000D5FC7" w:rsidP="003A5B53">
            <w:pPr>
              <w:ind w:firstLine="0"/>
              <w:rPr>
                <w:bCs/>
                <w:sz w:val="24"/>
                <w:szCs w:val="24"/>
              </w:rPr>
            </w:pPr>
            <w:r w:rsidRPr="000E1B4F">
              <w:rPr>
                <w:bCs/>
                <w:sz w:val="24"/>
                <w:szCs w:val="24"/>
              </w:rPr>
              <w:t>4.</w:t>
            </w:r>
          </w:p>
        </w:tc>
        <w:tc>
          <w:tcPr>
            <w:tcW w:w="2660" w:type="dxa"/>
            <w:hideMark/>
          </w:tcPr>
          <w:p w14:paraId="0667F242" w14:textId="77777777" w:rsidR="000D5FC7" w:rsidRPr="000E1B4F" w:rsidRDefault="000D5FC7" w:rsidP="003A5B53">
            <w:pPr>
              <w:ind w:firstLine="0"/>
              <w:rPr>
                <w:sz w:val="24"/>
                <w:szCs w:val="24"/>
              </w:rPr>
            </w:pPr>
            <w:r w:rsidRPr="000E1B4F">
              <w:rPr>
                <w:sz w:val="24"/>
                <w:szCs w:val="24"/>
              </w:rPr>
              <w:t>Pradinis susipažinimas su CVP IS priemonėmis gautais pasiūlymais</w:t>
            </w:r>
          </w:p>
        </w:tc>
        <w:tc>
          <w:tcPr>
            <w:tcW w:w="3118" w:type="dxa"/>
            <w:hideMark/>
          </w:tcPr>
          <w:p w14:paraId="5CC587BF" w14:textId="77777777" w:rsidR="000D5FC7" w:rsidRPr="000E1B4F" w:rsidRDefault="000D5FC7" w:rsidP="003A5B53">
            <w:pPr>
              <w:ind w:firstLine="34"/>
              <w:rPr>
                <w:sz w:val="24"/>
                <w:szCs w:val="24"/>
              </w:rPr>
            </w:pPr>
            <w:r w:rsidRPr="000E1B4F">
              <w:rPr>
                <w:sz w:val="24"/>
                <w:szCs w:val="24"/>
              </w:rPr>
              <w:t xml:space="preserve">Pradedamas ne anksčiau nei </w:t>
            </w:r>
            <w:r w:rsidRPr="000E1B4F">
              <w:rPr>
                <w:color w:val="000000" w:themeColor="text1"/>
                <w:sz w:val="24"/>
                <w:szCs w:val="24"/>
              </w:rPr>
              <w:t>po 45 minučių</w:t>
            </w:r>
            <w:r w:rsidRPr="000E1B4F">
              <w:rPr>
                <w:sz w:val="24"/>
                <w:szCs w:val="24"/>
              </w:rPr>
              <w:t xml:space="preserve"> po galutinių pasiūlymų pateikimo termino pabaigos</w:t>
            </w:r>
          </w:p>
        </w:tc>
        <w:tc>
          <w:tcPr>
            <w:tcW w:w="3402" w:type="dxa"/>
            <w:hideMark/>
          </w:tcPr>
          <w:p w14:paraId="20F585F4" w14:textId="77777777" w:rsidR="000D5FC7" w:rsidRPr="000E1B4F" w:rsidRDefault="000D5FC7" w:rsidP="003A5B53">
            <w:pPr>
              <w:ind w:firstLine="34"/>
              <w:rPr>
                <w:iCs/>
                <w:sz w:val="24"/>
                <w:szCs w:val="24"/>
              </w:rPr>
            </w:pPr>
          </w:p>
        </w:tc>
      </w:tr>
      <w:tr w:rsidR="000D5FC7" w:rsidRPr="000E1B4F" w14:paraId="583B5589" w14:textId="77777777" w:rsidTr="003A5B53">
        <w:trPr>
          <w:trHeight w:val="20"/>
        </w:trPr>
        <w:tc>
          <w:tcPr>
            <w:tcW w:w="600" w:type="dxa"/>
          </w:tcPr>
          <w:p w14:paraId="2AD1B3E6" w14:textId="77777777" w:rsidR="000D5FC7" w:rsidRPr="000E1B4F" w:rsidRDefault="000D5FC7" w:rsidP="003A5B53">
            <w:pPr>
              <w:ind w:firstLine="0"/>
              <w:rPr>
                <w:bCs/>
                <w:sz w:val="24"/>
                <w:szCs w:val="24"/>
              </w:rPr>
            </w:pPr>
            <w:r w:rsidRPr="000E1B4F">
              <w:rPr>
                <w:bCs/>
                <w:sz w:val="24"/>
                <w:szCs w:val="24"/>
              </w:rPr>
              <w:t>5.</w:t>
            </w:r>
          </w:p>
        </w:tc>
        <w:tc>
          <w:tcPr>
            <w:tcW w:w="2660" w:type="dxa"/>
          </w:tcPr>
          <w:p w14:paraId="49EF5565" w14:textId="77777777" w:rsidR="000D5FC7" w:rsidRPr="000E1B4F" w:rsidRDefault="000D5FC7" w:rsidP="003A5B53">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0D5FC7" w:rsidRPr="000E1B4F" w:rsidRDefault="000D5FC7" w:rsidP="003A5B53">
            <w:pPr>
              <w:ind w:firstLine="34"/>
              <w:rPr>
                <w:sz w:val="24"/>
                <w:szCs w:val="24"/>
              </w:rPr>
            </w:pPr>
            <w:r w:rsidRPr="000E1B4F">
              <w:rPr>
                <w:sz w:val="24"/>
                <w:szCs w:val="24"/>
              </w:rPr>
              <w:t xml:space="preserve">90 (devyniasdešimt) dienų nuo pasiūlymų pateikimo galutinio termino pabaigos. </w:t>
            </w:r>
          </w:p>
        </w:tc>
        <w:tc>
          <w:tcPr>
            <w:tcW w:w="3402" w:type="dxa"/>
          </w:tcPr>
          <w:p w14:paraId="485DF98C" w14:textId="77777777" w:rsidR="000D5FC7" w:rsidRPr="000E1B4F" w:rsidRDefault="000D5FC7" w:rsidP="003A5B53">
            <w:pPr>
              <w:ind w:firstLine="34"/>
              <w:rPr>
                <w:sz w:val="24"/>
                <w:szCs w:val="24"/>
              </w:rPr>
            </w:pPr>
          </w:p>
        </w:tc>
      </w:tr>
      <w:tr w:rsidR="000D5FC7" w:rsidRPr="000E1B4F" w14:paraId="3E6F38B3" w14:textId="77777777" w:rsidTr="003A5B53">
        <w:trPr>
          <w:trHeight w:val="20"/>
        </w:trPr>
        <w:tc>
          <w:tcPr>
            <w:tcW w:w="600" w:type="dxa"/>
          </w:tcPr>
          <w:p w14:paraId="774D5543" w14:textId="77777777" w:rsidR="000D5FC7" w:rsidRPr="000E1B4F" w:rsidRDefault="000D5FC7" w:rsidP="003A5B53">
            <w:pPr>
              <w:ind w:firstLine="0"/>
              <w:rPr>
                <w:bCs/>
                <w:sz w:val="24"/>
                <w:szCs w:val="24"/>
              </w:rPr>
            </w:pPr>
            <w:r w:rsidRPr="000E1B4F">
              <w:rPr>
                <w:bCs/>
                <w:sz w:val="24"/>
                <w:szCs w:val="24"/>
              </w:rPr>
              <w:t>6.</w:t>
            </w:r>
          </w:p>
        </w:tc>
        <w:tc>
          <w:tcPr>
            <w:tcW w:w="2660" w:type="dxa"/>
          </w:tcPr>
          <w:p w14:paraId="6CCCEC24"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0C8C0436" w14:textId="77777777" w:rsidR="000D5FC7" w:rsidRPr="000E1B4F" w:rsidRDefault="000D5FC7" w:rsidP="003A5B53">
            <w:pPr>
              <w:ind w:firstLine="34"/>
              <w:rPr>
                <w:sz w:val="24"/>
                <w:szCs w:val="24"/>
              </w:rPr>
            </w:pPr>
            <w:r w:rsidRPr="000E1B4F">
              <w:rPr>
                <w:bCs/>
                <w:sz w:val="24"/>
                <w:szCs w:val="24"/>
              </w:rPr>
              <w:t>3 (tris) darbo dienas nuo sprendimo priėmimo dienos</w:t>
            </w:r>
          </w:p>
        </w:tc>
        <w:tc>
          <w:tcPr>
            <w:tcW w:w="3402" w:type="dxa"/>
          </w:tcPr>
          <w:p w14:paraId="728A4B14" w14:textId="77777777" w:rsidR="000D5FC7" w:rsidRPr="000E1B4F" w:rsidRDefault="000D5FC7" w:rsidP="003A5B53">
            <w:pPr>
              <w:ind w:firstLine="34"/>
              <w:rPr>
                <w:sz w:val="24"/>
                <w:szCs w:val="24"/>
              </w:rPr>
            </w:pPr>
          </w:p>
        </w:tc>
      </w:tr>
      <w:tr w:rsidR="000D5FC7" w:rsidRPr="000E1B4F" w14:paraId="1048790B" w14:textId="77777777" w:rsidTr="003A5B53">
        <w:trPr>
          <w:trHeight w:val="20"/>
        </w:trPr>
        <w:tc>
          <w:tcPr>
            <w:tcW w:w="600" w:type="dxa"/>
          </w:tcPr>
          <w:p w14:paraId="4BDEFD60" w14:textId="77777777" w:rsidR="000D5FC7" w:rsidRPr="000E1B4F" w:rsidRDefault="000D5FC7" w:rsidP="003A5B53">
            <w:pPr>
              <w:ind w:firstLine="0"/>
              <w:rPr>
                <w:bCs/>
                <w:sz w:val="24"/>
                <w:szCs w:val="24"/>
              </w:rPr>
            </w:pPr>
            <w:r w:rsidRPr="000E1B4F">
              <w:rPr>
                <w:bCs/>
                <w:sz w:val="24"/>
                <w:szCs w:val="24"/>
              </w:rPr>
              <w:t>7.</w:t>
            </w:r>
          </w:p>
        </w:tc>
        <w:tc>
          <w:tcPr>
            <w:tcW w:w="2660" w:type="dxa"/>
            <w:hideMark/>
          </w:tcPr>
          <w:p w14:paraId="44AB1741"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72A7E81C" w14:textId="77777777" w:rsidR="000D5FC7" w:rsidRPr="000E1B4F" w:rsidRDefault="000D5FC7" w:rsidP="003A5B53">
            <w:pPr>
              <w:ind w:firstLine="34"/>
              <w:rPr>
                <w:bCs/>
                <w:sz w:val="24"/>
                <w:szCs w:val="24"/>
              </w:rPr>
            </w:pPr>
            <w:r w:rsidRPr="000E1B4F">
              <w:rPr>
                <w:bCs/>
                <w:sz w:val="24"/>
                <w:szCs w:val="24"/>
              </w:rPr>
              <w:t>3 (tris) darbo dienas nuo sprendimo priėmimo dienos</w:t>
            </w:r>
          </w:p>
        </w:tc>
        <w:tc>
          <w:tcPr>
            <w:tcW w:w="3402" w:type="dxa"/>
            <w:hideMark/>
          </w:tcPr>
          <w:p w14:paraId="2E806FA9" w14:textId="77777777" w:rsidR="000D5FC7" w:rsidRPr="000E1B4F" w:rsidRDefault="000D5FC7" w:rsidP="003A5B53">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5798B4F3" w:rsidR="000D5FC7" w:rsidRDefault="000D5FC7" w:rsidP="003C138F">
      <w:pPr>
        <w:spacing w:line="240" w:lineRule="auto"/>
        <w:rPr>
          <w:rFonts w:ascii="Times New Roman" w:hAnsi="Times New Roman" w:cs="Times New Roman"/>
        </w:rPr>
      </w:pPr>
    </w:p>
    <w:p w14:paraId="293895D9" w14:textId="77777777" w:rsidR="006B4722" w:rsidRDefault="006B4722" w:rsidP="003C138F">
      <w:pPr>
        <w:spacing w:line="240" w:lineRule="auto"/>
        <w:rPr>
          <w:rFonts w:ascii="Times New Roman" w:hAnsi="Times New Roman" w:cs="Times New Roman"/>
        </w:rPr>
      </w:pPr>
    </w:p>
    <w:p w14:paraId="59F53350" w14:textId="77777777"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E1016E">
      <w:pgSz w:w="12240" w:h="15840" w:code="1"/>
      <w:pgMar w:top="720" w:right="720" w:bottom="720" w:left="72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7D66" w14:textId="77777777" w:rsidR="00675A5F" w:rsidRDefault="00675A5F" w:rsidP="00D05666">
      <w:r>
        <w:separator/>
      </w:r>
    </w:p>
  </w:endnote>
  <w:endnote w:type="continuationSeparator" w:id="0">
    <w:p w14:paraId="5025CB6B" w14:textId="77777777" w:rsidR="00675A5F" w:rsidRDefault="00675A5F" w:rsidP="00D05666">
      <w:r>
        <w:continuationSeparator/>
      </w:r>
    </w:p>
  </w:endnote>
  <w:endnote w:type="continuationNotice" w:id="1">
    <w:p w14:paraId="0661DB72" w14:textId="77777777" w:rsidR="00675A5F" w:rsidRDefault="00675A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Antrats"/>
            <w:ind w:left="-115"/>
            <w:jc w:val="left"/>
          </w:pPr>
        </w:p>
      </w:tc>
      <w:tc>
        <w:tcPr>
          <w:tcW w:w="3320" w:type="dxa"/>
        </w:tcPr>
        <w:p w14:paraId="5372919C" w14:textId="3F510446" w:rsidR="00910FA5" w:rsidRDefault="00910FA5" w:rsidP="006B1A30">
          <w:pPr>
            <w:pStyle w:val="Antrats"/>
            <w:jc w:val="center"/>
          </w:pPr>
        </w:p>
      </w:tc>
      <w:tc>
        <w:tcPr>
          <w:tcW w:w="3320" w:type="dxa"/>
        </w:tcPr>
        <w:p w14:paraId="46DF4335" w14:textId="4D777ED1" w:rsidR="00910FA5" w:rsidRDefault="00910FA5" w:rsidP="006B1A30">
          <w:pPr>
            <w:pStyle w:val="Antrats"/>
            <w:ind w:right="-115"/>
            <w:jc w:val="right"/>
          </w:pPr>
        </w:p>
      </w:tc>
    </w:tr>
  </w:tbl>
  <w:p w14:paraId="2F1AB6B3" w14:textId="0E422935" w:rsidR="00910FA5" w:rsidRDefault="00910F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Antrats"/>
            <w:ind w:left="-115"/>
            <w:jc w:val="left"/>
          </w:pPr>
        </w:p>
      </w:tc>
      <w:tc>
        <w:tcPr>
          <w:tcW w:w="3320" w:type="dxa"/>
        </w:tcPr>
        <w:p w14:paraId="6F1B616C" w14:textId="403DF0C7" w:rsidR="00910FA5" w:rsidRDefault="00910FA5" w:rsidP="006B1A30">
          <w:pPr>
            <w:pStyle w:val="Antrats"/>
            <w:jc w:val="center"/>
          </w:pPr>
        </w:p>
      </w:tc>
      <w:tc>
        <w:tcPr>
          <w:tcW w:w="3320" w:type="dxa"/>
        </w:tcPr>
        <w:p w14:paraId="74D61361" w14:textId="164A23CE" w:rsidR="00910FA5" w:rsidRDefault="00910FA5" w:rsidP="006B1A30">
          <w:pPr>
            <w:pStyle w:val="Antrats"/>
            <w:ind w:right="-115"/>
            <w:jc w:val="right"/>
          </w:pPr>
        </w:p>
      </w:tc>
    </w:tr>
  </w:tbl>
  <w:p w14:paraId="4A72585F" w14:textId="60B1B6B2" w:rsidR="00910FA5" w:rsidRDefault="00910F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Antrats"/>
            <w:ind w:left="-115"/>
            <w:jc w:val="left"/>
          </w:pPr>
        </w:p>
      </w:tc>
      <w:tc>
        <w:tcPr>
          <w:tcW w:w="3600" w:type="dxa"/>
        </w:tcPr>
        <w:p w14:paraId="0FFE1169" w14:textId="04D5F0EA" w:rsidR="00910FA5" w:rsidRDefault="00910FA5" w:rsidP="0B831528">
          <w:pPr>
            <w:pStyle w:val="Antrats"/>
            <w:jc w:val="center"/>
          </w:pPr>
        </w:p>
      </w:tc>
      <w:tc>
        <w:tcPr>
          <w:tcW w:w="3600" w:type="dxa"/>
        </w:tcPr>
        <w:p w14:paraId="637FC8A9" w14:textId="7FCE1B5E" w:rsidR="00910FA5" w:rsidRDefault="00910FA5" w:rsidP="0B831528">
          <w:pPr>
            <w:pStyle w:val="Antrats"/>
            <w:ind w:right="-115"/>
            <w:jc w:val="right"/>
          </w:pPr>
        </w:p>
      </w:tc>
    </w:tr>
  </w:tbl>
  <w:p w14:paraId="1418C709" w14:textId="2F0E40AA" w:rsidR="00910FA5" w:rsidRDefault="00910FA5"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Antrats"/>
            <w:ind w:left="-115"/>
            <w:jc w:val="left"/>
          </w:pPr>
        </w:p>
      </w:tc>
      <w:tc>
        <w:tcPr>
          <w:tcW w:w="3600" w:type="dxa"/>
        </w:tcPr>
        <w:p w14:paraId="1A5949BA" w14:textId="5C596B32" w:rsidR="00910FA5" w:rsidRDefault="00910FA5" w:rsidP="0B831528">
          <w:pPr>
            <w:pStyle w:val="Antrats"/>
            <w:jc w:val="center"/>
          </w:pPr>
        </w:p>
      </w:tc>
      <w:tc>
        <w:tcPr>
          <w:tcW w:w="3600" w:type="dxa"/>
        </w:tcPr>
        <w:p w14:paraId="397999A9" w14:textId="74BE2DF9" w:rsidR="00910FA5" w:rsidRDefault="00910FA5" w:rsidP="0B831528">
          <w:pPr>
            <w:pStyle w:val="Antrats"/>
            <w:ind w:right="-115"/>
            <w:jc w:val="right"/>
          </w:pPr>
        </w:p>
      </w:tc>
    </w:tr>
  </w:tbl>
  <w:p w14:paraId="16BE47DF" w14:textId="0FE8012D" w:rsidR="00910FA5" w:rsidRDefault="00910F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B5EE" w14:textId="77777777" w:rsidR="00675A5F" w:rsidRDefault="00675A5F" w:rsidP="00D05666">
      <w:r>
        <w:separator/>
      </w:r>
    </w:p>
  </w:footnote>
  <w:footnote w:type="continuationSeparator" w:id="0">
    <w:p w14:paraId="245C805C" w14:textId="77777777" w:rsidR="00675A5F" w:rsidRDefault="00675A5F" w:rsidP="00D05666">
      <w:r>
        <w:continuationSeparator/>
      </w:r>
    </w:p>
  </w:footnote>
  <w:footnote w:type="continuationNotice" w:id="1">
    <w:p w14:paraId="3DD7815E" w14:textId="77777777" w:rsidR="00675A5F" w:rsidRDefault="00675A5F">
      <w:pPr>
        <w:spacing w:line="240" w:lineRule="auto"/>
      </w:pPr>
    </w:p>
  </w:footnote>
  <w:footnote w:id="2">
    <w:p w14:paraId="69153DC6" w14:textId="309B69A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Puslapioinaostekstas"/>
        <w:rPr>
          <w:rFonts w:ascii="Times New Roman" w:hAnsi="Times New Roman" w:cs="Times New Roman"/>
        </w:rPr>
      </w:pPr>
      <w:r w:rsidRPr="000F1075">
        <w:rPr>
          <w:rStyle w:val="Puslapioinaosnuoroda"/>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Antrats"/>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w:t>
        </w:r>
        <w:r w:rsidR="00000CE9">
          <w:rPr>
            <w:rFonts w:ascii="Times New Roman" w:hAnsi="Times New Roman" w:cs="Times New Roman"/>
            <w:noProof/>
            <w:sz w:val="24"/>
            <w:szCs w:val="24"/>
          </w:rPr>
          <w:t>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4E2" w14:textId="28DF768B" w:rsidR="00000CE9" w:rsidRPr="00000CE9" w:rsidRDefault="00000CE9">
    <w:pPr>
      <w:pStyle w:val="Antrats"/>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8C5C97"/>
    <w:multiLevelType w:val="multilevel"/>
    <w:tmpl w:val="9A567EDA"/>
    <w:lvl w:ilvl="0">
      <w:start w:val="3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3983732"/>
    <w:multiLevelType w:val="multilevel"/>
    <w:tmpl w:val="F112F00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52A86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E427C36"/>
    <w:multiLevelType w:val="hybridMultilevel"/>
    <w:tmpl w:val="D9DC7B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A5708"/>
    <w:multiLevelType w:val="multilevel"/>
    <w:tmpl w:val="E250C77A"/>
    <w:lvl w:ilvl="0">
      <w:start w:val="1"/>
      <w:numFmt w:val="decimal"/>
      <w:lvlText w:val="%1."/>
      <w:lvlJc w:val="left"/>
      <w:pPr>
        <w:ind w:left="1417" w:hanging="360"/>
      </w:pPr>
    </w:lvl>
    <w:lvl w:ilvl="1">
      <w:start w:val="1"/>
      <w:numFmt w:val="decimal"/>
      <w:isLgl/>
      <w:lvlText w:val="%1.%2."/>
      <w:lvlJc w:val="left"/>
      <w:pPr>
        <w:ind w:left="1417" w:hanging="360"/>
      </w:pPr>
      <w:rPr>
        <w:rFonts w:hint="default"/>
        <w:color w:val="000000"/>
      </w:rPr>
    </w:lvl>
    <w:lvl w:ilvl="2">
      <w:start w:val="1"/>
      <w:numFmt w:val="decimal"/>
      <w:isLgl/>
      <w:lvlText w:val="%1.%2.%3."/>
      <w:lvlJc w:val="left"/>
      <w:pPr>
        <w:ind w:left="1777" w:hanging="720"/>
      </w:pPr>
      <w:rPr>
        <w:rFonts w:hint="default"/>
        <w:color w:val="000000"/>
      </w:rPr>
    </w:lvl>
    <w:lvl w:ilvl="3">
      <w:start w:val="1"/>
      <w:numFmt w:val="decimal"/>
      <w:isLgl/>
      <w:lvlText w:val="%1.%2.%3.%4."/>
      <w:lvlJc w:val="left"/>
      <w:pPr>
        <w:ind w:left="1777" w:hanging="720"/>
      </w:pPr>
      <w:rPr>
        <w:rFonts w:hint="default"/>
        <w:color w:val="000000"/>
      </w:rPr>
    </w:lvl>
    <w:lvl w:ilvl="4">
      <w:start w:val="1"/>
      <w:numFmt w:val="decimal"/>
      <w:isLgl/>
      <w:lvlText w:val="%1.%2.%3.%4.%5."/>
      <w:lvlJc w:val="left"/>
      <w:pPr>
        <w:ind w:left="2137" w:hanging="1080"/>
      </w:pPr>
      <w:rPr>
        <w:rFonts w:hint="default"/>
        <w:color w:val="000000"/>
      </w:rPr>
    </w:lvl>
    <w:lvl w:ilvl="5">
      <w:start w:val="1"/>
      <w:numFmt w:val="decimal"/>
      <w:isLgl/>
      <w:lvlText w:val="%1.%2.%3.%4.%5.%6."/>
      <w:lvlJc w:val="left"/>
      <w:pPr>
        <w:ind w:left="2137" w:hanging="1080"/>
      </w:pPr>
      <w:rPr>
        <w:rFonts w:hint="default"/>
        <w:color w:val="000000"/>
      </w:rPr>
    </w:lvl>
    <w:lvl w:ilvl="6">
      <w:start w:val="1"/>
      <w:numFmt w:val="decimal"/>
      <w:isLgl/>
      <w:lvlText w:val="%1.%2.%3.%4.%5.%6.%7."/>
      <w:lvlJc w:val="left"/>
      <w:pPr>
        <w:ind w:left="2497" w:hanging="1440"/>
      </w:pPr>
      <w:rPr>
        <w:rFonts w:hint="default"/>
        <w:color w:val="000000"/>
      </w:rPr>
    </w:lvl>
    <w:lvl w:ilvl="7">
      <w:start w:val="1"/>
      <w:numFmt w:val="decimal"/>
      <w:isLgl/>
      <w:lvlText w:val="%1.%2.%3.%4.%5.%6.%7.%8."/>
      <w:lvlJc w:val="left"/>
      <w:pPr>
        <w:ind w:left="2497" w:hanging="1440"/>
      </w:pPr>
      <w:rPr>
        <w:rFonts w:hint="default"/>
        <w:color w:val="000000"/>
      </w:rPr>
    </w:lvl>
    <w:lvl w:ilvl="8">
      <w:start w:val="1"/>
      <w:numFmt w:val="decimal"/>
      <w:isLgl/>
      <w:lvlText w:val="%1.%2.%3.%4.%5.%6.%7.%8.%9."/>
      <w:lvlJc w:val="left"/>
      <w:pPr>
        <w:ind w:left="2857" w:hanging="1800"/>
      </w:pPr>
      <w:rPr>
        <w:rFonts w:hint="default"/>
        <w:color w:val="000000"/>
      </w:rPr>
    </w:lvl>
  </w:abstractNum>
  <w:abstractNum w:abstractNumId="13" w15:restartNumberingAfterBreak="0">
    <w:nsid w:val="69EB2427"/>
    <w:multiLevelType w:val="multilevel"/>
    <w:tmpl w:val="B5003AE2"/>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color w:val="000000"/>
      </w:rPr>
    </w:lvl>
    <w:lvl w:ilvl="2">
      <w:start w:val="1"/>
      <w:numFmt w:val="decimal"/>
      <w:isLgl/>
      <w:lvlText w:val="%1.%2.%3."/>
      <w:lvlJc w:val="left"/>
      <w:pPr>
        <w:ind w:left="1417" w:hanging="720"/>
      </w:pPr>
      <w:rPr>
        <w:rFonts w:hint="default"/>
        <w:color w:val="000000"/>
      </w:rPr>
    </w:lvl>
    <w:lvl w:ilvl="3">
      <w:start w:val="1"/>
      <w:numFmt w:val="decimal"/>
      <w:isLgl/>
      <w:lvlText w:val="%1.%2.%3.%4."/>
      <w:lvlJc w:val="left"/>
      <w:pPr>
        <w:ind w:left="1417" w:hanging="720"/>
      </w:pPr>
      <w:rPr>
        <w:rFonts w:hint="default"/>
        <w:color w:val="000000"/>
      </w:rPr>
    </w:lvl>
    <w:lvl w:ilvl="4">
      <w:start w:val="1"/>
      <w:numFmt w:val="decimal"/>
      <w:isLgl/>
      <w:lvlText w:val="%1.%2.%3.%4.%5."/>
      <w:lvlJc w:val="left"/>
      <w:pPr>
        <w:ind w:left="1777" w:hanging="1080"/>
      </w:pPr>
      <w:rPr>
        <w:rFonts w:hint="default"/>
        <w:color w:val="000000"/>
      </w:rPr>
    </w:lvl>
    <w:lvl w:ilvl="5">
      <w:start w:val="1"/>
      <w:numFmt w:val="decimal"/>
      <w:isLgl/>
      <w:lvlText w:val="%1.%2.%3.%4.%5.%6."/>
      <w:lvlJc w:val="left"/>
      <w:pPr>
        <w:ind w:left="1777" w:hanging="1080"/>
      </w:pPr>
      <w:rPr>
        <w:rFonts w:hint="default"/>
        <w:color w:val="000000"/>
      </w:rPr>
    </w:lvl>
    <w:lvl w:ilvl="6">
      <w:start w:val="1"/>
      <w:numFmt w:val="decimal"/>
      <w:isLgl/>
      <w:lvlText w:val="%1.%2.%3.%4.%5.%6.%7."/>
      <w:lvlJc w:val="left"/>
      <w:pPr>
        <w:ind w:left="2137" w:hanging="1440"/>
      </w:pPr>
      <w:rPr>
        <w:rFonts w:hint="default"/>
        <w:color w:val="000000"/>
      </w:rPr>
    </w:lvl>
    <w:lvl w:ilvl="7">
      <w:start w:val="1"/>
      <w:numFmt w:val="decimal"/>
      <w:isLgl/>
      <w:lvlText w:val="%1.%2.%3.%4.%5.%6.%7.%8."/>
      <w:lvlJc w:val="left"/>
      <w:pPr>
        <w:ind w:left="2137" w:hanging="1440"/>
      </w:pPr>
      <w:rPr>
        <w:rFonts w:hint="default"/>
        <w:color w:val="000000"/>
      </w:rPr>
    </w:lvl>
    <w:lvl w:ilvl="8">
      <w:start w:val="1"/>
      <w:numFmt w:val="decimal"/>
      <w:isLgl/>
      <w:lvlText w:val="%1.%2.%3.%4.%5.%6.%7.%8.%9."/>
      <w:lvlJc w:val="left"/>
      <w:pPr>
        <w:ind w:left="2497" w:hanging="1800"/>
      </w:pPr>
      <w:rPr>
        <w:rFonts w:hint="default"/>
        <w:color w:val="00000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7B7369"/>
    <w:multiLevelType w:val="multilevel"/>
    <w:tmpl w:val="9EEA0D3A"/>
    <w:lvl w:ilvl="0">
      <w:start w:val="1"/>
      <w:numFmt w:val="decimal"/>
      <w:lvlText w:val="%1."/>
      <w:lvlJc w:val="left"/>
      <w:pPr>
        <w:ind w:left="19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C2F7681"/>
    <w:multiLevelType w:val="multilevel"/>
    <w:tmpl w:val="26CCCC46"/>
    <w:lvl w:ilvl="0">
      <w:start w:val="3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FBE5E0B"/>
    <w:multiLevelType w:val="hybridMultilevel"/>
    <w:tmpl w:val="C1A43444"/>
    <w:lvl w:ilvl="0" w:tplc="125CCF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061130">
    <w:abstractNumId w:val="3"/>
  </w:num>
  <w:num w:numId="2" w16cid:durableId="1729917643">
    <w:abstractNumId w:val="14"/>
  </w:num>
  <w:num w:numId="3" w16cid:durableId="812136044">
    <w:abstractNumId w:val="7"/>
  </w:num>
  <w:num w:numId="4" w16cid:durableId="789204082">
    <w:abstractNumId w:val="16"/>
  </w:num>
  <w:num w:numId="5" w16cid:durableId="544954560">
    <w:abstractNumId w:val="6"/>
  </w:num>
  <w:num w:numId="6" w16cid:durableId="31881626">
    <w:abstractNumId w:val="1"/>
  </w:num>
  <w:num w:numId="7" w16cid:durableId="1025786671">
    <w:abstractNumId w:val="8"/>
  </w:num>
  <w:num w:numId="8" w16cid:durableId="996228404">
    <w:abstractNumId w:val="9"/>
  </w:num>
  <w:num w:numId="9" w16cid:durableId="1709062808">
    <w:abstractNumId w:val="12"/>
  </w:num>
  <w:num w:numId="10" w16cid:durableId="44526899">
    <w:abstractNumId w:val="2"/>
  </w:num>
  <w:num w:numId="11" w16cid:durableId="825366250">
    <w:abstractNumId w:val="4"/>
  </w:num>
  <w:num w:numId="12" w16cid:durableId="1309019961">
    <w:abstractNumId w:val="11"/>
  </w:num>
  <w:num w:numId="13" w16cid:durableId="17868016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5504569">
    <w:abstractNumId w:val="10"/>
  </w:num>
  <w:num w:numId="15" w16cid:durableId="1481342602">
    <w:abstractNumId w:val="0"/>
  </w:num>
  <w:num w:numId="16" w16cid:durableId="443774698">
    <w:abstractNumId w:val="5"/>
  </w:num>
  <w:num w:numId="17" w16cid:durableId="1241718374">
    <w:abstractNumId w:val="17"/>
  </w:num>
  <w:num w:numId="18" w16cid:durableId="922493335">
    <w:abstractNumId w:val="15"/>
  </w:num>
  <w:num w:numId="19" w16cid:durableId="1915123286">
    <w:abstractNumId w:val="18"/>
  </w:num>
  <w:num w:numId="20" w16cid:durableId="26249583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94"/>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6A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8F2"/>
    <w:rsid w:val="00084742"/>
    <w:rsid w:val="00085478"/>
    <w:rsid w:val="000855FF"/>
    <w:rsid w:val="00085609"/>
    <w:rsid w:val="000859C8"/>
    <w:rsid w:val="0008617B"/>
    <w:rsid w:val="00086A87"/>
    <w:rsid w:val="00086D57"/>
    <w:rsid w:val="00087EFE"/>
    <w:rsid w:val="000903D5"/>
    <w:rsid w:val="000904B3"/>
    <w:rsid w:val="000917F2"/>
    <w:rsid w:val="00091F01"/>
    <w:rsid w:val="000920B8"/>
    <w:rsid w:val="00092401"/>
    <w:rsid w:val="000930F0"/>
    <w:rsid w:val="000945B2"/>
    <w:rsid w:val="00095328"/>
    <w:rsid w:val="00095834"/>
    <w:rsid w:val="000959FC"/>
    <w:rsid w:val="0009724E"/>
    <w:rsid w:val="00097B80"/>
    <w:rsid w:val="000A0DFE"/>
    <w:rsid w:val="000A0F5D"/>
    <w:rsid w:val="000A1B88"/>
    <w:rsid w:val="000A1E34"/>
    <w:rsid w:val="000A23E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75"/>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62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252"/>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301"/>
    <w:rsid w:val="001A18C1"/>
    <w:rsid w:val="001A1DD2"/>
    <w:rsid w:val="001A225E"/>
    <w:rsid w:val="001A2892"/>
    <w:rsid w:val="001A2E70"/>
    <w:rsid w:val="001A3DA0"/>
    <w:rsid w:val="001A4045"/>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235"/>
    <w:rsid w:val="001F04C1"/>
    <w:rsid w:val="001F090A"/>
    <w:rsid w:val="001F1643"/>
    <w:rsid w:val="001F1A18"/>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6A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73A"/>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D8"/>
    <w:rsid w:val="002F3773"/>
    <w:rsid w:val="002F396F"/>
    <w:rsid w:val="002F44C0"/>
    <w:rsid w:val="002F536E"/>
    <w:rsid w:val="002F5EE2"/>
    <w:rsid w:val="002F5F47"/>
    <w:rsid w:val="002F6250"/>
    <w:rsid w:val="002F67FD"/>
    <w:rsid w:val="002F6F81"/>
    <w:rsid w:val="002F7D23"/>
    <w:rsid w:val="00300091"/>
    <w:rsid w:val="00300A60"/>
    <w:rsid w:val="00300FEF"/>
    <w:rsid w:val="00301185"/>
    <w:rsid w:val="0030230E"/>
    <w:rsid w:val="003025C8"/>
    <w:rsid w:val="00302EB8"/>
    <w:rsid w:val="003049FC"/>
    <w:rsid w:val="00304E45"/>
    <w:rsid w:val="00305876"/>
    <w:rsid w:val="00306D9F"/>
    <w:rsid w:val="00306F87"/>
    <w:rsid w:val="00307227"/>
    <w:rsid w:val="003074D1"/>
    <w:rsid w:val="0031000F"/>
    <w:rsid w:val="003101E1"/>
    <w:rsid w:val="00310A17"/>
    <w:rsid w:val="00310DEF"/>
    <w:rsid w:val="0031109D"/>
    <w:rsid w:val="0031284C"/>
    <w:rsid w:val="00312D59"/>
    <w:rsid w:val="00313C60"/>
    <w:rsid w:val="0031420A"/>
    <w:rsid w:val="003155D3"/>
    <w:rsid w:val="00316D64"/>
    <w:rsid w:val="003170F5"/>
    <w:rsid w:val="0031757A"/>
    <w:rsid w:val="00317AC3"/>
    <w:rsid w:val="0032046A"/>
    <w:rsid w:val="00320B5A"/>
    <w:rsid w:val="00321A79"/>
    <w:rsid w:val="00321B1F"/>
    <w:rsid w:val="0032261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31D"/>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83"/>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2DD"/>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E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1F46"/>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BC9"/>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CF"/>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BAE"/>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3D2"/>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436"/>
    <w:rsid w:val="00473ED0"/>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7C"/>
    <w:rsid w:val="004A7485"/>
    <w:rsid w:val="004A7F0E"/>
    <w:rsid w:val="004B01D9"/>
    <w:rsid w:val="004B0E0C"/>
    <w:rsid w:val="004B1C98"/>
    <w:rsid w:val="004B219C"/>
    <w:rsid w:val="004B24A5"/>
    <w:rsid w:val="004B2B8B"/>
    <w:rsid w:val="004B2DE4"/>
    <w:rsid w:val="004B4138"/>
    <w:rsid w:val="004B5065"/>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79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BDD"/>
    <w:rsid w:val="005D7D8C"/>
    <w:rsid w:val="005E0667"/>
    <w:rsid w:val="005E21A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E"/>
    <w:rsid w:val="006666F6"/>
    <w:rsid w:val="00667BD8"/>
    <w:rsid w:val="00670373"/>
    <w:rsid w:val="00670606"/>
    <w:rsid w:val="00671B2B"/>
    <w:rsid w:val="00671D4E"/>
    <w:rsid w:val="00671DB5"/>
    <w:rsid w:val="00671E8F"/>
    <w:rsid w:val="006727BF"/>
    <w:rsid w:val="0067281B"/>
    <w:rsid w:val="00673538"/>
    <w:rsid w:val="00675A5F"/>
    <w:rsid w:val="0067675E"/>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22"/>
    <w:rsid w:val="006B4773"/>
    <w:rsid w:val="006B4B0E"/>
    <w:rsid w:val="006B4D7E"/>
    <w:rsid w:val="006B5492"/>
    <w:rsid w:val="006B5692"/>
    <w:rsid w:val="006B56F2"/>
    <w:rsid w:val="006C0152"/>
    <w:rsid w:val="006C176F"/>
    <w:rsid w:val="006C1CEA"/>
    <w:rsid w:val="006C29FF"/>
    <w:rsid w:val="006C2ED7"/>
    <w:rsid w:val="006C4A69"/>
    <w:rsid w:val="006C5438"/>
    <w:rsid w:val="006C5A2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5E2"/>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BE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1"/>
    <w:rsid w:val="00797526"/>
    <w:rsid w:val="007976F5"/>
    <w:rsid w:val="007A059A"/>
    <w:rsid w:val="007A0981"/>
    <w:rsid w:val="007A0F1C"/>
    <w:rsid w:val="007A130B"/>
    <w:rsid w:val="007A2EE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8CC"/>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190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00"/>
    <w:rsid w:val="00872143"/>
    <w:rsid w:val="0087218A"/>
    <w:rsid w:val="0087372C"/>
    <w:rsid w:val="008737DE"/>
    <w:rsid w:val="00873D68"/>
    <w:rsid w:val="00874383"/>
    <w:rsid w:val="00874691"/>
    <w:rsid w:val="00874F92"/>
    <w:rsid w:val="008753A8"/>
    <w:rsid w:val="00875609"/>
    <w:rsid w:val="00875735"/>
    <w:rsid w:val="00876B6A"/>
    <w:rsid w:val="00876F48"/>
    <w:rsid w:val="00877A5D"/>
    <w:rsid w:val="008802B8"/>
    <w:rsid w:val="0088090F"/>
    <w:rsid w:val="00881064"/>
    <w:rsid w:val="0088228F"/>
    <w:rsid w:val="008829B2"/>
    <w:rsid w:val="0088336F"/>
    <w:rsid w:val="008835A9"/>
    <w:rsid w:val="00884B13"/>
    <w:rsid w:val="0088640A"/>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EC2"/>
    <w:rsid w:val="008A51A5"/>
    <w:rsid w:val="008A52F4"/>
    <w:rsid w:val="008A55F0"/>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0AF3"/>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D7A5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3AC"/>
    <w:rsid w:val="009265B6"/>
    <w:rsid w:val="009272E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744"/>
    <w:rsid w:val="00971D98"/>
    <w:rsid w:val="00973E16"/>
    <w:rsid w:val="0097609B"/>
    <w:rsid w:val="009761D3"/>
    <w:rsid w:val="0097687E"/>
    <w:rsid w:val="009773F1"/>
    <w:rsid w:val="00980CB2"/>
    <w:rsid w:val="00980D68"/>
    <w:rsid w:val="009816E0"/>
    <w:rsid w:val="009823C1"/>
    <w:rsid w:val="00983A43"/>
    <w:rsid w:val="009841CD"/>
    <w:rsid w:val="009848A9"/>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BFC"/>
    <w:rsid w:val="009E1FFB"/>
    <w:rsid w:val="009E20B7"/>
    <w:rsid w:val="009E2403"/>
    <w:rsid w:val="009E2820"/>
    <w:rsid w:val="009E3A5C"/>
    <w:rsid w:val="009E3D03"/>
    <w:rsid w:val="009E43D5"/>
    <w:rsid w:val="009E46BC"/>
    <w:rsid w:val="009E4CDE"/>
    <w:rsid w:val="009E7CD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353"/>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34B"/>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CD"/>
    <w:rsid w:val="00A363BD"/>
    <w:rsid w:val="00A3699B"/>
    <w:rsid w:val="00A36CC9"/>
    <w:rsid w:val="00A36D58"/>
    <w:rsid w:val="00A36F90"/>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37D"/>
    <w:rsid w:val="00A92611"/>
    <w:rsid w:val="00A934E0"/>
    <w:rsid w:val="00A94866"/>
    <w:rsid w:val="00A95620"/>
    <w:rsid w:val="00A95725"/>
    <w:rsid w:val="00A96630"/>
    <w:rsid w:val="00A97192"/>
    <w:rsid w:val="00A97EF0"/>
    <w:rsid w:val="00AA05AD"/>
    <w:rsid w:val="00AA1198"/>
    <w:rsid w:val="00AA2718"/>
    <w:rsid w:val="00AA29DF"/>
    <w:rsid w:val="00AA319E"/>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C91"/>
    <w:rsid w:val="00B06374"/>
    <w:rsid w:val="00B07665"/>
    <w:rsid w:val="00B076FD"/>
    <w:rsid w:val="00B07D65"/>
    <w:rsid w:val="00B1096B"/>
    <w:rsid w:val="00B1123C"/>
    <w:rsid w:val="00B1192A"/>
    <w:rsid w:val="00B12512"/>
    <w:rsid w:val="00B13213"/>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B5B"/>
    <w:rsid w:val="00B82E9C"/>
    <w:rsid w:val="00B82ECA"/>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BB9"/>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9A9"/>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4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16B"/>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D5A"/>
    <w:rsid w:val="00D004A2"/>
    <w:rsid w:val="00D00C0C"/>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11A"/>
    <w:rsid w:val="00D1581F"/>
    <w:rsid w:val="00D159D2"/>
    <w:rsid w:val="00D1609F"/>
    <w:rsid w:val="00D16DF2"/>
    <w:rsid w:val="00D17439"/>
    <w:rsid w:val="00D20B5F"/>
    <w:rsid w:val="00D21F3B"/>
    <w:rsid w:val="00D22226"/>
    <w:rsid w:val="00D2324F"/>
    <w:rsid w:val="00D232F1"/>
    <w:rsid w:val="00D244AC"/>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BEB"/>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E66"/>
    <w:rsid w:val="00D77C78"/>
    <w:rsid w:val="00D80CDF"/>
    <w:rsid w:val="00D8178E"/>
    <w:rsid w:val="00D81E9E"/>
    <w:rsid w:val="00D8349A"/>
    <w:rsid w:val="00D8368E"/>
    <w:rsid w:val="00D83945"/>
    <w:rsid w:val="00D83C57"/>
    <w:rsid w:val="00D83F39"/>
    <w:rsid w:val="00D84542"/>
    <w:rsid w:val="00D85943"/>
    <w:rsid w:val="00D8621D"/>
    <w:rsid w:val="00D8625D"/>
    <w:rsid w:val="00D863F2"/>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DA"/>
    <w:rsid w:val="00DC6585"/>
    <w:rsid w:val="00DC673E"/>
    <w:rsid w:val="00DC7342"/>
    <w:rsid w:val="00DC7576"/>
    <w:rsid w:val="00DD0085"/>
    <w:rsid w:val="00DD008C"/>
    <w:rsid w:val="00DD0202"/>
    <w:rsid w:val="00DD1047"/>
    <w:rsid w:val="00DD10C2"/>
    <w:rsid w:val="00DD1593"/>
    <w:rsid w:val="00DD21DA"/>
    <w:rsid w:val="00DD2736"/>
    <w:rsid w:val="00DD2882"/>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16E"/>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CC"/>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27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480"/>
    <w:rsid w:val="00E9470E"/>
    <w:rsid w:val="00E94E29"/>
    <w:rsid w:val="00E96376"/>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2A"/>
    <w:rsid w:val="00EC790E"/>
    <w:rsid w:val="00ED0C16"/>
    <w:rsid w:val="00ED0DC7"/>
    <w:rsid w:val="00ED1268"/>
    <w:rsid w:val="00ED199D"/>
    <w:rsid w:val="00ED1C85"/>
    <w:rsid w:val="00ED1D2F"/>
    <w:rsid w:val="00ED2787"/>
    <w:rsid w:val="00ED2CE2"/>
    <w:rsid w:val="00ED315B"/>
    <w:rsid w:val="00ED323D"/>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DCB"/>
    <w:rsid w:val="00F10CF1"/>
    <w:rsid w:val="00F10EB1"/>
    <w:rsid w:val="00F1174E"/>
    <w:rsid w:val="00F11796"/>
    <w:rsid w:val="00F126A8"/>
    <w:rsid w:val="00F13570"/>
    <w:rsid w:val="00F13FC9"/>
    <w:rsid w:val="00F14711"/>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61"/>
    <w:rsid w:val="00F5388C"/>
    <w:rsid w:val="00F53C1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7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2CF0"/>
    <w:rsid w:val="00F83243"/>
    <w:rsid w:val="00F83398"/>
    <w:rsid w:val="00F84093"/>
    <w:rsid w:val="00F84C15"/>
    <w:rsid w:val="00F85285"/>
    <w:rsid w:val="00F85F5F"/>
    <w:rsid w:val="00F869FF"/>
    <w:rsid w:val="00F86D50"/>
    <w:rsid w:val="00F86F43"/>
    <w:rsid w:val="00F87DF1"/>
    <w:rsid w:val="00F901F2"/>
    <w:rsid w:val="00F91643"/>
    <w:rsid w:val="00F929B7"/>
    <w:rsid w:val="00F9327D"/>
    <w:rsid w:val="00F9415C"/>
    <w:rsid w:val="00F94D71"/>
    <w:rsid w:val="00F95039"/>
    <w:rsid w:val="00F952BE"/>
    <w:rsid w:val="00F953B3"/>
    <w:rsid w:val="00F9566B"/>
    <w:rsid w:val="00F9576C"/>
    <w:rsid w:val="00F959BC"/>
    <w:rsid w:val="00F96594"/>
    <w:rsid w:val="00F96714"/>
    <w:rsid w:val="00FA0CF7"/>
    <w:rsid w:val="00FA144D"/>
    <w:rsid w:val="00FA2925"/>
    <w:rsid w:val="00FA36EB"/>
    <w:rsid w:val="00FA4B39"/>
    <w:rsid w:val="00FA56CE"/>
    <w:rsid w:val="00FA659D"/>
    <w:rsid w:val="00FA675B"/>
    <w:rsid w:val="00FA7142"/>
    <w:rsid w:val="00FA796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D9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B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F40F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40F20"/>
  </w:style>
  <w:style w:type="table" w:customStyle="1" w:styleId="TableGrid21">
    <w:name w:val="Table Grid21"/>
    <w:basedOn w:val="prastojilentel"/>
    <w:next w:val="Lentelstinklelis"/>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orlenlietuva.lt/LT/Wholesale/Puslapiai/Kainu-protokolai.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20</Pages>
  <Words>18710</Words>
  <Characters>10665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29317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28</cp:revision>
  <cp:lastPrinted>2021-11-03T05:49:00Z</cp:lastPrinted>
  <dcterms:created xsi:type="dcterms:W3CDTF">2024-11-25T14:57:00Z</dcterms:created>
  <dcterms:modified xsi:type="dcterms:W3CDTF">2025-07-11T08:12:00Z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