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655" w:type="dxa"/>
        <w:tblInd w:w="12049" w:type="dxa"/>
        <w:tblLook w:val="01E0" w:firstRow="1" w:lastRow="1" w:firstColumn="1" w:lastColumn="1" w:noHBand="0" w:noVBand="0"/>
      </w:tblPr>
      <w:tblGrid>
        <w:gridCol w:w="7655"/>
      </w:tblGrid>
      <w:tr w:rsidR="00CD139A" w:rsidRPr="00CD139A" w14:paraId="1A96C9AB" w14:textId="77777777" w:rsidTr="00050E1A">
        <w:tc>
          <w:tcPr>
            <w:tcW w:w="7655" w:type="dxa"/>
          </w:tcPr>
          <w:p w14:paraId="2BA2AB6A" w14:textId="77777777" w:rsidR="00CD139A" w:rsidRPr="00CD139A" w:rsidRDefault="00CD139A" w:rsidP="00CD139A">
            <w:pPr>
              <w:widowControl w:val="0"/>
              <w:spacing w:after="0" w:line="240" w:lineRule="auto"/>
              <w:rPr>
                <w:rFonts w:ascii="Times New Roman" w:eastAsia="Times New Roman" w:hAnsi="Times New Roman" w:cs="Times New Roman"/>
                <w:sz w:val="24"/>
                <w:szCs w:val="24"/>
              </w:rPr>
            </w:pP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r>
            <w:r w:rsidRPr="00CD139A">
              <w:rPr>
                <w:rFonts w:ascii="Times New Roman" w:eastAsia="Times New Roman" w:hAnsi="Times New Roman" w:cs="Times New Roman"/>
                <w:sz w:val="24"/>
                <w:szCs w:val="24"/>
              </w:rPr>
              <w:br w:type="page"/>
              <w:t>Konkurso sąlygų aprašo</w:t>
            </w:r>
          </w:p>
        </w:tc>
      </w:tr>
      <w:tr w:rsidR="00CD139A" w:rsidRPr="00CD139A" w14:paraId="51B4DC8E" w14:textId="77777777" w:rsidTr="00050E1A">
        <w:tc>
          <w:tcPr>
            <w:tcW w:w="7655" w:type="dxa"/>
          </w:tcPr>
          <w:p w14:paraId="25C35587" w14:textId="52E01748" w:rsidR="00CD139A" w:rsidRPr="00CD139A" w:rsidRDefault="00CD139A" w:rsidP="00CD139A">
            <w:pPr>
              <w:widowControl w:val="0"/>
              <w:spacing w:after="0" w:line="240" w:lineRule="auto"/>
              <w:rPr>
                <w:rFonts w:ascii="Times New Roman" w:eastAsia="Times New Roman" w:hAnsi="Times New Roman" w:cs="Times New Roman"/>
                <w:sz w:val="24"/>
                <w:szCs w:val="24"/>
              </w:rPr>
            </w:pPr>
            <w:bookmarkStart w:id="0" w:name="Priedas5"/>
            <w:r w:rsidRPr="00CD139A">
              <w:rPr>
                <w:rFonts w:ascii="Times New Roman" w:eastAsia="Times New Roman" w:hAnsi="Times New Roman" w:cs="Times New Roman"/>
                <w:sz w:val="24"/>
                <w:szCs w:val="24"/>
              </w:rPr>
              <w:t>5 priedas</w:t>
            </w:r>
            <w:bookmarkEnd w:id="0"/>
          </w:p>
        </w:tc>
      </w:tr>
    </w:tbl>
    <w:p w14:paraId="227E1C7D" w14:textId="77777777" w:rsidR="00CD139A" w:rsidRPr="00CD139A" w:rsidRDefault="00CD139A" w:rsidP="00CD139A">
      <w:pPr>
        <w:tabs>
          <w:tab w:val="left" w:pos="3504"/>
        </w:tabs>
        <w:spacing w:after="0" w:line="240" w:lineRule="auto"/>
        <w:jc w:val="center"/>
        <w:rPr>
          <w:rFonts w:ascii="Times New Roman" w:eastAsia="Times New Roman" w:hAnsi="Times New Roman" w:cs="Times New Roman"/>
          <w:sz w:val="24"/>
          <w:szCs w:val="24"/>
        </w:rPr>
      </w:pPr>
    </w:p>
    <w:p w14:paraId="5B17A646" w14:textId="77777777" w:rsidR="00CD139A" w:rsidRPr="00CD139A" w:rsidRDefault="00CD139A" w:rsidP="00CD139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CD139A">
        <w:rPr>
          <w:rFonts w:ascii="Times New Roman" w:eastAsia="Times New Roman" w:hAnsi="Times New Roman" w:cs="Times New Roman"/>
          <w:b/>
          <w:sz w:val="24"/>
          <w:szCs w:val="24"/>
        </w:rPr>
        <w:t xml:space="preserve">SPECIALISTŲ, KURIE BUS ATSAKINGI UŽ SUTARTIES VYKDYMĄ, </w:t>
      </w:r>
    </w:p>
    <w:p w14:paraId="3552B47B" w14:textId="77777777" w:rsidR="00CD139A" w:rsidRPr="00CD139A" w:rsidRDefault="00CD139A" w:rsidP="00CD139A">
      <w:pPr>
        <w:tabs>
          <w:tab w:val="left" w:pos="700"/>
          <w:tab w:val="left" w:pos="900"/>
        </w:tabs>
        <w:spacing w:after="0" w:line="240" w:lineRule="auto"/>
        <w:ind w:firstLine="567"/>
        <w:jc w:val="center"/>
        <w:rPr>
          <w:rFonts w:ascii="Times New Roman" w:eastAsia="Times New Roman" w:hAnsi="Times New Roman" w:cs="Times New Roman"/>
          <w:b/>
          <w:sz w:val="24"/>
          <w:szCs w:val="24"/>
        </w:rPr>
      </w:pPr>
      <w:r w:rsidRPr="00CD139A">
        <w:rPr>
          <w:rFonts w:ascii="Times New Roman" w:eastAsia="Times New Roman" w:hAnsi="Times New Roman" w:cs="Times New Roman"/>
          <w:b/>
          <w:sz w:val="24"/>
          <w:szCs w:val="24"/>
        </w:rPr>
        <w:t>SĄRAŠAS</w:t>
      </w:r>
    </w:p>
    <w:p w14:paraId="40E29F7C" w14:textId="77777777" w:rsidR="00CD139A" w:rsidRPr="00CD139A" w:rsidRDefault="00CD139A" w:rsidP="00CD139A">
      <w:pPr>
        <w:keepNext/>
        <w:keepLines/>
        <w:spacing w:after="0" w:line="240" w:lineRule="auto"/>
        <w:rPr>
          <w:rFonts w:ascii="Times New Roman" w:eastAsia="Times New Roman" w:hAnsi="Times New Roman" w:cs="Times New Roman"/>
          <w:b/>
          <w:sz w:val="24"/>
          <w:szCs w:val="24"/>
        </w:rPr>
      </w:pPr>
    </w:p>
    <w:p w14:paraId="510D38DA" w14:textId="77777777" w:rsidR="00CD139A" w:rsidRPr="00CD139A" w:rsidRDefault="00CD139A" w:rsidP="00CD139A">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0"/>
          <w:szCs w:val="20"/>
          <w:lang w:eastAsia="lt-LT"/>
        </w:rPr>
      </w:pPr>
      <w:r w:rsidRPr="00CD139A">
        <w:rPr>
          <w:rFonts w:ascii="Times New Roman" w:eastAsia="Calibri" w:hAnsi="Times New Roman" w:cs="Times New Roman"/>
          <w:bCs/>
          <w:i/>
          <w:iCs/>
          <w:color w:val="000000"/>
          <w:sz w:val="20"/>
          <w:szCs w:val="20"/>
          <w:lang w:eastAsia="lt-LT"/>
        </w:rPr>
        <w:t>Atkreipiamas dėmesys, kad vadovaujantis LAT 2022 m. spalio 6 d. nutartimi (</w:t>
      </w:r>
      <w:hyperlink r:id="rId4" w:history="1">
        <w:r w:rsidRPr="00CD139A">
          <w:rPr>
            <w:rFonts w:ascii="Times New Roman" w:eastAsia="Calibri" w:hAnsi="Times New Roman" w:cs="Times New Roman"/>
            <w:bCs/>
            <w:i/>
            <w:iCs/>
            <w:color w:val="000000"/>
            <w:sz w:val="20"/>
            <w:szCs w:val="20"/>
            <w:lang w:eastAsia="lt-LT"/>
          </w:rPr>
          <w:t>Lietuvos Aukščiausiojo Teismo 2022 m. spalio 6 d. nutartis civilinėje byloje Nr. e3K-3-328-469/2022 | Viešųjų pirkimų tarnyba (</w:t>
        </w:r>
        <w:proofErr w:type="spellStart"/>
        <w:r w:rsidRPr="00CD139A">
          <w:rPr>
            <w:rFonts w:ascii="Times New Roman" w:eastAsia="Calibri" w:hAnsi="Times New Roman" w:cs="Times New Roman"/>
            <w:bCs/>
            <w:i/>
            <w:iCs/>
            <w:color w:val="000000"/>
            <w:sz w:val="20"/>
            <w:szCs w:val="20"/>
            <w:lang w:eastAsia="lt-LT"/>
          </w:rPr>
          <w:t>lrv.lt</w:t>
        </w:r>
        <w:proofErr w:type="spellEnd"/>
        <w:r w:rsidRPr="00CD139A">
          <w:rPr>
            <w:rFonts w:ascii="Times New Roman" w:eastAsia="Calibri" w:hAnsi="Times New Roman" w:cs="Times New Roman"/>
            <w:bCs/>
            <w:i/>
            <w:iCs/>
            <w:color w:val="000000"/>
            <w:sz w:val="20"/>
            <w:szCs w:val="20"/>
            <w:lang w:eastAsia="lt-LT"/>
          </w:rPr>
          <w:t>)</w:t>
        </w:r>
      </w:hyperlink>
      <w:r w:rsidRPr="00CD139A">
        <w:rPr>
          <w:rFonts w:ascii="Times New Roman" w:eastAsia="Calibri" w:hAnsi="Times New Roman" w:cs="Times New Roman"/>
          <w:bCs/>
          <w:i/>
          <w:iCs/>
          <w:color w:val="000000"/>
          <w:sz w:val="20"/>
          <w:szCs w:val="20"/>
          <w:lang w:eastAsia="lt-LT"/>
        </w:rPr>
        <w:t xml:space="preserve"> bei Viešųjų pirkimų tarnybos direktoriaus 2022 m. gruodžio 30 d. įsakymu Nr. 1S-240 patvirtintomis </w:t>
      </w:r>
      <w:hyperlink r:id="rId5" w:history="1">
        <w:r w:rsidRPr="00CD139A">
          <w:rPr>
            <w:rFonts w:ascii="Times New Roman" w:eastAsia="Calibri" w:hAnsi="Times New Roman" w:cs="Times New Roman"/>
            <w:bCs/>
            <w:i/>
            <w:iCs/>
            <w:color w:val="0000FF"/>
            <w:sz w:val="20"/>
            <w:szCs w:val="20"/>
            <w:u w:val="single"/>
            <w:lang w:eastAsia="lt-LT"/>
          </w:rPr>
          <w:t>Pasiūlymo patikslinimo, papildymo ar paaiškinimo taisyklėmis</w:t>
        </w:r>
      </w:hyperlink>
      <w:r w:rsidRPr="00CD139A">
        <w:rPr>
          <w:rFonts w:ascii="Times New Roman" w:eastAsia="Calibri" w:hAnsi="Times New Roman" w:cs="Times New Roman"/>
          <w:bCs/>
          <w:i/>
          <w:iCs/>
          <w:color w:val="000000"/>
          <w:sz w:val="20"/>
          <w:szCs w:val="20"/>
          <w:lang w:eastAsia="lt-LT"/>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34AF71D" w14:textId="77777777" w:rsidR="00CD139A" w:rsidRPr="00CD139A" w:rsidRDefault="00CD139A" w:rsidP="00CD139A">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color w:val="000000"/>
          <w:sz w:val="20"/>
          <w:szCs w:val="20"/>
          <w:lang w:eastAsia="lt-LT"/>
        </w:rPr>
      </w:pPr>
      <w:r w:rsidRPr="00CD139A">
        <w:rPr>
          <w:rFonts w:ascii="Times New Roman" w:eastAsia="Calibri" w:hAnsi="Times New Roman" w:cs="Times New Roman"/>
          <w:bCs/>
          <w:i/>
          <w:iCs/>
          <w:color w:val="000000"/>
          <w:sz w:val="20"/>
          <w:szCs w:val="20"/>
          <w:lang w:eastAsia="lt-LT"/>
        </w:rPr>
        <w:t>Atsižvelgiant į tai, rekomenduotina teikti daugiau nei reikalaujama kvalifikacijos atitiktį patvirtinančių duomenų (nurodyti daugiau reikalaujamos kvalifikacijos specialistų, jei yra tokia galimybę).</w:t>
      </w:r>
    </w:p>
    <w:p w14:paraId="6DF6C6EF" w14:textId="77777777" w:rsidR="00CD139A" w:rsidRPr="00CD139A" w:rsidRDefault="00CD139A" w:rsidP="00CD139A">
      <w:pPr>
        <w:widowControl w:val="0"/>
        <w:tabs>
          <w:tab w:val="left" w:pos="1276"/>
          <w:tab w:val="left" w:pos="1418"/>
        </w:tabs>
        <w:spacing w:after="0" w:line="240" w:lineRule="auto"/>
        <w:ind w:firstLine="851"/>
        <w:contextualSpacing/>
        <w:jc w:val="both"/>
        <w:rPr>
          <w:rFonts w:ascii="Times New Roman" w:eastAsia="Calibri" w:hAnsi="Times New Roman" w:cs="Times New Roman"/>
          <w:bCs/>
          <w:i/>
          <w:iCs/>
          <w:sz w:val="20"/>
          <w:szCs w:val="20"/>
          <w:lang w:eastAsia="lt-LT"/>
        </w:rPr>
      </w:pPr>
      <w:r w:rsidRPr="00CD139A">
        <w:rPr>
          <w:rFonts w:ascii="Times New Roman" w:eastAsia="Calibri" w:hAnsi="Times New Roman" w:cs="Times New Roman"/>
          <w:bCs/>
          <w:i/>
          <w:iCs/>
          <w:sz w:val="20"/>
          <w:szCs w:val="20"/>
          <w:lang w:eastAsia="lt-LT"/>
        </w:rPr>
        <w:t xml:space="preserve">Taip pat </w:t>
      </w:r>
      <w:r w:rsidRPr="00CD139A">
        <w:rPr>
          <w:rFonts w:ascii="Times New Roman" w:eastAsia="Calibri" w:hAnsi="Times New Roman" w:cs="Times New Roman"/>
          <w:bCs/>
          <w:i/>
          <w:iCs/>
          <w:sz w:val="20"/>
          <w:szCs w:val="20"/>
          <w:u w:val="single"/>
          <w:lang w:eastAsia="lt-LT"/>
        </w:rPr>
        <w:t>atkreipiame dėmesį:</w:t>
      </w:r>
      <w:r w:rsidRPr="00CD139A">
        <w:rPr>
          <w:rFonts w:ascii="Times New Roman" w:eastAsia="Calibri" w:hAnsi="Times New Roman" w:cs="Times New Roman"/>
          <w:bCs/>
          <w:i/>
          <w:iCs/>
          <w:sz w:val="20"/>
          <w:szCs w:val="20"/>
          <w:lang w:eastAsia="lt-LT"/>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bookmarkStart w:id="1" w:name="_Hlk202512489"/>
    </w:p>
    <w:p w14:paraId="2F3AAFE5" w14:textId="77777777" w:rsidR="00CD139A" w:rsidRPr="00CD139A" w:rsidRDefault="00CD139A" w:rsidP="00CD139A">
      <w:pPr>
        <w:tabs>
          <w:tab w:val="left" w:pos="700"/>
          <w:tab w:val="left" w:pos="900"/>
        </w:tabs>
        <w:spacing w:after="0" w:line="240" w:lineRule="auto"/>
        <w:rPr>
          <w:rFonts w:ascii="Times New Roman" w:eastAsia="Times New Roman" w:hAnsi="Times New Roman" w:cs="Times New Roman"/>
          <w:b/>
          <w:sz w:val="16"/>
          <w:szCs w:val="16"/>
        </w:rPr>
      </w:pPr>
    </w:p>
    <w:tbl>
      <w:tblPr>
        <w:tblStyle w:val="Lentelstinklelis"/>
        <w:tblW w:w="14596" w:type="dxa"/>
        <w:tblLook w:val="04A0" w:firstRow="1" w:lastRow="0" w:firstColumn="1" w:lastColumn="0" w:noHBand="0" w:noVBand="1"/>
      </w:tblPr>
      <w:tblGrid>
        <w:gridCol w:w="571"/>
        <w:gridCol w:w="1473"/>
        <w:gridCol w:w="1448"/>
        <w:gridCol w:w="2927"/>
        <w:gridCol w:w="1670"/>
        <w:gridCol w:w="3388"/>
        <w:gridCol w:w="3119"/>
      </w:tblGrid>
      <w:tr w:rsidR="0016536B" w:rsidRPr="00CD139A" w14:paraId="534EC249" w14:textId="77777777" w:rsidTr="00050E1A">
        <w:tc>
          <w:tcPr>
            <w:tcW w:w="571" w:type="dxa"/>
            <w:shd w:val="clear" w:color="auto" w:fill="F2F2F2"/>
            <w:vAlign w:val="center"/>
          </w:tcPr>
          <w:p w14:paraId="797AB257" w14:textId="77777777" w:rsidR="0016536B" w:rsidRPr="00CD139A" w:rsidRDefault="0016536B" w:rsidP="00CD139A">
            <w:pPr>
              <w:tabs>
                <w:tab w:val="left" w:pos="700"/>
                <w:tab w:val="left" w:pos="900"/>
              </w:tabs>
              <w:jc w:val="center"/>
              <w:rPr>
                <w:b/>
                <w:sz w:val="24"/>
                <w:szCs w:val="24"/>
              </w:rPr>
            </w:pPr>
            <w:r w:rsidRPr="00CD139A">
              <w:rPr>
                <w:b/>
                <w:sz w:val="24"/>
                <w:szCs w:val="24"/>
              </w:rPr>
              <w:t xml:space="preserve">Eil. Nr. </w:t>
            </w:r>
          </w:p>
        </w:tc>
        <w:tc>
          <w:tcPr>
            <w:tcW w:w="1473" w:type="dxa"/>
            <w:shd w:val="clear" w:color="auto" w:fill="F2F2F2"/>
            <w:vAlign w:val="center"/>
          </w:tcPr>
          <w:p w14:paraId="73189EC0" w14:textId="77777777" w:rsidR="0016536B" w:rsidRPr="00050E1A" w:rsidRDefault="0016536B" w:rsidP="00CD139A">
            <w:pPr>
              <w:tabs>
                <w:tab w:val="left" w:pos="700"/>
                <w:tab w:val="left" w:pos="900"/>
              </w:tabs>
              <w:jc w:val="center"/>
              <w:rPr>
                <w:b/>
                <w:sz w:val="24"/>
                <w:szCs w:val="24"/>
              </w:rPr>
            </w:pPr>
            <w:r w:rsidRPr="00050E1A">
              <w:rPr>
                <w:b/>
                <w:sz w:val="24"/>
                <w:szCs w:val="24"/>
              </w:rPr>
              <w:t>Specialisto vardas, pavardė</w:t>
            </w:r>
          </w:p>
        </w:tc>
        <w:tc>
          <w:tcPr>
            <w:tcW w:w="1448" w:type="dxa"/>
            <w:shd w:val="clear" w:color="auto" w:fill="F2F2F2"/>
            <w:vAlign w:val="center"/>
          </w:tcPr>
          <w:p w14:paraId="128F225D" w14:textId="77777777" w:rsidR="0016536B" w:rsidRPr="00050E1A" w:rsidRDefault="0016536B" w:rsidP="00CD139A">
            <w:pPr>
              <w:tabs>
                <w:tab w:val="left" w:pos="700"/>
                <w:tab w:val="left" w:pos="900"/>
              </w:tabs>
              <w:jc w:val="center"/>
              <w:rPr>
                <w:b/>
                <w:sz w:val="24"/>
                <w:szCs w:val="24"/>
              </w:rPr>
            </w:pPr>
            <w:r w:rsidRPr="00050E1A">
              <w:rPr>
                <w:b/>
                <w:sz w:val="24"/>
                <w:szCs w:val="24"/>
              </w:rPr>
              <w:t>Pareigos vykdant sutartį</w:t>
            </w:r>
          </w:p>
        </w:tc>
        <w:tc>
          <w:tcPr>
            <w:tcW w:w="2927" w:type="dxa"/>
            <w:shd w:val="clear" w:color="auto" w:fill="F2F2F2"/>
            <w:vAlign w:val="center"/>
          </w:tcPr>
          <w:p w14:paraId="182611F2" w14:textId="77777777" w:rsidR="0016536B" w:rsidRPr="00050E1A" w:rsidRDefault="0016536B" w:rsidP="00CD139A">
            <w:pPr>
              <w:jc w:val="center"/>
              <w:rPr>
                <w:b/>
                <w:bCs/>
                <w:sz w:val="24"/>
                <w:szCs w:val="24"/>
              </w:rPr>
            </w:pPr>
            <w:r w:rsidRPr="00050E1A">
              <w:rPr>
                <w:b/>
                <w:bCs/>
                <w:sz w:val="24"/>
                <w:szCs w:val="24"/>
              </w:rPr>
              <w:t>Kokiu pagrindu specialistas yra pasitelkiamas</w:t>
            </w:r>
          </w:p>
          <w:p w14:paraId="2E4EAFED" w14:textId="77777777" w:rsidR="0016536B" w:rsidRPr="00050E1A" w:rsidRDefault="0016536B" w:rsidP="00CD139A">
            <w:pPr>
              <w:tabs>
                <w:tab w:val="left" w:pos="700"/>
                <w:tab w:val="left" w:pos="900"/>
              </w:tabs>
              <w:jc w:val="center"/>
              <w:rPr>
                <w:i/>
                <w:iCs/>
              </w:rPr>
            </w:pPr>
            <w:r w:rsidRPr="00050E1A">
              <w:rPr>
                <w:b/>
                <w:bCs/>
                <w:sz w:val="24"/>
                <w:szCs w:val="24"/>
              </w:rPr>
              <w:t xml:space="preserve"> </w:t>
            </w:r>
            <w:r w:rsidRPr="00050E1A">
              <w:rPr>
                <w:i/>
                <w:iCs/>
              </w:rPr>
              <w:t xml:space="preserve">Nurodyti, ar specialistas </w:t>
            </w:r>
          </w:p>
          <w:p w14:paraId="2D0A3936" w14:textId="77777777" w:rsidR="0016536B" w:rsidRPr="00050E1A" w:rsidRDefault="0016536B" w:rsidP="00CD139A">
            <w:pPr>
              <w:tabs>
                <w:tab w:val="left" w:pos="700"/>
                <w:tab w:val="left" w:pos="900"/>
              </w:tabs>
              <w:jc w:val="center"/>
              <w:rPr>
                <w:i/>
                <w:iCs/>
              </w:rPr>
            </w:pPr>
            <w:r w:rsidRPr="00050E1A">
              <w:rPr>
                <w:i/>
                <w:iCs/>
              </w:rPr>
              <w:t xml:space="preserve">1) yra įdarbintas tiekėjo ar ūkio subjekto, kurio pajėgumais remiamasi, įmonėje, </w:t>
            </w:r>
          </w:p>
          <w:p w14:paraId="7B8ABFF8" w14:textId="77777777" w:rsidR="0016536B" w:rsidRPr="00050E1A" w:rsidRDefault="0016536B" w:rsidP="00CD139A">
            <w:pPr>
              <w:tabs>
                <w:tab w:val="left" w:pos="700"/>
                <w:tab w:val="left" w:pos="900"/>
              </w:tabs>
              <w:jc w:val="center"/>
              <w:rPr>
                <w:i/>
                <w:iCs/>
              </w:rPr>
            </w:pPr>
            <w:r w:rsidRPr="00050E1A">
              <w:rPr>
                <w:i/>
                <w:iCs/>
              </w:rPr>
              <w:t xml:space="preserve">2) planuojamas įdarbinti laimėjus konkursą, </w:t>
            </w:r>
          </w:p>
          <w:p w14:paraId="078B2152" w14:textId="7C4198AB" w:rsidR="0016536B" w:rsidRPr="00050E1A" w:rsidRDefault="0016536B" w:rsidP="00CD139A">
            <w:pPr>
              <w:tabs>
                <w:tab w:val="left" w:pos="700"/>
                <w:tab w:val="left" w:pos="900"/>
              </w:tabs>
              <w:jc w:val="center"/>
              <w:rPr>
                <w:b/>
              </w:rPr>
            </w:pPr>
            <w:r w:rsidRPr="00050E1A">
              <w:rPr>
                <w:i/>
                <w:iCs/>
              </w:rPr>
              <w:t>3) yra pasitelkiamas kaip ūkio subjektas, kurio pajėgumais remiamasi</w:t>
            </w:r>
          </w:p>
        </w:tc>
        <w:tc>
          <w:tcPr>
            <w:tcW w:w="1670" w:type="dxa"/>
            <w:shd w:val="clear" w:color="auto" w:fill="F2F2F2"/>
            <w:vAlign w:val="center"/>
          </w:tcPr>
          <w:p w14:paraId="7F8A074C" w14:textId="77777777" w:rsidR="0016536B" w:rsidRPr="00050E1A" w:rsidRDefault="0016536B" w:rsidP="00CD139A">
            <w:pPr>
              <w:tabs>
                <w:tab w:val="left" w:pos="700"/>
                <w:tab w:val="left" w:pos="900"/>
              </w:tabs>
              <w:jc w:val="center"/>
              <w:rPr>
                <w:b/>
                <w:sz w:val="24"/>
                <w:szCs w:val="24"/>
              </w:rPr>
            </w:pPr>
            <w:r w:rsidRPr="00050E1A">
              <w:rPr>
                <w:b/>
                <w:sz w:val="24"/>
                <w:szCs w:val="24"/>
              </w:rPr>
              <w:t>Išsilavinimą patvirtinančio dokumento numeris</w:t>
            </w:r>
          </w:p>
        </w:tc>
        <w:tc>
          <w:tcPr>
            <w:tcW w:w="3388" w:type="dxa"/>
            <w:shd w:val="clear" w:color="auto" w:fill="auto"/>
          </w:tcPr>
          <w:p w14:paraId="4927B29E" w14:textId="455AB3B1" w:rsidR="0016536B" w:rsidRPr="00050E1A" w:rsidRDefault="0016536B" w:rsidP="0016536B">
            <w:pPr>
              <w:tabs>
                <w:tab w:val="left" w:pos="700"/>
                <w:tab w:val="left" w:pos="900"/>
              </w:tabs>
              <w:jc w:val="center"/>
              <w:rPr>
                <w:b/>
                <w:sz w:val="24"/>
                <w:szCs w:val="24"/>
              </w:rPr>
            </w:pPr>
            <w:r w:rsidRPr="00050E1A">
              <w:rPr>
                <w:b/>
                <w:sz w:val="24"/>
                <w:szCs w:val="24"/>
              </w:rPr>
              <w:t xml:space="preserve">Specialisto parengtų/dalyvautų rengiant galimybių studijų ir (ar) teritorijų planavimo dokumentų ne mažesnei nei 20 ha teritorijai, sąrašas </w:t>
            </w:r>
          </w:p>
          <w:p w14:paraId="423AA60C" w14:textId="12FC2913" w:rsidR="0016536B" w:rsidRPr="00050E1A" w:rsidRDefault="0016536B" w:rsidP="00050E1A">
            <w:pPr>
              <w:tabs>
                <w:tab w:val="left" w:pos="700"/>
                <w:tab w:val="left" w:pos="900"/>
              </w:tabs>
              <w:ind w:right="31"/>
              <w:jc w:val="center"/>
              <w:rPr>
                <w:b/>
                <w:sz w:val="24"/>
                <w:szCs w:val="24"/>
              </w:rPr>
            </w:pPr>
            <w:r w:rsidRPr="00050E1A">
              <w:rPr>
                <w:bCs/>
                <w:i/>
                <w:iCs/>
              </w:rPr>
              <w:t>Nurodomas dokumento pavadinimas, rengimo pradžios ir pabaigos datos dienų tikslumu, kokiu dokumentu patvirtintas, užsakovo pavadinimas ir kontaktiniai duomenys</w:t>
            </w:r>
          </w:p>
        </w:tc>
        <w:tc>
          <w:tcPr>
            <w:tcW w:w="3119" w:type="dxa"/>
            <w:shd w:val="clear" w:color="auto" w:fill="auto"/>
          </w:tcPr>
          <w:p w14:paraId="0B8E9925" w14:textId="0D54BDB5" w:rsidR="0035221D" w:rsidRPr="00050E1A" w:rsidRDefault="0016536B" w:rsidP="00CD139A">
            <w:pPr>
              <w:tabs>
                <w:tab w:val="left" w:pos="700"/>
                <w:tab w:val="left" w:pos="900"/>
              </w:tabs>
              <w:jc w:val="center"/>
              <w:rPr>
                <w:b/>
                <w:sz w:val="24"/>
                <w:szCs w:val="24"/>
              </w:rPr>
            </w:pPr>
            <w:r w:rsidRPr="00050E1A">
              <w:rPr>
                <w:b/>
                <w:sz w:val="24"/>
                <w:szCs w:val="24"/>
              </w:rPr>
              <w:t>Specialisto parengtų projekto konkurso (architektūrinio konkurso</w:t>
            </w:r>
            <w:r w:rsidR="0035221D" w:rsidRPr="00050E1A">
              <w:rPr>
                <w:b/>
                <w:sz w:val="24"/>
                <w:szCs w:val="24"/>
              </w:rPr>
              <w:t>)</w:t>
            </w:r>
            <w:r w:rsidRPr="00050E1A">
              <w:rPr>
                <w:b/>
                <w:sz w:val="24"/>
                <w:szCs w:val="24"/>
              </w:rPr>
              <w:t xml:space="preserve"> </w:t>
            </w:r>
            <w:r w:rsidR="0035221D" w:rsidRPr="00050E1A">
              <w:rPr>
                <w:b/>
                <w:sz w:val="24"/>
                <w:szCs w:val="24"/>
              </w:rPr>
              <w:t xml:space="preserve">sąlygų </w:t>
            </w:r>
          </w:p>
          <w:p w14:paraId="6D46FDDF" w14:textId="09B2A967" w:rsidR="0016536B" w:rsidRPr="00050E1A" w:rsidRDefault="0035221D" w:rsidP="00CD139A">
            <w:pPr>
              <w:tabs>
                <w:tab w:val="left" w:pos="700"/>
                <w:tab w:val="left" w:pos="900"/>
              </w:tabs>
              <w:jc w:val="center"/>
              <w:rPr>
                <w:b/>
                <w:sz w:val="24"/>
                <w:szCs w:val="24"/>
              </w:rPr>
            </w:pPr>
            <w:r w:rsidRPr="00050E1A">
              <w:rPr>
                <w:b/>
                <w:sz w:val="24"/>
                <w:szCs w:val="24"/>
              </w:rPr>
              <w:t>(technin</w:t>
            </w:r>
            <w:r w:rsidR="003A5848" w:rsidRPr="00050E1A">
              <w:rPr>
                <w:b/>
                <w:sz w:val="24"/>
                <w:szCs w:val="24"/>
              </w:rPr>
              <w:t>ės</w:t>
            </w:r>
            <w:r w:rsidRPr="00050E1A">
              <w:rPr>
                <w:b/>
                <w:sz w:val="24"/>
                <w:szCs w:val="24"/>
              </w:rPr>
              <w:t xml:space="preserve"> užduo</w:t>
            </w:r>
            <w:r w:rsidR="003A5848" w:rsidRPr="00050E1A">
              <w:rPr>
                <w:b/>
                <w:sz w:val="24"/>
                <w:szCs w:val="24"/>
              </w:rPr>
              <w:t>ties</w:t>
            </w:r>
            <w:r w:rsidRPr="00050E1A">
              <w:rPr>
                <w:b/>
                <w:sz w:val="24"/>
                <w:szCs w:val="24"/>
              </w:rPr>
              <w:t>)</w:t>
            </w:r>
            <w:r w:rsidR="0016536B" w:rsidRPr="00050E1A">
              <w:rPr>
                <w:b/>
                <w:sz w:val="24"/>
                <w:szCs w:val="24"/>
              </w:rPr>
              <w:t xml:space="preserve"> sąrašas </w:t>
            </w:r>
          </w:p>
          <w:p w14:paraId="5786393D" w14:textId="77777777" w:rsidR="0016536B" w:rsidRPr="00050E1A" w:rsidRDefault="0016536B" w:rsidP="00CD139A">
            <w:pPr>
              <w:tabs>
                <w:tab w:val="left" w:pos="700"/>
                <w:tab w:val="left" w:pos="900"/>
              </w:tabs>
              <w:jc w:val="center"/>
              <w:rPr>
                <w:bCs/>
                <w:i/>
                <w:iCs/>
              </w:rPr>
            </w:pPr>
            <w:r w:rsidRPr="00050E1A">
              <w:rPr>
                <w:bCs/>
                <w:i/>
                <w:iCs/>
              </w:rPr>
              <w:t>Nurodomas dokumento pavadinimas, rengimo pradžios ir pabaigos datos dienų tikslumu, kokiu dokumentu patvirtintas, užsakovo pavadinimas ir kontaktiniai duomenys</w:t>
            </w:r>
          </w:p>
        </w:tc>
      </w:tr>
      <w:tr w:rsidR="0016536B" w:rsidRPr="00CD139A" w14:paraId="49256876" w14:textId="77777777" w:rsidTr="00050E1A">
        <w:tc>
          <w:tcPr>
            <w:tcW w:w="571" w:type="dxa"/>
          </w:tcPr>
          <w:p w14:paraId="0F803E4B" w14:textId="77777777" w:rsidR="0016536B" w:rsidRPr="00CD139A" w:rsidRDefault="0016536B" w:rsidP="00CD139A">
            <w:pPr>
              <w:tabs>
                <w:tab w:val="left" w:pos="700"/>
                <w:tab w:val="left" w:pos="900"/>
              </w:tabs>
              <w:jc w:val="center"/>
              <w:rPr>
                <w:bCs/>
                <w:sz w:val="24"/>
                <w:szCs w:val="24"/>
              </w:rPr>
            </w:pPr>
            <w:r w:rsidRPr="00CD139A">
              <w:rPr>
                <w:bCs/>
                <w:sz w:val="24"/>
                <w:szCs w:val="24"/>
              </w:rPr>
              <w:t>1.</w:t>
            </w:r>
          </w:p>
        </w:tc>
        <w:tc>
          <w:tcPr>
            <w:tcW w:w="1473" w:type="dxa"/>
          </w:tcPr>
          <w:p w14:paraId="45E27992" w14:textId="77777777" w:rsidR="0016536B" w:rsidRPr="00050E1A" w:rsidRDefault="0016536B" w:rsidP="00CD139A">
            <w:pPr>
              <w:tabs>
                <w:tab w:val="left" w:pos="700"/>
                <w:tab w:val="left" w:pos="900"/>
              </w:tabs>
              <w:jc w:val="center"/>
              <w:rPr>
                <w:b/>
                <w:sz w:val="24"/>
                <w:szCs w:val="24"/>
              </w:rPr>
            </w:pPr>
          </w:p>
        </w:tc>
        <w:tc>
          <w:tcPr>
            <w:tcW w:w="1448" w:type="dxa"/>
          </w:tcPr>
          <w:p w14:paraId="1C5EA3F8" w14:textId="77777777" w:rsidR="0016536B" w:rsidRPr="00050E1A" w:rsidRDefault="0016536B" w:rsidP="00CD139A">
            <w:pPr>
              <w:tabs>
                <w:tab w:val="left" w:pos="700"/>
                <w:tab w:val="left" w:pos="900"/>
              </w:tabs>
              <w:jc w:val="center"/>
              <w:rPr>
                <w:b/>
              </w:rPr>
            </w:pPr>
            <w:r w:rsidRPr="00050E1A">
              <w:rPr>
                <w:rFonts w:eastAsia="Calibri"/>
                <w:sz w:val="24"/>
                <w:szCs w:val="24"/>
              </w:rPr>
              <w:t>Architektas-urbanistas</w:t>
            </w:r>
          </w:p>
        </w:tc>
        <w:tc>
          <w:tcPr>
            <w:tcW w:w="2927" w:type="dxa"/>
          </w:tcPr>
          <w:p w14:paraId="75C510F8" w14:textId="77777777" w:rsidR="0016536B" w:rsidRPr="00050E1A" w:rsidRDefault="0016536B" w:rsidP="00CD139A">
            <w:pPr>
              <w:tabs>
                <w:tab w:val="left" w:pos="700"/>
                <w:tab w:val="left" w:pos="900"/>
              </w:tabs>
              <w:jc w:val="center"/>
              <w:rPr>
                <w:b/>
                <w:sz w:val="24"/>
                <w:szCs w:val="24"/>
              </w:rPr>
            </w:pPr>
          </w:p>
        </w:tc>
        <w:tc>
          <w:tcPr>
            <w:tcW w:w="1670" w:type="dxa"/>
            <w:shd w:val="clear" w:color="auto" w:fill="auto"/>
          </w:tcPr>
          <w:p w14:paraId="439B0204" w14:textId="77777777" w:rsidR="0016536B" w:rsidRPr="00050E1A" w:rsidRDefault="0016536B" w:rsidP="00CD139A">
            <w:pPr>
              <w:tabs>
                <w:tab w:val="left" w:pos="700"/>
                <w:tab w:val="left" w:pos="900"/>
              </w:tabs>
              <w:jc w:val="center"/>
              <w:rPr>
                <w:bCs/>
                <w:sz w:val="24"/>
                <w:szCs w:val="24"/>
              </w:rPr>
            </w:pPr>
            <w:r w:rsidRPr="00050E1A">
              <w:rPr>
                <w:bCs/>
                <w:sz w:val="24"/>
                <w:szCs w:val="24"/>
              </w:rPr>
              <w:t>+</w:t>
            </w:r>
          </w:p>
          <w:p w14:paraId="2428FCEC" w14:textId="4D34F880" w:rsidR="0035221D" w:rsidRPr="00050E1A" w:rsidRDefault="0035221D" w:rsidP="00CD139A">
            <w:pPr>
              <w:tabs>
                <w:tab w:val="left" w:pos="700"/>
                <w:tab w:val="left" w:pos="900"/>
              </w:tabs>
              <w:jc w:val="center"/>
              <w:rPr>
                <w:bCs/>
                <w:sz w:val="24"/>
                <w:szCs w:val="24"/>
              </w:rPr>
            </w:pPr>
            <w:r w:rsidRPr="00050E1A">
              <w:rPr>
                <w:bCs/>
                <w:sz w:val="24"/>
                <w:szCs w:val="24"/>
              </w:rPr>
              <w:t>būtina</w:t>
            </w:r>
          </w:p>
        </w:tc>
        <w:tc>
          <w:tcPr>
            <w:tcW w:w="3388" w:type="dxa"/>
            <w:shd w:val="clear" w:color="auto" w:fill="auto"/>
          </w:tcPr>
          <w:p w14:paraId="7811817B" w14:textId="77777777" w:rsidR="0016536B" w:rsidRPr="00050E1A" w:rsidRDefault="0016536B" w:rsidP="00CD139A">
            <w:pPr>
              <w:tabs>
                <w:tab w:val="left" w:pos="700"/>
                <w:tab w:val="left" w:pos="900"/>
              </w:tabs>
              <w:jc w:val="center"/>
              <w:rPr>
                <w:bCs/>
                <w:sz w:val="24"/>
                <w:szCs w:val="24"/>
              </w:rPr>
            </w:pPr>
            <w:r w:rsidRPr="00050E1A">
              <w:rPr>
                <w:bCs/>
                <w:sz w:val="24"/>
                <w:szCs w:val="24"/>
              </w:rPr>
              <w:t>+</w:t>
            </w:r>
          </w:p>
          <w:p w14:paraId="440C6A09" w14:textId="7BE41899" w:rsidR="0035221D" w:rsidRPr="00050E1A" w:rsidRDefault="0035221D" w:rsidP="00CD139A">
            <w:pPr>
              <w:tabs>
                <w:tab w:val="left" w:pos="700"/>
                <w:tab w:val="left" w:pos="900"/>
              </w:tabs>
              <w:jc w:val="center"/>
              <w:rPr>
                <w:bCs/>
                <w:sz w:val="24"/>
                <w:szCs w:val="24"/>
              </w:rPr>
            </w:pPr>
            <w:r w:rsidRPr="00050E1A">
              <w:rPr>
                <w:bCs/>
                <w:sz w:val="24"/>
                <w:szCs w:val="24"/>
              </w:rPr>
              <w:t>būtina</w:t>
            </w:r>
          </w:p>
        </w:tc>
        <w:tc>
          <w:tcPr>
            <w:tcW w:w="3119" w:type="dxa"/>
            <w:shd w:val="clear" w:color="auto" w:fill="auto"/>
          </w:tcPr>
          <w:p w14:paraId="58261019" w14:textId="77777777" w:rsidR="0016536B" w:rsidRPr="00050E1A" w:rsidRDefault="0035221D" w:rsidP="00CD139A">
            <w:pPr>
              <w:tabs>
                <w:tab w:val="left" w:pos="700"/>
                <w:tab w:val="left" w:pos="900"/>
              </w:tabs>
              <w:jc w:val="center"/>
              <w:rPr>
                <w:bCs/>
                <w:sz w:val="24"/>
                <w:szCs w:val="24"/>
              </w:rPr>
            </w:pPr>
            <w:r w:rsidRPr="00050E1A">
              <w:rPr>
                <w:bCs/>
                <w:sz w:val="24"/>
                <w:szCs w:val="24"/>
              </w:rPr>
              <w:t>-</w:t>
            </w:r>
          </w:p>
          <w:p w14:paraId="537BA2E7" w14:textId="5F87E432" w:rsidR="0035221D" w:rsidRPr="00050E1A" w:rsidRDefault="0035221D" w:rsidP="00CD139A">
            <w:pPr>
              <w:tabs>
                <w:tab w:val="left" w:pos="700"/>
                <w:tab w:val="left" w:pos="900"/>
              </w:tabs>
              <w:jc w:val="center"/>
              <w:rPr>
                <w:bCs/>
                <w:sz w:val="24"/>
                <w:szCs w:val="24"/>
              </w:rPr>
            </w:pPr>
            <w:r w:rsidRPr="00050E1A">
              <w:rPr>
                <w:bCs/>
                <w:sz w:val="24"/>
                <w:szCs w:val="24"/>
              </w:rPr>
              <w:t>nebūtina</w:t>
            </w:r>
          </w:p>
        </w:tc>
      </w:tr>
      <w:tr w:rsidR="0016536B" w:rsidRPr="00CD139A" w14:paraId="28CB4BE5" w14:textId="77777777" w:rsidTr="00050E1A">
        <w:tc>
          <w:tcPr>
            <w:tcW w:w="571" w:type="dxa"/>
          </w:tcPr>
          <w:p w14:paraId="3B2549F7" w14:textId="6727A456" w:rsidR="0016536B" w:rsidRPr="00CD139A" w:rsidRDefault="0016536B" w:rsidP="00CD139A">
            <w:pPr>
              <w:tabs>
                <w:tab w:val="left" w:pos="700"/>
                <w:tab w:val="left" w:pos="900"/>
              </w:tabs>
              <w:jc w:val="center"/>
              <w:rPr>
                <w:bCs/>
                <w:sz w:val="24"/>
                <w:szCs w:val="24"/>
              </w:rPr>
            </w:pPr>
            <w:r>
              <w:rPr>
                <w:bCs/>
                <w:sz w:val="24"/>
                <w:szCs w:val="24"/>
              </w:rPr>
              <w:t xml:space="preserve">2. </w:t>
            </w:r>
          </w:p>
        </w:tc>
        <w:tc>
          <w:tcPr>
            <w:tcW w:w="1473" w:type="dxa"/>
          </w:tcPr>
          <w:p w14:paraId="20934D11" w14:textId="77777777" w:rsidR="0016536B" w:rsidRPr="00050E1A" w:rsidRDefault="0016536B" w:rsidP="00CD139A">
            <w:pPr>
              <w:tabs>
                <w:tab w:val="left" w:pos="700"/>
                <w:tab w:val="left" w:pos="900"/>
              </w:tabs>
              <w:jc w:val="center"/>
              <w:rPr>
                <w:b/>
                <w:sz w:val="24"/>
                <w:szCs w:val="24"/>
              </w:rPr>
            </w:pPr>
          </w:p>
        </w:tc>
        <w:tc>
          <w:tcPr>
            <w:tcW w:w="1448" w:type="dxa"/>
          </w:tcPr>
          <w:p w14:paraId="4E0051D4" w14:textId="73A4D8C1" w:rsidR="0016536B" w:rsidRPr="00050E1A" w:rsidRDefault="0016536B" w:rsidP="00CD139A">
            <w:pPr>
              <w:tabs>
                <w:tab w:val="left" w:pos="700"/>
                <w:tab w:val="left" w:pos="900"/>
              </w:tabs>
              <w:jc w:val="center"/>
              <w:rPr>
                <w:bCs/>
                <w:sz w:val="24"/>
                <w:szCs w:val="24"/>
              </w:rPr>
            </w:pPr>
            <w:r w:rsidRPr="00050E1A">
              <w:rPr>
                <w:bCs/>
                <w:sz w:val="24"/>
                <w:szCs w:val="24"/>
              </w:rPr>
              <w:t>Specialistas</w:t>
            </w:r>
          </w:p>
        </w:tc>
        <w:tc>
          <w:tcPr>
            <w:tcW w:w="2927" w:type="dxa"/>
          </w:tcPr>
          <w:p w14:paraId="7D5004E2" w14:textId="77777777" w:rsidR="0016536B" w:rsidRPr="00050E1A" w:rsidRDefault="0016536B" w:rsidP="00CD139A">
            <w:pPr>
              <w:tabs>
                <w:tab w:val="left" w:pos="700"/>
                <w:tab w:val="left" w:pos="900"/>
              </w:tabs>
              <w:jc w:val="center"/>
              <w:rPr>
                <w:b/>
                <w:sz w:val="24"/>
                <w:szCs w:val="24"/>
              </w:rPr>
            </w:pPr>
          </w:p>
        </w:tc>
        <w:tc>
          <w:tcPr>
            <w:tcW w:w="1670" w:type="dxa"/>
            <w:shd w:val="clear" w:color="auto" w:fill="auto"/>
          </w:tcPr>
          <w:p w14:paraId="02B2C38C" w14:textId="77777777" w:rsidR="0016536B" w:rsidRPr="00050E1A" w:rsidRDefault="0016536B" w:rsidP="00CD139A">
            <w:pPr>
              <w:tabs>
                <w:tab w:val="left" w:pos="700"/>
                <w:tab w:val="left" w:pos="900"/>
              </w:tabs>
              <w:jc w:val="center"/>
              <w:rPr>
                <w:bCs/>
                <w:sz w:val="24"/>
                <w:szCs w:val="24"/>
              </w:rPr>
            </w:pPr>
            <w:r w:rsidRPr="00050E1A">
              <w:rPr>
                <w:bCs/>
                <w:sz w:val="24"/>
                <w:szCs w:val="24"/>
              </w:rPr>
              <w:t>-</w:t>
            </w:r>
          </w:p>
          <w:p w14:paraId="01D84E43" w14:textId="23FF4974" w:rsidR="0035221D" w:rsidRPr="00050E1A" w:rsidRDefault="0035221D" w:rsidP="00CD139A">
            <w:pPr>
              <w:tabs>
                <w:tab w:val="left" w:pos="700"/>
                <w:tab w:val="left" w:pos="900"/>
              </w:tabs>
              <w:jc w:val="center"/>
              <w:rPr>
                <w:bCs/>
                <w:sz w:val="24"/>
                <w:szCs w:val="24"/>
              </w:rPr>
            </w:pPr>
            <w:r w:rsidRPr="00050E1A">
              <w:rPr>
                <w:bCs/>
                <w:sz w:val="24"/>
                <w:szCs w:val="24"/>
              </w:rPr>
              <w:t>nebūtina</w:t>
            </w:r>
          </w:p>
        </w:tc>
        <w:tc>
          <w:tcPr>
            <w:tcW w:w="3388" w:type="dxa"/>
            <w:shd w:val="clear" w:color="auto" w:fill="auto"/>
          </w:tcPr>
          <w:p w14:paraId="61B3307D" w14:textId="77777777" w:rsidR="0016536B" w:rsidRPr="00050E1A" w:rsidRDefault="0016536B" w:rsidP="00CD139A">
            <w:pPr>
              <w:tabs>
                <w:tab w:val="left" w:pos="700"/>
                <w:tab w:val="left" w:pos="900"/>
              </w:tabs>
              <w:jc w:val="center"/>
              <w:rPr>
                <w:bCs/>
                <w:sz w:val="24"/>
                <w:szCs w:val="24"/>
              </w:rPr>
            </w:pPr>
            <w:r w:rsidRPr="00050E1A">
              <w:rPr>
                <w:bCs/>
                <w:sz w:val="24"/>
                <w:szCs w:val="24"/>
              </w:rPr>
              <w:t>-</w:t>
            </w:r>
          </w:p>
          <w:p w14:paraId="364601F1" w14:textId="19735F58" w:rsidR="0035221D" w:rsidRPr="00050E1A" w:rsidRDefault="0035221D" w:rsidP="00CD139A">
            <w:pPr>
              <w:tabs>
                <w:tab w:val="left" w:pos="700"/>
                <w:tab w:val="left" w:pos="900"/>
              </w:tabs>
              <w:jc w:val="center"/>
              <w:rPr>
                <w:bCs/>
                <w:sz w:val="24"/>
                <w:szCs w:val="24"/>
              </w:rPr>
            </w:pPr>
            <w:r w:rsidRPr="00050E1A">
              <w:rPr>
                <w:bCs/>
                <w:sz w:val="24"/>
                <w:szCs w:val="24"/>
              </w:rPr>
              <w:t>nebūtina</w:t>
            </w:r>
          </w:p>
        </w:tc>
        <w:tc>
          <w:tcPr>
            <w:tcW w:w="3119" w:type="dxa"/>
            <w:shd w:val="clear" w:color="auto" w:fill="auto"/>
          </w:tcPr>
          <w:p w14:paraId="6B5B27EF" w14:textId="77777777" w:rsidR="0016536B" w:rsidRPr="00050E1A" w:rsidRDefault="0016536B" w:rsidP="00CD139A">
            <w:pPr>
              <w:tabs>
                <w:tab w:val="left" w:pos="700"/>
                <w:tab w:val="left" w:pos="900"/>
              </w:tabs>
              <w:jc w:val="center"/>
              <w:rPr>
                <w:bCs/>
                <w:sz w:val="24"/>
                <w:szCs w:val="24"/>
              </w:rPr>
            </w:pPr>
            <w:r w:rsidRPr="00050E1A">
              <w:rPr>
                <w:bCs/>
                <w:sz w:val="24"/>
                <w:szCs w:val="24"/>
              </w:rPr>
              <w:t>+</w:t>
            </w:r>
          </w:p>
          <w:p w14:paraId="623F1311" w14:textId="4F056969" w:rsidR="0035221D" w:rsidRPr="00050E1A" w:rsidRDefault="0035221D" w:rsidP="00CD139A">
            <w:pPr>
              <w:tabs>
                <w:tab w:val="left" w:pos="700"/>
                <w:tab w:val="left" w:pos="900"/>
              </w:tabs>
              <w:jc w:val="center"/>
              <w:rPr>
                <w:bCs/>
                <w:sz w:val="24"/>
                <w:szCs w:val="24"/>
              </w:rPr>
            </w:pPr>
            <w:r w:rsidRPr="00050E1A">
              <w:rPr>
                <w:bCs/>
                <w:sz w:val="24"/>
                <w:szCs w:val="24"/>
              </w:rPr>
              <w:t>būtina</w:t>
            </w:r>
          </w:p>
        </w:tc>
      </w:tr>
      <w:bookmarkEnd w:id="1"/>
    </w:tbl>
    <w:p w14:paraId="25A12F8D" w14:textId="77777777" w:rsidR="00072495" w:rsidRDefault="00072495"/>
    <w:sectPr w:rsidR="00072495" w:rsidSect="00050E1A">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A"/>
    <w:rsid w:val="00050E1A"/>
    <w:rsid w:val="00072495"/>
    <w:rsid w:val="0016536B"/>
    <w:rsid w:val="001C50EA"/>
    <w:rsid w:val="00200341"/>
    <w:rsid w:val="002A5909"/>
    <w:rsid w:val="002E661A"/>
    <w:rsid w:val="0035221D"/>
    <w:rsid w:val="003A5848"/>
    <w:rsid w:val="0079175F"/>
    <w:rsid w:val="00CD1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612C"/>
  <w15:chartTrackingRefBased/>
  <w15:docId w15:val="{D78FC44B-A47D-4B36-9D12-1BB4319A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D13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x.lrs.lt/portal/legalAct/lt/TAD/a4c424b2888111edbdcebd68a7a0df7e?jfwid=rwzi82n6s" TargetMode="External"/><Relationship Id="rId4" Type="http://schemas.openxmlformats.org/officeDocument/2006/relationships/hyperlink" Target="https://vpt.lrv.lt/lt/naujienos/lietuvos-auksciausiojo-teismo-2022-m-spalio-6-d-nutartis-civilineje-byloje-nr-e3k-3-328-469-202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2272</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Deimantė Butenienė</cp:lastModifiedBy>
  <cp:revision>2</cp:revision>
  <dcterms:created xsi:type="dcterms:W3CDTF">2025-07-07T04:54:00Z</dcterms:created>
  <dcterms:modified xsi:type="dcterms:W3CDTF">2025-07-07T04:54:00Z</dcterms:modified>
</cp:coreProperties>
</file>