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CB4DB7" w:rsidRDefault="009B5D8E" w:rsidP="009B5D8E">
      <w:pPr>
        <w:tabs>
          <w:tab w:val="left" w:pos="4380"/>
        </w:tabs>
        <w:ind w:firstLine="426"/>
        <w:jc w:val="right"/>
        <w:rPr>
          <w:rFonts w:ascii="Trebuchet MS" w:hAnsi="Trebuchet MS"/>
          <w:sz w:val="22"/>
          <w:szCs w:val="22"/>
        </w:rPr>
      </w:pPr>
      <w:r w:rsidRPr="00CB4DB7">
        <w:rPr>
          <w:rFonts w:ascii="Trebuchet MS" w:hAnsi="Trebuchet MS"/>
          <w:sz w:val="22"/>
          <w:szCs w:val="22"/>
        </w:rPr>
        <w:t>1 priedas</w:t>
      </w:r>
    </w:p>
    <w:p w14:paraId="1BF3885E" w14:textId="77777777" w:rsidR="009B5D8E" w:rsidRPr="00CB4DB7" w:rsidRDefault="009B5D8E" w:rsidP="009B5D8E">
      <w:pPr>
        <w:jc w:val="right"/>
        <w:rPr>
          <w:rFonts w:ascii="Trebuchet MS" w:hAnsi="Trebuchet MS"/>
          <w:sz w:val="22"/>
          <w:szCs w:val="22"/>
        </w:rPr>
      </w:pPr>
      <w:r w:rsidRPr="00CB4DB7">
        <w:rPr>
          <w:rFonts w:ascii="Trebuchet MS" w:hAnsi="Trebuchet MS"/>
          <w:sz w:val="22"/>
          <w:szCs w:val="22"/>
        </w:rPr>
        <w:t>forma</w:t>
      </w:r>
    </w:p>
    <w:p w14:paraId="68C3428E" w14:textId="77777777" w:rsidR="009B5D8E" w:rsidRPr="00CB4DB7" w:rsidRDefault="009B5D8E" w:rsidP="009B5D8E">
      <w:pPr>
        <w:jc w:val="center"/>
        <w:rPr>
          <w:rFonts w:ascii="Trebuchet MS" w:hAnsi="Trebuchet MS"/>
          <w:b/>
          <w:sz w:val="22"/>
          <w:szCs w:val="22"/>
        </w:rPr>
      </w:pPr>
      <w:r w:rsidRPr="00CB4DB7">
        <w:rPr>
          <w:rFonts w:ascii="Trebuchet MS" w:hAnsi="Trebuchet MS"/>
          <w:b/>
          <w:sz w:val="22"/>
          <w:szCs w:val="22"/>
        </w:rPr>
        <w:t>PASIŪLYMAS KONKURSUI</w:t>
      </w:r>
    </w:p>
    <w:p w14:paraId="25DD3B92" w14:textId="554D7A00" w:rsidR="006200F1" w:rsidRPr="00187998" w:rsidRDefault="0024761D" w:rsidP="00EE6EA1">
      <w:pPr>
        <w:ind w:firstLine="567"/>
        <w:jc w:val="center"/>
        <w:rPr>
          <w:rFonts w:ascii="Trebuchet MS" w:hAnsi="Trebuchet MS"/>
          <w:b/>
          <w:caps/>
          <w:sz w:val="22"/>
          <w:szCs w:val="22"/>
        </w:rPr>
      </w:pPr>
      <w:r w:rsidRPr="00CB4DB7">
        <w:rPr>
          <w:rFonts w:ascii="Trebuchet MS" w:hAnsi="Trebuchet MS"/>
          <w:b/>
          <w:sz w:val="22"/>
          <w:szCs w:val="22"/>
        </w:rPr>
        <w:t xml:space="preserve">FINANSINIŲ INSTITUCIJŲ METADUOMENŲ SUJUNGIMO ANALITIKOS TIKSLU PASLAUGŲ </w:t>
      </w:r>
      <w:r w:rsidR="00D32A88" w:rsidRPr="00CB4DB7">
        <w:rPr>
          <w:rFonts w:ascii="Trebuchet MS" w:hAnsi="Trebuchet MS"/>
          <w:b/>
          <w:bCs/>
          <w:caps/>
          <w:sz w:val="22"/>
          <w:szCs w:val="22"/>
        </w:rPr>
        <w:t>viešasis pirkimas</w:t>
      </w:r>
      <w:r w:rsidR="00E13041" w:rsidRPr="00CB4DB7">
        <w:rPr>
          <w:rFonts w:ascii="Trebuchet MS" w:hAnsi="Trebuchet MS"/>
          <w:b/>
          <w:sz w:val="22"/>
          <w:szCs w:val="22"/>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77777777"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C365FB">
      <w:pPr>
        <w:pStyle w:val="Sraopastraipa"/>
        <w:numPr>
          <w:ilvl w:val="0"/>
          <w:numId w:val="5"/>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C6023">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C6023">
            <w:pPr>
              <w:rPr>
                <w:rFonts w:ascii="Trebuchet MS" w:hAnsi="Trebuchet MS"/>
                <w:sz w:val="22"/>
                <w:szCs w:val="22"/>
              </w:rPr>
            </w:pPr>
          </w:p>
          <w:p w14:paraId="340D50C0" w14:textId="77777777" w:rsidR="0052587A" w:rsidRPr="0052587A" w:rsidRDefault="0052587A" w:rsidP="006C6023">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C6023">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C6023">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C6023">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C6023">
            <w:pPr>
              <w:rPr>
                <w:rFonts w:ascii="Trebuchet MS" w:hAnsi="Trebuchet MS"/>
                <w:sz w:val="22"/>
                <w:szCs w:val="22"/>
              </w:rPr>
            </w:pPr>
          </w:p>
          <w:p w14:paraId="746369AA" w14:textId="77777777" w:rsidR="0052587A" w:rsidRPr="0052587A" w:rsidRDefault="0052587A" w:rsidP="006C6023">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6C6023">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C6023">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C6023">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C6023">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C6023">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C6023">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C6023">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C6023">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C6023">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C365FB">
      <w:pPr>
        <w:pStyle w:val="Sraopastraipa"/>
        <w:numPr>
          <w:ilvl w:val="0"/>
          <w:numId w:val="5"/>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C365FB">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4"/>
        <w:gridCol w:w="3691"/>
        <w:gridCol w:w="5670"/>
      </w:tblGrid>
      <w:tr w:rsidR="00580E5F" w:rsidRPr="00580E5F" w14:paraId="4DB376D3" w14:textId="77777777" w:rsidTr="00580E5F">
        <w:tc>
          <w:tcPr>
            <w:tcW w:w="704" w:type="dxa"/>
            <w:shd w:val="clear" w:color="auto" w:fill="D9E2F3" w:themeFill="accent5" w:themeFillTint="33"/>
          </w:tcPr>
          <w:p w14:paraId="77AFB78A"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3691" w:type="dxa"/>
            <w:shd w:val="clear" w:color="auto" w:fill="D9E2F3" w:themeFill="accent5" w:themeFillTint="33"/>
          </w:tcPr>
          <w:p w14:paraId="2B21303B"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580E5F" w:rsidRPr="00580E5F" w:rsidRDefault="00580E5F" w:rsidP="00580E5F">
            <w:pPr>
              <w:jc w:val="right"/>
              <w:rPr>
                <w:rFonts w:ascii="Trebuchet MS" w:hAnsi="Trebuchet MS" w:cstheme="minorHAnsi"/>
                <w:sz w:val="22"/>
                <w:szCs w:val="22"/>
              </w:rPr>
            </w:pPr>
          </w:p>
        </w:tc>
        <w:tc>
          <w:tcPr>
            <w:tcW w:w="5670" w:type="dxa"/>
            <w:shd w:val="clear" w:color="auto" w:fill="D9E2F3" w:themeFill="accent5" w:themeFillTint="33"/>
          </w:tcPr>
          <w:p w14:paraId="54DD6D35" w14:textId="77777777" w:rsidR="00580E5F" w:rsidRPr="00580E5F" w:rsidRDefault="00580E5F" w:rsidP="00580E5F">
            <w:pPr>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r>
      <w:tr w:rsidR="00580E5F" w:rsidRPr="00580E5F" w14:paraId="0523E06A" w14:textId="77777777" w:rsidTr="00580E5F">
        <w:tc>
          <w:tcPr>
            <w:tcW w:w="704" w:type="dxa"/>
          </w:tcPr>
          <w:p w14:paraId="78E25E0E"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3691" w:type="dxa"/>
          </w:tcPr>
          <w:p w14:paraId="1F3F4463"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5670" w:type="dxa"/>
          </w:tcPr>
          <w:p w14:paraId="592F42D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FC7A3E1" w14:textId="77777777" w:rsidTr="00580E5F">
        <w:tc>
          <w:tcPr>
            <w:tcW w:w="704" w:type="dxa"/>
          </w:tcPr>
          <w:p w14:paraId="4C64FFB9"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3691" w:type="dxa"/>
          </w:tcPr>
          <w:p w14:paraId="59B34568" w14:textId="77777777" w:rsidR="00580E5F" w:rsidRPr="00580E5F" w:rsidRDefault="00580E5F" w:rsidP="00580E5F">
            <w:pPr>
              <w:ind w:firstLine="34"/>
              <w:rPr>
                <w:rFonts w:ascii="Trebuchet MS" w:hAnsi="Trebuchet MS" w:cstheme="minorHAnsi"/>
                <w:sz w:val="22"/>
                <w:szCs w:val="22"/>
              </w:rPr>
            </w:pPr>
          </w:p>
        </w:tc>
        <w:tc>
          <w:tcPr>
            <w:tcW w:w="5670" w:type="dxa"/>
          </w:tcPr>
          <w:p w14:paraId="4D7A8185" w14:textId="77777777" w:rsidR="00580E5F" w:rsidRPr="00580E5F" w:rsidRDefault="00580E5F"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C365FB">
      <w:pPr>
        <w:pStyle w:val="Sraopastraipa"/>
        <w:numPr>
          <w:ilvl w:val="1"/>
          <w:numId w:val="5"/>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C365FB">
      <w:pPr>
        <w:pStyle w:val="Sraopastraipa"/>
        <w:numPr>
          <w:ilvl w:val="1"/>
          <w:numId w:val="5"/>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6C6023">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6C6023">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6C6023">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6C6023">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6C6023">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6C6023">
            <w:pPr>
              <w:rPr>
                <w:rFonts w:ascii="Trebuchet MS" w:hAnsi="Trebuchet MS" w:cstheme="minorHAnsi"/>
                <w:sz w:val="22"/>
                <w:szCs w:val="22"/>
              </w:rPr>
            </w:pPr>
          </w:p>
        </w:tc>
        <w:tc>
          <w:tcPr>
            <w:tcW w:w="4815" w:type="dxa"/>
          </w:tcPr>
          <w:p w14:paraId="49E8B993" w14:textId="77777777" w:rsidR="00580E5F" w:rsidRPr="00084337" w:rsidRDefault="00580E5F" w:rsidP="006C6023">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C6023">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C6023">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C6023">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77777777" w:rsidR="002469FB" w:rsidRDefault="002469FB" w:rsidP="006C6023">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C6023">
            <w:pPr>
              <w:jc w:val="both"/>
              <w:rPr>
                <w:rFonts w:ascii="Trebuchet MS" w:hAnsi="Trebuchet MS"/>
                <w:sz w:val="22"/>
              </w:rPr>
            </w:pPr>
          </w:p>
        </w:tc>
        <w:tc>
          <w:tcPr>
            <w:tcW w:w="1591" w:type="pct"/>
          </w:tcPr>
          <w:p w14:paraId="5C9DC07F" w14:textId="77777777" w:rsidR="002469FB" w:rsidRDefault="002469FB" w:rsidP="006C6023">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C6023">
            <w:pPr>
              <w:jc w:val="both"/>
              <w:rPr>
                <w:rFonts w:ascii="Trebuchet MS" w:hAnsi="Trebuchet MS"/>
                <w:sz w:val="22"/>
              </w:rPr>
            </w:pPr>
          </w:p>
        </w:tc>
        <w:tc>
          <w:tcPr>
            <w:tcW w:w="1591" w:type="pct"/>
          </w:tcPr>
          <w:p w14:paraId="431D0AFE" w14:textId="77777777" w:rsidR="00AC7B2A" w:rsidRDefault="00AC7B2A" w:rsidP="006C6023">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C6023">
            <w:pPr>
              <w:jc w:val="both"/>
              <w:rPr>
                <w:rFonts w:ascii="Trebuchet MS" w:hAnsi="Trebuchet MS"/>
                <w:sz w:val="22"/>
              </w:rPr>
            </w:pPr>
          </w:p>
        </w:tc>
        <w:tc>
          <w:tcPr>
            <w:tcW w:w="1591" w:type="pct"/>
          </w:tcPr>
          <w:p w14:paraId="10A3BD18" w14:textId="77777777" w:rsidR="00AC7B2A" w:rsidRDefault="00AC7B2A" w:rsidP="006C6023">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C6023">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C6023">
            <w:pPr>
              <w:jc w:val="both"/>
              <w:rPr>
                <w:rFonts w:ascii="Trebuchet MS" w:hAnsi="Trebuchet MS"/>
                <w:sz w:val="22"/>
              </w:rPr>
            </w:pPr>
          </w:p>
        </w:tc>
        <w:tc>
          <w:tcPr>
            <w:tcW w:w="1591" w:type="pct"/>
          </w:tcPr>
          <w:p w14:paraId="23973A5A" w14:textId="77777777" w:rsidR="002469FB" w:rsidRDefault="002469FB" w:rsidP="006C6023">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30197A09" w14:textId="77777777" w:rsidR="006E796E" w:rsidRDefault="006E796E" w:rsidP="00CA2681">
      <w:pPr>
        <w:ind w:firstLine="567"/>
        <w:jc w:val="both"/>
        <w:rPr>
          <w:rFonts w:ascii="Trebuchet MS" w:hAnsi="Trebuchet MS"/>
          <w:sz w:val="22"/>
          <w:szCs w:val="22"/>
        </w:rPr>
      </w:pPr>
    </w:p>
    <w:p w14:paraId="298FFD85" w14:textId="25D3399B"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p w14:paraId="7891DC55" w14:textId="77777777" w:rsidR="00CA7155" w:rsidRDefault="00CA7155" w:rsidP="00CA7155">
      <w:pPr>
        <w:ind w:firstLine="567"/>
        <w:jc w:val="right"/>
        <w:rPr>
          <w:rFonts w:ascii="Trebuchet MS" w:hAnsi="Trebuchet MS"/>
          <w:color w:val="000000"/>
          <w:sz w:val="22"/>
          <w:szCs w:val="22"/>
        </w:rPr>
      </w:pPr>
      <w:r>
        <w:rPr>
          <w:rFonts w:ascii="Trebuchet MS" w:hAnsi="Trebuchet MS"/>
          <w:color w:val="000000"/>
          <w:sz w:val="22"/>
          <w:szCs w:val="22"/>
        </w:rPr>
        <w:t>1 lentelė</w:t>
      </w:r>
    </w:p>
    <w:p w14:paraId="3355AB1A" w14:textId="77777777" w:rsidR="00CA7155" w:rsidRDefault="00CA7155" w:rsidP="00CA2681">
      <w:pPr>
        <w:ind w:firstLine="567"/>
        <w:jc w:val="both"/>
        <w:rPr>
          <w:rFonts w:ascii="Trebuchet MS" w:hAnsi="Trebuchet MS"/>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6502"/>
        <w:gridCol w:w="1352"/>
        <w:gridCol w:w="1344"/>
      </w:tblGrid>
      <w:tr w:rsidR="00DF42F6" w:rsidRPr="00C44B61" w14:paraId="3326F38C" w14:textId="77777777" w:rsidTr="00996445">
        <w:trPr>
          <w:trHeight w:val="375"/>
          <w:tblHeader/>
          <w:jc w:val="center"/>
        </w:trPr>
        <w:tc>
          <w:tcPr>
            <w:tcW w:w="489" w:type="pct"/>
            <w:shd w:val="clear" w:color="auto" w:fill="auto"/>
            <w:noWrap/>
            <w:vAlign w:val="center"/>
            <w:hideMark/>
          </w:tcPr>
          <w:p w14:paraId="18CBC861" w14:textId="77777777" w:rsidR="00DF42F6" w:rsidRPr="00C44B61" w:rsidRDefault="00DF42F6" w:rsidP="00996445">
            <w:pPr>
              <w:ind w:left="34" w:hanging="34"/>
              <w:jc w:val="right"/>
              <w:rPr>
                <w:rFonts w:ascii="Trebuchet MS" w:hAnsi="Trebuchet MS"/>
                <w:b/>
                <w:sz w:val="22"/>
                <w:szCs w:val="22"/>
              </w:rPr>
            </w:pPr>
            <w:r w:rsidRPr="00C44B61">
              <w:rPr>
                <w:rFonts w:ascii="Trebuchet MS" w:hAnsi="Trebuchet MS"/>
                <w:b/>
                <w:sz w:val="22"/>
                <w:szCs w:val="22"/>
              </w:rPr>
              <w:t>Eil. Nr.</w:t>
            </w:r>
          </w:p>
        </w:tc>
        <w:tc>
          <w:tcPr>
            <w:tcW w:w="3189" w:type="pct"/>
            <w:shd w:val="clear" w:color="auto" w:fill="auto"/>
            <w:noWrap/>
            <w:vAlign w:val="center"/>
            <w:hideMark/>
          </w:tcPr>
          <w:p w14:paraId="5CD2E3D0" w14:textId="77777777" w:rsidR="00DF42F6" w:rsidRPr="00C44B61" w:rsidRDefault="00DF42F6" w:rsidP="00996445">
            <w:pPr>
              <w:ind w:left="28"/>
              <w:rPr>
                <w:rFonts w:ascii="Trebuchet MS" w:hAnsi="Trebuchet MS"/>
                <w:b/>
                <w:sz w:val="22"/>
                <w:szCs w:val="22"/>
              </w:rPr>
            </w:pPr>
            <w:r w:rsidRPr="00C44B61">
              <w:rPr>
                <w:rFonts w:ascii="Trebuchet MS" w:hAnsi="Trebuchet MS"/>
                <w:b/>
                <w:sz w:val="22"/>
                <w:szCs w:val="22"/>
              </w:rPr>
              <w:t>PASLAUGOS dalys</w:t>
            </w:r>
            <w:r w:rsidRPr="00C44B61">
              <w:rPr>
                <w:rFonts w:ascii="Trebuchet MS" w:hAnsi="Trebuchet MS"/>
                <w:sz w:val="22"/>
                <w:szCs w:val="22"/>
                <w:vertAlign w:val="superscript"/>
              </w:rPr>
              <w:t>1</w:t>
            </w:r>
          </w:p>
        </w:tc>
        <w:tc>
          <w:tcPr>
            <w:tcW w:w="663" w:type="pct"/>
            <w:vAlign w:val="center"/>
          </w:tcPr>
          <w:p w14:paraId="217A93B5" w14:textId="77777777" w:rsidR="00DF42F6" w:rsidRPr="00C44B61" w:rsidRDefault="00DF42F6" w:rsidP="00996445">
            <w:pPr>
              <w:tabs>
                <w:tab w:val="left" w:pos="998"/>
              </w:tabs>
              <w:ind w:left="-108" w:right="-77"/>
              <w:jc w:val="center"/>
              <w:rPr>
                <w:rFonts w:ascii="Trebuchet MS" w:hAnsi="Trebuchet MS"/>
                <w:b/>
                <w:sz w:val="22"/>
                <w:szCs w:val="22"/>
              </w:rPr>
            </w:pPr>
            <w:r w:rsidRPr="00C44B61">
              <w:rPr>
                <w:rFonts w:ascii="Trebuchet MS" w:hAnsi="Trebuchet MS"/>
                <w:b/>
                <w:sz w:val="22"/>
                <w:szCs w:val="22"/>
              </w:rPr>
              <w:t>Kaina, Eur</w:t>
            </w:r>
          </w:p>
          <w:p w14:paraId="768144DE" w14:textId="77777777" w:rsidR="00DF42F6" w:rsidRPr="00C44B61" w:rsidRDefault="00DF42F6" w:rsidP="00996445">
            <w:pPr>
              <w:ind w:right="-213"/>
              <w:jc w:val="center"/>
              <w:rPr>
                <w:rFonts w:ascii="Trebuchet MS" w:hAnsi="Trebuchet MS"/>
                <w:b/>
                <w:sz w:val="22"/>
                <w:szCs w:val="22"/>
              </w:rPr>
            </w:pPr>
            <w:r w:rsidRPr="00C44B61">
              <w:rPr>
                <w:rFonts w:ascii="Trebuchet MS" w:hAnsi="Trebuchet MS"/>
                <w:b/>
                <w:sz w:val="22"/>
                <w:szCs w:val="22"/>
              </w:rPr>
              <w:t>be PVM</w:t>
            </w:r>
          </w:p>
        </w:tc>
        <w:tc>
          <w:tcPr>
            <w:tcW w:w="659" w:type="pct"/>
            <w:vAlign w:val="center"/>
          </w:tcPr>
          <w:p w14:paraId="583BE8BD" w14:textId="77777777" w:rsidR="00DF42F6" w:rsidRPr="00C44B61" w:rsidRDefault="00DF42F6" w:rsidP="00996445">
            <w:pPr>
              <w:ind w:left="-108" w:hanging="10"/>
              <w:jc w:val="center"/>
              <w:rPr>
                <w:rFonts w:ascii="Trebuchet MS" w:hAnsi="Trebuchet MS"/>
                <w:b/>
                <w:sz w:val="22"/>
                <w:szCs w:val="22"/>
              </w:rPr>
            </w:pPr>
            <w:r w:rsidRPr="00C44B61">
              <w:rPr>
                <w:rFonts w:ascii="Trebuchet MS" w:hAnsi="Trebuchet MS"/>
                <w:b/>
                <w:sz w:val="22"/>
                <w:szCs w:val="22"/>
              </w:rPr>
              <w:t>Kaina, Eur</w:t>
            </w:r>
          </w:p>
          <w:p w14:paraId="0D5C90AD" w14:textId="77777777" w:rsidR="00DF42F6" w:rsidRPr="00C44B61" w:rsidRDefault="00DF42F6" w:rsidP="00996445">
            <w:pPr>
              <w:ind w:left="-108" w:hanging="10"/>
              <w:jc w:val="center"/>
              <w:rPr>
                <w:rFonts w:ascii="Trebuchet MS" w:hAnsi="Trebuchet MS"/>
                <w:b/>
                <w:sz w:val="22"/>
                <w:szCs w:val="22"/>
              </w:rPr>
            </w:pPr>
            <w:r w:rsidRPr="00C44B61">
              <w:rPr>
                <w:rFonts w:ascii="Trebuchet MS" w:hAnsi="Trebuchet MS"/>
                <w:b/>
                <w:sz w:val="22"/>
                <w:szCs w:val="22"/>
              </w:rPr>
              <w:t>su PVM</w:t>
            </w:r>
            <w:r w:rsidRPr="00C44B61">
              <w:rPr>
                <w:rFonts w:ascii="Trebuchet MS" w:hAnsi="Trebuchet MS"/>
                <w:sz w:val="22"/>
                <w:szCs w:val="22"/>
                <w:vertAlign w:val="superscript"/>
              </w:rPr>
              <w:t>2</w:t>
            </w:r>
          </w:p>
        </w:tc>
      </w:tr>
      <w:tr w:rsidR="00DF42F6" w:rsidRPr="00C44B61" w14:paraId="657CA2D2" w14:textId="77777777" w:rsidTr="00996445">
        <w:trPr>
          <w:trHeight w:val="436"/>
          <w:jc w:val="center"/>
        </w:trPr>
        <w:tc>
          <w:tcPr>
            <w:tcW w:w="489" w:type="pct"/>
            <w:shd w:val="clear" w:color="auto" w:fill="D9D9D9" w:themeFill="background1" w:themeFillShade="D9"/>
            <w:noWrap/>
            <w:vAlign w:val="center"/>
          </w:tcPr>
          <w:p w14:paraId="785A0C43"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w:t>
            </w:r>
          </w:p>
        </w:tc>
        <w:tc>
          <w:tcPr>
            <w:tcW w:w="3189" w:type="pct"/>
            <w:shd w:val="clear" w:color="auto" w:fill="D9D9D9" w:themeFill="background1" w:themeFillShade="D9"/>
            <w:vAlign w:val="center"/>
          </w:tcPr>
          <w:p w14:paraId="31954E57" w14:textId="77777777" w:rsidR="00DF42F6" w:rsidRPr="00C44B61" w:rsidRDefault="00DF42F6" w:rsidP="00996445">
            <w:pPr>
              <w:rPr>
                <w:rFonts w:ascii="Trebuchet MS" w:hAnsi="Trebuchet MS"/>
                <w:sz w:val="22"/>
                <w:szCs w:val="22"/>
              </w:rPr>
            </w:pPr>
            <w:r w:rsidRPr="00C44B61">
              <w:rPr>
                <w:rFonts w:ascii="Trebuchet MS" w:hAnsi="Trebuchet MS" w:cstheme="minorHAnsi"/>
                <w:iCs/>
                <w:sz w:val="22"/>
                <w:szCs w:val="22"/>
              </w:rPr>
              <w:t>Poreikių analizė, siekiant išplėsti institucijų analitinius gebėjimus</w:t>
            </w:r>
          </w:p>
        </w:tc>
        <w:tc>
          <w:tcPr>
            <w:tcW w:w="663" w:type="pct"/>
            <w:shd w:val="clear" w:color="auto" w:fill="D9D9D9" w:themeFill="background1" w:themeFillShade="D9"/>
            <w:vAlign w:val="center"/>
          </w:tcPr>
          <w:p w14:paraId="47EB3DF1"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26B41454" w14:textId="77777777" w:rsidR="00DF42F6" w:rsidRPr="00C44B61" w:rsidRDefault="00DF42F6" w:rsidP="00996445">
            <w:pPr>
              <w:rPr>
                <w:rFonts w:ascii="Trebuchet MS" w:hAnsi="Trebuchet MS"/>
                <w:sz w:val="22"/>
                <w:szCs w:val="22"/>
              </w:rPr>
            </w:pPr>
          </w:p>
        </w:tc>
      </w:tr>
      <w:tr w:rsidR="00DF42F6" w:rsidRPr="00C44B61" w14:paraId="57E90308" w14:textId="77777777" w:rsidTr="00996445">
        <w:trPr>
          <w:trHeight w:val="600"/>
          <w:jc w:val="center"/>
        </w:trPr>
        <w:tc>
          <w:tcPr>
            <w:tcW w:w="489" w:type="pct"/>
            <w:shd w:val="clear" w:color="auto" w:fill="auto"/>
            <w:noWrap/>
            <w:vAlign w:val="center"/>
          </w:tcPr>
          <w:p w14:paraId="797F36FD"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1.1.</w:t>
            </w:r>
          </w:p>
        </w:tc>
        <w:tc>
          <w:tcPr>
            <w:tcW w:w="3189" w:type="pct"/>
            <w:shd w:val="clear" w:color="auto" w:fill="auto"/>
            <w:vAlign w:val="center"/>
          </w:tcPr>
          <w:p w14:paraId="206D8CE9"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Parengti Duomenų kokybės analitikos vertinimo kriterijus pagal duomenų kokybės analitikos brandos lygius.</w:t>
            </w:r>
          </w:p>
        </w:tc>
        <w:tc>
          <w:tcPr>
            <w:tcW w:w="663" w:type="pct"/>
            <w:shd w:val="clear" w:color="auto" w:fill="auto"/>
            <w:vAlign w:val="center"/>
          </w:tcPr>
          <w:p w14:paraId="25C38A02"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59922D84" w14:textId="77777777" w:rsidR="00DF42F6" w:rsidRPr="00C44B61" w:rsidRDefault="00DF42F6" w:rsidP="00996445">
            <w:pPr>
              <w:rPr>
                <w:rFonts w:ascii="Trebuchet MS" w:hAnsi="Trebuchet MS"/>
                <w:sz w:val="22"/>
                <w:szCs w:val="22"/>
              </w:rPr>
            </w:pPr>
          </w:p>
        </w:tc>
      </w:tr>
      <w:tr w:rsidR="00DF42F6" w:rsidRPr="00C44B61" w14:paraId="7523F6A5" w14:textId="77777777" w:rsidTr="00996445">
        <w:trPr>
          <w:trHeight w:val="600"/>
          <w:jc w:val="center"/>
        </w:trPr>
        <w:tc>
          <w:tcPr>
            <w:tcW w:w="489" w:type="pct"/>
            <w:shd w:val="clear" w:color="auto" w:fill="auto"/>
            <w:noWrap/>
            <w:vAlign w:val="center"/>
          </w:tcPr>
          <w:p w14:paraId="21264132"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1.2.</w:t>
            </w:r>
          </w:p>
        </w:tc>
        <w:tc>
          <w:tcPr>
            <w:tcW w:w="3189" w:type="pct"/>
            <w:shd w:val="clear" w:color="auto" w:fill="auto"/>
            <w:vAlign w:val="center"/>
          </w:tcPr>
          <w:p w14:paraId="539FD53C"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Įvertinti LR finansinių institucijų metaduomenų bazės panaudojimą Duomenų kokybės analitikos kontrolės analitikai pagal duomenų kokybės analitikos brandos lygius.</w:t>
            </w:r>
          </w:p>
        </w:tc>
        <w:tc>
          <w:tcPr>
            <w:tcW w:w="663" w:type="pct"/>
            <w:shd w:val="clear" w:color="auto" w:fill="auto"/>
            <w:vAlign w:val="center"/>
          </w:tcPr>
          <w:p w14:paraId="35C42FDF"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426D4605" w14:textId="77777777" w:rsidR="00DF42F6" w:rsidRPr="00C44B61" w:rsidRDefault="00DF42F6" w:rsidP="00996445">
            <w:pPr>
              <w:rPr>
                <w:rFonts w:ascii="Trebuchet MS" w:hAnsi="Trebuchet MS"/>
                <w:sz w:val="22"/>
                <w:szCs w:val="22"/>
              </w:rPr>
            </w:pPr>
          </w:p>
        </w:tc>
      </w:tr>
      <w:tr w:rsidR="00DF42F6" w:rsidRPr="00C44B61" w14:paraId="606BD1DE" w14:textId="77777777" w:rsidTr="00996445">
        <w:trPr>
          <w:trHeight w:val="600"/>
          <w:jc w:val="center"/>
        </w:trPr>
        <w:tc>
          <w:tcPr>
            <w:tcW w:w="489" w:type="pct"/>
            <w:shd w:val="clear" w:color="auto" w:fill="auto"/>
            <w:noWrap/>
            <w:vAlign w:val="center"/>
          </w:tcPr>
          <w:p w14:paraId="7FBA070E"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1.3.</w:t>
            </w:r>
          </w:p>
        </w:tc>
        <w:tc>
          <w:tcPr>
            <w:tcW w:w="3189" w:type="pct"/>
            <w:shd w:val="clear" w:color="auto" w:fill="auto"/>
            <w:vAlign w:val="center"/>
          </w:tcPr>
          <w:p w14:paraId="1EADB2AD" w14:textId="77777777" w:rsidR="00DF42F6" w:rsidRPr="00C44B61" w:rsidRDefault="00DF42F6" w:rsidP="00996445">
            <w:pPr>
              <w:rPr>
                <w:rFonts w:ascii="Trebuchet MS" w:hAnsi="Trebuchet MS"/>
                <w:sz w:val="22"/>
                <w:szCs w:val="22"/>
              </w:rPr>
            </w:pPr>
            <w:r w:rsidRPr="00C44B61">
              <w:rPr>
                <w:rFonts w:ascii="Trebuchet MS" w:hAnsi="Trebuchet MS"/>
                <w:bCs/>
                <w:sz w:val="22"/>
                <w:szCs w:val="22"/>
              </w:rPr>
              <w:t>P</w:t>
            </w:r>
            <w:r w:rsidRPr="00C44B61">
              <w:rPr>
                <w:rFonts w:ascii="Trebuchet MS" w:hAnsi="Trebuchet MS"/>
                <w:sz w:val="22"/>
                <w:szCs w:val="22"/>
              </w:rPr>
              <w:t>ateikti išvadas / pasiūlymus / sprendimus Duomenų kokybės analitikos kontrolės procesams / procedūroms.</w:t>
            </w:r>
          </w:p>
        </w:tc>
        <w:tc>
          <w:tcPr>
            <w:tcW w:w="663" w:type="pct"/>
            <w:shd w:val="clear" w:color="auto" w:fill="auto"/>
            <w:vAlign w:val="center"/>
          </w:tcPr>
          <w:p w14:paraId="08AC63CD"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587D77DA" w14:textId="77777777" w:rsidR="00DF42F6" w:rsidRPr="00C44B61" w:rsidRDefault="00DF42F6" w:rsidP="00996445">
            <w:pPr>
              <w:rPr>
                <w:rFonts w:ascii="Trebuchet MS" w:hAnsi="Trebuchet MS"/>
                <w:sz w:val="22"/>
                <w:szCs w:val="22"/>
              </w:rPr>
            </w:pPr>
          </w:p>
        </w:tc>
      </w:tr>
      <w:tr w:rsidR="00DF42F6" w:rsidRPr="00C44B61" w14:paraId="60538D11" w14:textId="77777777" w:rsidTr="00996445">
        <w:trPr>
          <w:trHeight w:val="600"/>
          <w:jc w:val="center"/>
        </w:trPr>
        <w:tc>
          <w:tcPr>
            <w:tcW w:w="489" w:type="pct"/>
            <w:shd w:val="clear" w:color="auto" w:fill="auto"/>
            <w:noWrap/>
            <w:vAlign w:val="center"/>
          </w:tcPr>
          <w:p w14:paraId="235F0C2A"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1.4.</w:t>
            </w:r>
          </w:p>
        </w:tc>
        <w:tc>
          <w:tcPr>
            <w:tcW w:w="3189" w:type="pct"/>
            <w:shd w:val="clear" w:color="auto" w:fill="auto"/>
            <w:vAlign w:val="center"/>
          </w:tcPr>
          <w:p w14:paraId="10626AEC" w14:textId="478A9D4B" w:rsidR="00DF42F6" w:rsidRPr="00C44B61" w:rsidRDefault="00DF42F6" w:rsidP="00996445">
            <w:pPr>
              <w:rPr>
                <w:rFonts w:ascii="Trebuchet MS" w:hAnsi="Trebuchet MS"/>
                <w:sz w:val="22"/>
                <w:szCs w:val="22"/>
              </w:rPr>
            </w:pPr>
            <w:r w:rsidRPr="00C44B61">
              <w:rPr>
                <w:rFonts w:ascii="Trebuchet MS" w:hAnsi="Trebuchet MS"/>
                <w:bCs/>
                <w:sz w:val="22"/>
                <w:szCs w:val="22"/>
              </w:rPr>
              <w:t xml:space="preserve">Parengti apibendrinantį dokumentą, kuriame įvertinti visų LR finansinių institucijų analizės rezultatai ir vadovaujantis šiuo dokumentu turės būti parengtas projektavimo dokumentas, skirtas </w:t>
            </w:r>
            <w:r w:rsidR="00022049" w:rsidRPr="00022049">
              <w:rPr>
                <w:rFonts w:ascii="Trebuchet MS" w:hAnsi="Trebuchet MS"/>
                <w:bCs/>
                <w:sz w:val="22"/>
                <w:szCs w:val="22"/>
              </w:rPr>
              <w:t>SUTARTIES 2.3 p.</w:t>
            </w:r>
            <w:r w:rsidR="00327851">
              <w:rPr>
                <w:rFonts w:ascii="Trebuchet MS" w:hAnsi="Trebuchet MS"/>
                <w:bCs/>
                <w:sz w:val="22"/>
                <w:szCs w:val="22"/>
              </w:rPr>
              <w:t xml:space="preserve"> </w:t>
            </w:r>
            <w:r w:rsidR="00022049" w:rsidRPr="00022049">
              <w:rPr>
                <w:rFonts w:ascii="Trebuchet MS" w:hAnsi="Trebuchet MS"/>
                <w:bCs/>
                <w:sz w:val="22"/>
                <w:szCs w:val="22"/>
              </w:rPr>
              <w:t xml:space="preserve">1 lentelės </w:t>
            </w:r>
            <w:r w:rsidRPr="00022049">
              <w:rPr>
                <w:rFonts w:ascii="Trebuchet MS" w:hAnsi="Trebuchet MS"/>
                <w:bCs/>
                <w:sz w:val="22"/>
                <w:szCs w:val="22"/>
              </w:rPr>
              <w:t>4</w:t>
            </w:r>
            <w:r w:rsidRPr="00C44B61">
              <w:rPr>
                <w:rFonts w:ascii="Trebuchet MS" w:hAnsi="Trebuchet MS"/>
                <w:bCs/>
                <w:sz w:val="22"/>
                <w:szCs w:val="22"/>
              </w:rPr>
              <w:t>, 5, 6, 7 punktų reikalavimų įgyvendinimui.</w:t>
            </w:r>
          </w:p>
        </w:tc>
        <w:tc>
          <w:tcPr>
            <w:tcW w:w="663" w:type="pct"/>
            <w:shd w:val="clear" w:color="auto" w:fill="auto"/>
            <w:vAlign w:val="center"/>
          </w:tcPr>
          <w:p w14:paraId="2AAC9409"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39B7EEDE" w14:textId="77777777" w:rsidR="00DF42F6" w:rsidRPr="00C44B61" w:rsidRDefault="00DF42F6" w:rsidP="00996445">
            <w:pPr>
              <w:rPr>
                <w:rFonts w:ascii="Trebuchet MS" w:hAnsi="Trebuchet MS"/>
                <w:sz w:val="22"/>
                <w:szCs w:val="22"/>
              </w:rPr>
            </w:pPr>
          </w:p>
        </w:tc>
      </w:tr>
      <w:tr w:rsidR="00DF42F6" w:rsidRPr="00C44B61" w14:paraId="185A4029" w14:textId="77777777" w:rsidTr="00996445">
        <w:trPr>
          <w:trHeight w:val="600"/>
          <w:jc w:val="center"/>
        </w:trPr>
        <w:tc>
          <w:tcPr>
            <w:tcW w:w="489" w:type="pct"/>
            <w:shd w:val="clear" w:color="auto" w:fill="D9D9D9" w:themeFill="background1" w:themeFillShade="D9"/>
            <w:noWrap/>
            <w:vAlign w:val="center"/>
          </w:tcPr>
          <w:p w14:paraId="0057BDE4"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2.</w:t>
            </w:r>
          </w:p>
        </w:tc>
        <w:tc>
          <w:tcPr>
            <w:tcW w:w="3189" w:type="pct"/>
            <w:shd w:val="clear" w:color="auto" w:fill="D9D9D9" w:themeFill="background1" w:themeFillShade="D9"/>
            <w:vAlign w:val="center"/>
          </w:tcPr>
          <w:p w14:paraId="411C78D8"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Metaduomenų bazės duomenų medžio modelio ir struktūros sukūrimas</w:t>
            </w:r>
          </w:p>
        </w:tc>
        <w:tc>
          <w:tcPr>
            <w:tcW w:w="663" w:type="pct"/>
            <w:shd w:val="clear" w:color="auto" w:fill="D9D9D9" w:themeFill="background1" w:themeFillShade="D9"/>
            <w:vAlign w:val="center"/>
          </w:tcPr>
          <w:p w14:paraId="7C54C5F7"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5B3B989A" w14:textId="77777777" w:rsidR="00DF42F6" w:rsidRPr="00C44B61" w:rsidRDefault="00DF42F6" w:rsidP="00996445">
            <w:pPr>
              <w:rPr>
                <w:rFonts w:ascii="Trebuchet MS" w:hAnsi="Trebuchet MS"/>
                <w:sz w:val="22"/>
                <w:szCs w:val="22"/>
              </w:rPr>
            </w:pPr>
          </w:p>
        </w:tc>
      </w:tr>
      <w:tr w:rsidR="00DF42F6" w:rsidRPr="00C44B61" w14:paraId="60CA8B27" w14:textId="77777777" w:rsidTr="00996445">
        <w:trPr>
          <w:trHeight w:val="600"/>
          <w:jc w:val="center"/>
        </w:trPr>
        <w:tc>
          <w:tcPr>
            <w:tcW w:w="489" w:type="pct"/>
            <w:shd w:val="clear" w:color="auto" w:fill="auto"/>
            <w:noWrap/>
            <w:vAlign w:val="center"/>
          </w:tcPr>
          <w:p w14:paraId="595C342B"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2.1.</w:t>
            </w:r>
          </w:p>
        </w:tc>
        <w:tc>
          <w:tcPr>
            <w:tcW w:w="3189" w:type="pct"/>
            <w:shd w:val="clear" w:color="auto" w:fill="auto"/>
            <w:vAlign w:val="center"/>
          </w:tcPr>
          <w:p w14:paraId="414A3634"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Įvertinti LR finansinių institucijų metaduomenų bazės medžio modelio tinkamumą pagal detalios analizės metu įvardintus LR finansinių institucijų poreikius ir šio projekto apimtį. Pateikti apibendrintas išvadas, pasiūlymus ir galimus sprendimus.</w:t>
            </w:r>
          </w:p>
        </w:tc>
        <w:tc>
          <w:tcPr>
            <w:tcW w:w="663" w:type="pct"/>
            <w:shd w:val="clear" w:color="auto" w:fill="auto"/>
            <w:vAlign w:val="center"/>
          </w:tcPr>
          <w:p w14:paraId="570E47E6"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59E928AE" w14:textId="77777777" w:rsidR="00DF42F6" w:rsidRPr="00C44B61" w:rsidRDefault="00DF42F6" w:rsidP="00996445">
            <w:pPr>
              <w:rPr>
                <w:rFonts w:ascii="Trebuchet MS" w:hAnsi="Trebuchet MS"/>
                <w:sz w:val="22"/>
                <w:szCs w:val="22"/>
              </w:rPr>
            </w:pPr>
          </w:p>
        </w:tc>
      </w:tr>
      <w:tr w:rsidR="00DF42F6" w:rsidRPr="00C44B61" w14:paraId="706FD74F" w14:textId="77777777" w:rsidTr="00996445">
        <w:trPr>
          <w:trHeight w:val="600"/>
          <w:jc w:val="center"/>
        </w:trPr>
        <w:tc>
          <w:tcPr>
            <w:tcW w:w="489" w:type="pct"/>
            <w:shd w:val="clear" w:color="auto" w:fill="auto"/>
            <w:noWrap/>
            <w:vAlign w:val="center"/>
          </w:tcPr>
          <w:p w14:paraId="55493F3E"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2.2.</w:t>
            </w:r>
          </w:p>
        </w:tc>
        <w:tc>
          <w:tcPr>
            <w:tcW w:w="3189" w:type="pct"/>
            <w:shd w:val="clear" w:color="auto" w:fill="auto"/>
            <w:vAlign w:val="center"/>
          </w:tcPr>
          <w:p w14:paraId="760C12D3"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LR finansinių institucijų metaduomenų bazėje atnaujinti duomenų medžio modelį ir vieningą struktūrą bei atnaujinti aprašymą, sukurti naują (-</w:t>
            </w:r>
            <w:proofErr w:type="spellStart"/>
            <w:r w:rsidRPr="00C44B61">
              <w:rPr>
                <w:rFonts w:ascii="Trebuchet MS" w:hAnsi="Trebuchet MS"/>
                <w:sz w:val="22"/>
                <w:szCs w:val="22"/>
              </w:rPr>
              <w:t>as</w:t>
            </w:r>
            <w:proofErr w:type="spellEnd"/>
            <w:r w:rsidRPr="00C44B61">
              <w:rPr>
                <w:rFonts w:ascii="Trebuchet MS" w:hAnsi="Trebuchet MS"/>
                <w:sz w:val="22"/>
                <w:szCs w:val="22"/>
              </w:rPr>
              <w:t>) metaduomenų klasę (-</w:t>
            </w:r>
            <w:proofErr w:type="spellStart"/>
            <w:r w:rsidRPr="00C44B61">
              <w:rPr>
                <w:rFonts w:ascii="Trebuchet MS" w:hAnsi="Trebuchet MS"/>
                <w:sz w:val="22"/>
                <w:szCs w:val="22"/>
              </w:rPr>
              <w:t>es</w:t>
            </w:r>
            <w:proofErr w:type="spellEnd"/>
            <w:r w:rsidRPr="00C44B61">
              <w:rPr>
                <w:rFonts w:ascii="Trebuchet MS" w:hAnsi="Trebuchet MS"/>
                <w:sz w:val="22"/>
                <w:szCs w:val="22"/>
              </w:rPr>
              <w:t>).</w:t>
            </w:r>
          </w:p>
        </w:tc>
        <w:tc>
          <w:tcPr>
            <w:tcW w:w="663" w:type="pct"/>
            <w:shd w:val="clear" w:color="auto" w:fill="auto"/>
            <w:vAlign w:val="center"/>
          </w:tcPr>
          <w:p w14:paraId="483B18AC"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1E2E473E" w14:textId="77777777" w:rsidR="00DF42F6" w:rsidRPr="00C44B61" w:rsidRDefault="00DF42F6" w:rsidP="00996445">
            <w:pPr>
              <w:rPr>
                <w:rFonts w:ascii="Trebuchet MS" w:hAnsi="Trebuchet MS"/>
                <w:sz w:val="22"/>
                <w:szCs w:val="22"/>
              </w:rPr>
            </w:pPr>
          </w:p>
        </w:tc>
      </w:tr>
      <w:tr w:rsidR="00DF42F6" w:rsidRPr="00C44B61" w14:paraId="320D456A" w14:textId="77777777" w:rsidTr="00996445">
        <w:trPr>
          <w:trHeight w:val="600"/>
          <w:jc w:val="center"/>
        </w:trPr>
        <w:tc>
          <w:tcPr>
            <w:tcW w:w="489" w:type="pct"/>
            <w:shd w:val="clear" w:color="auto" w:fill="auto"/>
            <w:noWrap/>
            <w:vAlign w:val="center"/>
          </w:tcPr>
          <w:p w14:paraId="0DA3DDF9"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2.3.</w:t>
            </w:r>
          </w:p>
        </w:tc>
        <w:tc>
          <w:tcPr>
            <w:tcW w:w="3189" w:type="pct"/>
            <w:shd w:val="clear" w:color="auto" w:fill="auto"/>
            <w:vAlign w:val="center"/>
          </w:tcPr>
          <w:p w14:paraId="62875F10"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Realizuoti atnaujintą duomenų medžio modelį ir vieningą struktūrą kiekvienos LR finansinės institucijos metaduomenų bazėje.</w:t>
            </w:r>
          </w:p>
        </w:tc>
        <w:tc>
          <w:tcPr>
            <w:tcW w:w="663" w:type="pct"/>
            <w:shd w:val="clear" w:color="auto" w:fill="auto"/>
            <w:vAlign w:val="center"/>
          </w:tcPr>
          <w:p w14:paraId="7E56DF32"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65BD8111" w14:textId="77777777" w:rsidR="00DF42F6" w:rsidRPr="00C44B61" w:rsidRDefault="00DF42F6" w:rsidP="00996445">
            <w:pPr>
              <w:rPr>
                <w:rFonts w:ascii="Trebuchet MS" w:hAnsi="Trebuchet MS"/>
                <w:sz w:val="22"/>
                <w:szCs w:val="22"/>
              </w:rPr>
            </w:pPr>
          </w:p>
        </w:tc>
      </w:tr>
      <w:tr w:rsidR="00DF42F6" w:rsidRPr="00C44B61" w14:paraId="0E5A4CB8" w14:textId="77777777" w:rsidTr="00996445">
        <w:trPr>
          <w:trHeight w:val="600"/>
          <w:jc w:val="center"/>
        </w:trPr>
        <w:tc>
          <w:tcPr>
            <w:tcW w:w="489" w:type="pct"/>
            <w:shd w:val="clear" w:color="auto" w:fill="D9D9D9" w:themeFill="background1" w:themeFillShade="D9"/>
            <w:noWrap/>
            <w:vAlign w:val="center"/>
          </w:tcPr>
          <w:p w14:paraId="422CBDFD"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3.</w:t>
            </w:r>
          </w:p>
        </w:tc>
        <w:tc>
          <w:tcPr>
            <w:tcW w:w="3189" w:type="pct"/>
            <w:shd w:val="clear" w:color="auto" w:fill="D9D9D9" w:themeFill="background1" w:themeFillShade="D9"/>
            <w:vAlign w:val="center"/>
          </w:tcPr>
          <w:p w14:paraId="49815B84" w14:textId="77777777" w:rsidR="00DF42F6" w:rsidRPr="00C44B61" w:rsidRDefault="00DF42F6" w:rsidP="00996445">
            <w:pPr>
              <w:rPr>
                <w:rFonts w:ascii="Trebuchet MS" w:hAnsi="Trebuchet MS"/>
                <w:sz w:val="22"/>
                <w:szCs w:val="22"/>
              </w:rPr>
            </w:pPr>
            <w:r w:rsidRPr="00C44B61">
              <w:rPr>
                <w:rFonts w:ascii="Trebuchet MS" w:hAnsi="Trebuchet MS" w:cstheme="minorHAnsi"/>
                <w:iCs/>
                <w:sz w:val="22"/>
                <w:szCs w:val="22"/>
              </w:rPr>
              <w:t xml:space="preserve">Analizės dokumento parengimas, kuriame būtų nurodytas atotrūkis tarp esamos ir siekiamos būsenos (pvz. skirtingas duomenų fiksavimo laikas skirtingose institucijose ir ko </w:t>
            </w:r>
            <w:proofErr w:type="spellStart"/>
            <w:r w:rsidRPr="00C44B61">
              <w:rPr>
                <w:rFonts w:ascii="Trebuchet MS" w:hAnsi="Trebuchet MS" w:cstheme="minorHAnsi"/>
                <w:iCs/>
                <w:sz w:val="22"/>
                <w:szCs w:val="22"/>
              </w:rPr>
              <w:t>pasekoje</w:t>
            </w:r>
            <w:proofErr w:type="spellEnd"/>
            <w:r w:rsidRPr="00C44B61">
              <w:rPr>
                <w:rFonts w:ascii="Trebuchet MS" w:hAnsi="Trebuchet MS" w:cstheme="minorHAnsi"/>
                <w:iCs/>
                <w:sz w:val="22"/>
                <w:szCs w:val="22"/>
              </w:rPr>
              <w:t xml:space="preserve"> negalima lyginti ir / ar analizuoti duomenų, nes jie skirtingų laikotarpių)</w:t>
            </w:r>
          </w:p>
        </w:tc>
        <w:tc>
          <w:tcPr>
            <w:tcW w:w="663" w:type="pct"/>
            <w:shd w:val="clear" w:color="auto" w:fill="D9D9D9" w:themeFill="background1" w:themeFillShade="D9"/>
            <w:vAlign w:val="center"/>
          </w:tcPr>
          <w:p w14:paraId="02A0B12C"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69B98CC5" w14:textId="77777777" w:rsidR="00DF42F6" w:rsidRPr="00C44B61" w:rsidRDefault="00DF42F6" w:rsidP="00996445">
            <w:pPr>
              <w:rPr>
                <w:rFonts w:ascii="Trebuchet MS" w:hAnsi="Trebuchet MS"/>
                <w:sz w:val="22"/>
                <w:szCs w:val="22"/>
              </w:rPr>
            </w:pPr>
          </w:p>
        </w:tc>
      </w:tr>
      <w:tr w:rsidR="00DF42F6" w:rsidRPr="00C44B61" w14:paraId="7A5DF9F4" w14:textId="77777777" w:rsidTr="00996445">
        <w:trPr>
          <w:trHeight w:val="600"/>
          <w:jc w:val="center"/>
        </w:trPr>
        <w:tc>
          <w:tcPr>
            <w:tcW w:w="489" w:type="pct"/>
            <w:shd w:val="clear" w:color="auto" w:fill="auto"/>
            <w:noWrap/>
            <w:vAlign w:val="center"/>
          </w:tcPr>
          <w:p w14:paraId="393DEF95" w14:textId="77777777" w:rsidR="00DF42F6" w:rsidRPr="00C44B61" w:rsidRDefault="00DF42F6" w:rsidP="00996445">
            <w:pPr>
              <w:rPr>
                <w:rFonts w:ascii="Trebuchet MS" w:hAnsi="Trebuchet MS"/>
                <w:sz w:val="22"/>
                <w:szCs w:val="22"/>
              </w:rPr>
            </w:pPr>
            <w:r w:rsidRPr="00C44B61">
              <w:rPr>
                <w:rFonts w:ascii="Trebuchet MS" w:hAnsi="Trebuchet MS"/>
                <w:sz w:val="22"/>
                <w:szCs w:val="22"/>
              </w:rPr>
              <w:lastRenderedPageBreak/>
              <w:t>3.1.</w:t>
            </w:r>
          </w:p>
        </w:tc>
        <w:tc>
          <w:tcPr>
            <w:tcW w:w="3189" w:type="pct"/>
            <w:shd w:val="clear" w:color="auto" w:fill="auto"/>
            <w:vAlign w:val="center"/>
          </w:tcPr>
          <w:p w14:paraId="181CFE93" w14:textId="0622690D" w:rsidR="00DF42F6" w:rsidRPr="00C44B61" w:rsidRDefault="00DF42F6" w:rsidP="00996445">
            <w:pPr>
              <w:rPr>
                <w:rFonts w:ascii="Trebuchet MS" w:hAnsi="Trebuchet MS"/>
                <w:sz w:val="22"/>
                <w:szCs w:val="22"/>
              </w:rPr>
            </w:pPr>
            <w:r w:rsidRPr="00C44B61">
              <w:rPr>
                <w:rFonts w:ascii="Trebuchet MS" w:hAnsi="Trebuchet MS"/>
                <w:sz w:val="22"/>
                <w:szCs w:val="22"/>
              </w:rPr>
              <w:t>Nustatyti atotrūkį tarp LR finansinių inst</w:t>
            </w:r>
            <w:r w:rsidR="0075732E">
              <w:rPr>
                <w:rFonts w:ascii="Trebuchet MS" w:hAnsi="Trebuchet MS"/>
                <w:sz w:val="22"/>
                <w:szCs w:val="22"/>
              </w:rPr>
              <w:t>it</w:t>
            </w:r>
            <w:bookmarkStart w:id="1" w:name="_GoBack"/>
            <w:bookmarkEnd w:id="1"/>
            <w:r w:rsidRPr="00C44B61">
              <w:rPr>
                <w:rFonts w:ascii="Trebuchet MS" w:hAnsi="Trebuchet MS"/>
                <w:sz w:val="22"/>
                <w:szCs w:val="22"/>
              </w:rPr>
              <w:t>ucijų valdomų duomenų ir jų poreikio LR finansinių institucijų funkcijų vykdymui.</w:t>
            </w:r>
          </w:p>
        </w:tc>
        <w:tc>
          <w:tcPr>
            <w:tcW w:w="663" w:type="pct"/>
            <w:shd w:val="clear" w:color="auto" w:fill="auto"/>
            <w:vAlign w:val="center"/>
          </w:tcPr>
          <w:p w14:paraId="2B5EFFE8"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768C2B17" w14:textId="77777777" w:rsidR="00DF42F6" w:rsidRPr="00C44B61" w:rsidRDefault="00DF42F6" w:rsidP="00996445">
            <w:pPr>
              <w:rPr>
                <w:rFonts w:ascii="Trebuchet MS" w:hAnsi="Trebuchet MS"/>
                <w:sz w:val="22"/>
                <w:szCs w:val="22"/>
              </w:rPr>
            </w:pPr>
          </w:p>
        </w:tc>
      </w:tr>
      <w:tr w:rsidR="00DF42F6" w:rsidRPr="00C44B61" w14:paraId="6A73AF5C" w14:textId="77777777" w:rsidTr="00996445">
        <w:trPr>
          <w:trHeight w:val="600"/>
          <w:jc w:val="center"/>
        </w:trPr>
        <w:tc>
          <w:tcPr>
            <w:tcW w:w="489" w:type="pct"/>
            <w:shd w:val="clear" w:color="auto" w:fill="auto"/>
            <w:noWrap/>
            <w:vAlign w:val="center"/>
          </w:tcPr>
          <w:p w14:paraId="024AF55D"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3.2.</w:t>
            </w:r>
          </w:p>
        </w:tc>
        <w:tc>
          <w:tcPr>
            <w:tcW w:w="3189" w:type="pct"/>
            <w:shd w:val="clear" w:color="auto" w:fill="auto"/>
            <w:vAlign w:val="center"/>
          </w:tcPr>
          <w:p w14:paraId="10B39DAC"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Įvardinti naujus duomenų šaltinių kanalus, kurie padidintų LR finansinių institucijų analitikos efektyvumo galimybes.</w:t>
            </w:r>
          </w:p>
        </w:tc>
        <w:tc>
          <w:tcPr>
            <w:tcW w:w="663" w:type="pct"/>
            <w:shd w:val="clear" w:color="auto" w:fill="auto"/>
            <w:vAlign w:val="center"/>
          </w:tcPr>
          <w:p w14:paraId="55B47B65"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07EEAD1C" w14:textId="77777777" w:rsidR="00DF42F6" w:rsidRPr="00C44B61" w:rsidRDefault="00DF42F6" w:rsidP="00996445">
            <w:pPr>
              <w:rPr>
                <w:rFonts w:ascii="Trebuchet MS" w:hAnsi="Trebuchet MS"/>
                <w:sz w:val="22"/>
                <w:szCs w:val="22"/>
              </w:rPr>
            </w:pPr>
          </w:p>
        </w:tc>
      </w:tr>
      <w:tr w:rsidR="00DF42F6" w:rsidRPr="00C44B61" w14:paraId="62255588" w14:textId="77777777" w:rsidTr="00996445">
        <w:trPr>
          <w:trHeight w:val="600"/>
          <w:jc w:val="center"/>
        </w:trPr>
        <w:tc>
          <w:tcPr>
            <w:tcW w:w="489" w:type="pct"/>
            <w:shd w:val="clear" w:color="auto" w:fill="auto"/>
            <w:noWrap/>
            <w:vAlign w:val="center"/>
          </w:tcPr>
          <w:p w14:paraId="731B525B"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3.3.</w:t>
            </w:r>
          </w:p>
        </w:tc>
        <w:tc>
          <w:tcPr>
            <w:tcW w:w="3189" w:type="pct"/>
            <w:shd w:val="clear" w:color="auto" w:fill="auto"/>
            <w:vAlign w:val="center"/>
          </w:tcPr>
          <w:p w14:paraId="7A336983"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Išanalizuoti laisvai internete platinamos informacijos nestruktūrizuotus šaltinius ir pateikti rekomendacijas šių šaltinių administravimo aprašymui LR finansinių institucijų metaduomenų bazėje.</w:t>
            </w:r>
          </w:p>
        </w:tc>
        <w:tc>
          <w:tcPr>
            <w:tcW w:w="663" w:type="pct"/>
            <w:shd w:val="clear" w:color="auto" w:fill="auto"/>
            <w:vAlign w:val="center"/>
          </w:tcPr>
          <w:p w14:paraId="2163BB8E"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0A1EFEE5" w14:textId="77777777" w:rsidR="00DF42F6" w:rsidRPr="00C44B61" w:rsidRDefault="00DF42F6" w:rsidP="00996445">
            <w:pPr>
              <w:rPr>
                <w:rFonts w:ascii="Trebuchet MS" w:hAnsi="Trebuchet MS"/>
                <w:sz w:val="22"/>
                <w:szCs w:val="22"/>
              </w:rPr>
            </w:pPr>
          </w:p>
        </w:tc>
      </w:tr>
      <w:tr w:rsidR="00DF42F6" w:rsidRPr="00C44B61" w14:paraId="49E06E9E" w14:textId="77777777" w:rsidTr="00996445">
        <w:trPr>
          <w:trHeight w:val="600"/>
          <w:jc w:val="center"/>
        </w:trPr>
        <w:tc>
          <w:tcPr>
            <w:tcW w:w="489" w:type="pct"/>
            <w:shd w:val="clear" w:color="auto" w:fill="auto"/>
            <w:noWrap/>
            <w:vAlign w:val="center"/>
          </w:tcPr>
          <w:p w14:paraId="4D4F210A"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3.4.</w:t>
            </w:r>
          </w:p>
        </w:tc>
        <w:tc>
          <w:tcPr>
            <w:tcW w:w="3189" w:type="pct"/>
            <w:shd w:val="clear" w:color="auto" w:fill="auto"/>
            <w:vAlign w:val="center"/>
          </w:tcPr>
          <w:p w14:paraId="6FB36647"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Sukurti LR finansinių institucijų metaduomenų bazėje naują nestruktūrizuotus duomenis aprašančią klasę (-</w:t>
            </w:r>
            <w:proofErr w:type="spellStart"/>
            <w:r w:rsidRPr="00C44B61">
              <w:rPr>
                <w:rFonts w:ascii="Trebuchet MS" w:hAnsi="Trebuchet MS"/>
                <w:sz w:val="22"/>
                <w:szCs w:val="22"/>
              </w:rPr>
              <w:t>es</w:t>
            </w:r>
            <w:proofErr w:type="spellEnd"/>
            <w:r w:rsidRPr="00C44B61">
              <w:rPr>
                <w:rFonts w:ascii="Trebuchet MS" w:hAnsi="Trebuchet MS"/>
                <w:sz w:val="22"/>
                <w:szCs w:val="22"/>
              </w:rPr>
              <w:t>).</w:t>
            </w:r>
          </w:p>
        </w:tc>
        <w:tc>
          <w:tcPr>
            <w:tcW w:w="663" w:type="pct"/>
            <w:shd w:val="clear" w:color="auto" w:fill="auto"/>
            <w:vAlign w:val="center"/>
          </w:tcPr>
          <w:p w14:paraId="5067B657"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35CB0DE2" w14:textId="77777777" w:rsidR="00DF42F6" w:rsidRPr="00C44B61" w:rsidRDefault="00DF42F6" w:rsidP="00996445">
            <w:pPr>
              <w:rPr>
                <w:rFonts w:ascii="Trebuchet MS" w:hAnsi="Trebuchet MS"/>
                <w:sz w:val="22"/>
                <w:szCs w:val="22"/>
              </w:rPr>
            </w:pPr>
          </w:p>
        </w:tc>
      </w:tr>
      <w:tr w:rsidR="00DF42F6" w:rsidRPr="00C44B61" w14:paraId="45816605" w14:textId="77777777" w:rsidTr="00996445">
        <w:trPr>
          <w:trHeight w:val="600"/>
          <w:jc w:val="center"/>
        </w:trPr>
        <w:tc>
          <w:tcPr>
            <w:tcW w:w="489" w:type="pct"/>
            <w:shd w:val="clear" w:color="auto" w:fill="auto"/>
            <w:noWrap/>
            <w:vAlign w:val="center"/>
          </w:tcPr>
          <w:p w14:paraId="4200833B"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3.5.</w:t>
            </w:r>
          </w:p>
        </w:tc>
        <w:tc>
          <w:tcPr>
            <w:tcW w:w="3189" w:type="pct"/>
            <w:shd w:val="clear" w:color="auto" w:fill="auto"/>
            <w:vAlign w:val="center"/>
          </w:tcPr>
          <w:p w14:paraId="28B7547D"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Surinkti ir / ar užpildyti nestruktūrizuotus duomenis aprašančią klasę (-</w:t>
            </w:r>
            <w:proofErr w:type="spellStart"/>
            <w:r w:rsidRPr="00C44B61">
              <w:rPr>
                <w:rFonts w:ascii="Trebuchet MS" w:hAnsi="Trebuchet MS"/>
                <w:sz w:val="22"/>
                <w:szCs w:val="22"/>
              </w:rPr>
              <w:t>es</w:t>
            </w:r>
            <w:proofErr w:type="spellEnd"/>
            <w:r w:rsidRPr="00C44B61">
              <w:rPr>
                <w:rFonts w:ascii="Trebuchet MS" w:hAnsi="Trebuchet MS"/>
                <w:sz w:val="22"/>
                <w:szCs w:val="22"/>
              </w:rPr>
              <w:t>) duomenimis pagal LR finansinių institucijų poreikius.</w:t>
            </w:r>
          </w:p>
        </w:tc>
        <w:tc>
          <w:tcPr>
            <w:tcW w:w="663" w:type="pct"/>
            <w:shd w:val="clear" w:color="auto" w:fill="auto"/>
            <w:vAlign w:val="center"/>
          </w:tcPr>
          <w:p w14:paraId="1C310206"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1F276604" w14:textId="77777777" w:rsidR="00DF42F6" w:rsidRPr="00C44B61" w:rsidRDefault="00DF42F6" w:rsidP="00996445">
            <w:pPr>
              <w:rPr>
                <w:rFonts w:ascii="Trebuchet MS" w:hAnsi="Trebuchet MS"/>
                <w:sz w:val="22"/>
                <w:szCs w:val="22"/>
              </w:rPr>
            </w:pPr>
          </w:p>
        </w:tc>
      </w:tr>
      <w:tr w:rsidR="00DF42F6" w:rsidRPr="00C44B61" w14:paraId="4BC6997E" w14:textId="77777777" w:rsidTr="00996445">
        <w:trPr>
          <w:trHeight w:val="708"/>
          <w:jc w:val="center"/>
        </w:trPr>
        <w:tc>
          <w:tcPr>
            <w:tcW w:w="489" w:type="pct"/>
            <w:shd w:val="clear" w:color="auto" w:fill="D9D9D9" w:themeFill="background1" w:themeFillShade="D9"/>
            <w:noWrap/>
            <w:vAlign w:val="center"/>
          </w:tcPr>
          <w:p w14:paraId="10339AFF"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4.</w:t>
            </w:r>
          </w:p>
        </w:tc>
        <w:tc>
          <w:tcPr>
            <w:tcW w:w="3189" w:type="pct"/>
            <w:shd w:val="clear" w:color="auto" w:fill="D9D9D9" w:themeFill="background1" w:themeFillShade="D9"/>
            <w:vAlign w:val="center"/>
          </w:tcPr>
          <w:p w14:paraId="26CDDF90" w14:textId="77777777" w:rsidR="00DF42F6" w:rsidRPr="00C44B61" w:rsidRDefault="00DF42F6" w:rsidP="00996445">
            <w:pPr>
              <w:pStyle w:val="Sraopastraipa"/>
              <w:spacing w:after="0"/>
              <w:ind w:left="23"/>
              <w:rPr>
                <w:rFonts w:eastAsia="Times New Roman"/>
                <w:color w:val="auto"/>
              </w:rPr>
            </w:pPr>
            <w:r w:rsidRPr="00C44B61">
              <w:rPr>
                <w:bCs/>
              </w:rPr>
              <w:t>Specifikacijos sudarymas. Poreikis techninei ir programinei įrangai. Rengiama vadovaujantis dokumentu</w:t>
            </w:r>
            <w:r w:rsidRPr="00C44B61">
              <w:rPr>
                <w:rFonts w:cstheme="minorHAnsi"/>
                <w:iCs/>
              </w:rPr>
              <w:t>, parengtu 1.4 p.</w:t>
            </w:r>
          </w:p>
        </w:tc>
        <w:tc>
          <w:tcPr>
            <w:tcW w:w="663" w:type="pct"/>
            <w:shd w:val="clear" w:color="auto" w:fill="D9D9D9" w:themeFill="background1" w:themeFillShade="D9"/>
            <w:vAlign w:val="center"/>
          </w:tcPr>
          <w:p w14:paraId="43065042"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6441CF9D" w14:textId="77777777" w:rsidR="00DF42F6" w:rsidRPr="00C44B61" w:rsidRDefault="00DF42F6" w:rsidP="00996445">
            <w:pPr>
              <w:rPr>
                <w:rFonts w:ascii="Trebuchet MS" w:hAnsi="Trebuchet MS"/>
                <w:sz w:val="22"/>
                <w:szCs w:val="22"/>
              </w:rPr>
            </w:pPr>
          </w:p>
        </w:tc>
      </w:tr>
      <w:tr w:rsidR="00DF42F6" w:rsidRPr="00C44B61" w14:paraId="7103D53B" w14:textId="77777777" w:rsidTr="00996445">
        <w:trPr>
          <w:trHeight w:val="600"/>
          <w:jc w:val="center"/>
        </w:trPr>
        <w:tc>
          <w:tcPr>
            <w:tcW w:w="489" w:type="pct"/>
            <w:shd w:val="clear" w:color="auto" w:fill="auto"/>
            <w:noWrap/>
            <w:vAlign w:val="center"/>
          </w:tcPr>
          <w:p w14:paraId="1CFB605A"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4.1.</w:t>
            </w:r>
          </w:p>
        </w:tc>
        <w:tc>
          <w:tcPr>
            <w:tcW w:w="3189" w:type="pct"/>
            <w:shd w:val="clear" w:color="auto" w:fill="auto"/>
            <w:vAlign w:val="center"/>
          </w:tcPr>
          <w:p w14:paraId="72AC0D8C"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Atlikti analizę, detalizuojant kiekvienos LR finansinės institucijos IT infrastruktūrą ir architektūrinį sprendimą, susiejant ją su metaduomenų bazės išplėtimu.</w:t>
            </w:r>
          </w:p>
        </w:tc>
        <w:tc>
          <w:tcPr>
            <w:tcW w:w="663" w:type="pct"/>
            <w:shd w:val="clear" w:color="auto" w:fill="auto"/>
            <w:vAlign w:val="center"/>
          </w:tcPr>
          <w:p w14:paraId="4D909E2F"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40114153" w14:textId="77777777" w:rsidR="00DF42F6" w:rsidRPr="00C44B61" w:rsidRDefault="00DF42F6" w:rsidP="00996445">
            <w:pPr>
              <w:rPr>
                <w:rFonts w:ascii="Trebuchet MS" w:hAnsi="Trebuchet MS"/>
                <w:sz w:val="22"/>
                <w:szCs w:val="22"/>
              </w:rPr>
            </w:pPr>
          </w:p>
        </w:tc>
      </w:tr>
      <w:tr w:rsidR="00DF42F6" w:rsidRPr="00C44B61" w14:paraId="56DFB587" w14:textId="77777777" w:rsidTr="00996445">
        <w:trPr>
          <w:trHeight w:val="600"/>
          <w:jc w:val="center"/>
        </w:trPr>
        <w:tc>
          <w:tcPr>
            <w:tcW w:w="489" w:type="pct"/>
            <w:shd w:val="clear" w:color="auto" w:fill="auto"/>
            <w:noWrap/>
            <w:vAlign w:val="center"/>
          </w:tcPr>
          <w:p w14:paraId="3B182E99"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4.2.</w:t>
            </w:r>
          </w:p>
        </w:tc>
        <w:tc>
          <w:tcPr>
            <w:tcW w:w="3189" w:type="pct"/>
            <w:shd w:val="clear" w:color="auto" w:fill="auto"/>
            <w:vAlign w:val="center"/>
          </w:tcPr>
          <w:p w14:paraId="29C0684B"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Parengti specifikaciją dėl techninės dalies įdiegimo ir ją suderinti su kiekviena LR finansine institucija.</w:t>
            </w:r>
          </w:p>
        </w:tc>
        <w:tc>
          <w:tcPr>
            <w:tcW w:w="663" w:type="pct"/>
            <w:shd w:val="clear" w:color="auto" w:fill="auto"/>
            <w:vAlign w:val="center"/>
          </w:tcPr>
          <w:p w14:paraId="556DCE60"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70931D80" w14:textId="77777777" w:rsidR="00DF42F6" w:rsidRPr="00C44B61" w:rsidRDefault="00DF42F6" w:rsidP="00996445">
            <w:pPr>
              <w:rPr>
                <w:rFonts w:ascii="Trebuchet MS" w:hAnsi="Trebuchet MS"/>
                <w:sz w:val="22"/>
                <w:szCs w:val="22"/>
              </w:rPr>
            </w:pPr>
          </w:p>
        </w:tc>
      </w:tr>
      <w:tr w:rsidR="00DF42F6" w:rsidRPr="00C44B61" w14:paraId="7F655118" w14:textId="77777777" w:rsidTr="00996445">
        <w:trPr>
          <w:trHeight w:val="600"/>
          <w:jc w:val="center"/>
        </w:trPr>
        <w:tc>
          <w:tcPr>
            <w:tcW w:w="489" w:type="pct"/>
            <w:shd w:val="clear" w:color="auto" w:fill="auto"/>
            <w:noWrap/>
            <w:vAlign w:val="center"/>
          </w:tcPr>
          <w:p w14:paraId="5F43E9F6"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4.3.</w:t>
            </w:r>
          </w:p>
        </w:tc>
        <w:tc>
          <w:tcPr>
            <w:tcW w:w="3189" w:type="pct"/>
            <w:shd w:val="clear" w:color="auto" w:fill="auto"/>
            <w:vAlign w:val="center"/>
          </w:tcPr>
          <w:p w14:paraId="4B736E1D"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Įdiegti PASLAUGOS dalies Nr. 6 aprašytą modulį pagal patvirtintą specifikaciją kiekvienoje LR finansinėje institucijoje.</w:t>
            </w:r>
          </w:p>
        </w:tc>
        <w:tc>
          <w:tcPr>
            <w:tcW w:w="663" w:type="pct"/>
            <w:shd w:val="clear" w:color="auto" w:fill="auto"/>
            <w:vAlign w:val="center"/>
          </w:tcPr>
          <w:p w14:paraId="26543005"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06C2EF5C" w14:textId="77777777" w:rsidR="00DF42F6" w:rsidRPr="00C44B61" w:rsidRDefault="00DF42F6" w:rsidP="00996445">
            <w:pPr>
              <w:rPr>
                <w:rFonts w:ascii="Trebuchet MS" w:hAnsi="Trebuchet MS"/>
                <w:sz w:val="22"/>
                <w:szCs w:val="22"/>
              </w:rPr>
            </w:pPr>
          </w:p>
        </w:tc>
      </w:tr>
      <w:tr w:rsidR="00DF42F6" w:rsidRPr="00C44B61" w14:paraId="646B0DBB" w14:textId="77777777" w:rsidTr="00996445">
        <w:trPr>
          <w:trHeight w:val="600"/>
          <w:jc w:val="center"/>
        </w:trPr>
        <w:tc>
          <w:tcPr>
            <w:tcW w:w="489" w:type="pct"/>
            <w:shd w:val="clear" w:color="auto" w:fill="D9D9D9" w:themeFill="background1" w:themeFillShade="D9"/>
            <w:noWrap/>
            <w:vAlign w:val="center"/>
          </w:tcPr>
          <w:p w14:paraId="6CE4FA28"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5.</w:t>
            </w:r>
          </w:p>
        </w:tc>
        <w:tc>
          <w:tcPr>
            <w:tcW w:w="3189" w:type="pct"/>
            <w:shd w:val="clear" w:color="auto" w:fill="D9D9D9" w:themeFill="background1" w:themeFillShade="D9"/>
            <w:vAlign w:val="center"/>
          </w:tcPr>
          <w:p w14:paraId="275DB4DD" w14:textId="77777777" w:rsidR="00DF42F6" w:rsidRPr="00C44B61" w:rsidRDefault="00DF42F6" w:rsidP="00996445">
            <w:pPr>
              <w:rPr>
                <w:rFonts w:ascii="Trebuchet MS" w:hAnsi="Trebuchet MS"/>
                <w:sz w:val="22"/>
                <w:szCs w:val="22"/>
              </w:rPr>
            </w:pPr>
            <w:r w:rsidRPr="00C44B61">
              <w:rPr>
                <w:rFonts w:ascii="Trebuchet MS" w:hAnsi="Trebuchet MS" w:cstheme="minorHAnsi"/>
                <w:iCs/>
                <w:sz w:val="22"/>
                <w:szCs w:val="22"/>
              </w:rPr>
              <w:t>Galimų analizės modelių sudarymas</w:t>
            </w:r>
          </w:p>
        </w:tc>
        <w:tc>
          <w:tcPr>
            <w:tcW w:w="663" w:type="pct"/>
            <w:shd w:val="clear" w:color="auto" w:fill="D9D9D9" w:themeFill="background1" w:themeFillShade="D9"/>
            <w:vAlign w:val="center"/>
          </w:tcPr>
          <w:p w14:paraId="50F03E27"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2B8D3D07" w14:textId="77777777" w:rsidR="00DF42F6" w:rsidRPr="00C44B61" w:rsidRDefault="00DF42F6" w:rsidP="00996445">
            <w:pPr>
              <w:rPr>
                <w:rFonts w:ascii="Trebuchet MS" w:hAnsi="Trebuchet MS"/>
                <w:sz w:val="22"/>
                <w:szCs w:val="22"/>
              </w:rPr>
            </w:pPr>
          </w:p>
        </w:tc>
      </w:tr>
      <w:tr w:rsidR="00DF42F6" w:rsidRPr="00C44B61" w14:paraId="7FDDD4D4" w14:textId="77777777" w:rsidTr="00996445">
        <w:trPr>
          <w:trHeight w:val="600"/>
          <w:jc w:val="center"/>
        </w:trPr>
        <w:tc>
          <w:tcPr>
            <w:tcW w:w="489" w:type="pct"/>
            <w:shd w:val="clear" w:color="auto" w:fill="auto"/>
            <w:noWrap/>
            <w:vAlign w:val="center"/>
          </w:tcPr>
          <w:p w14:paraId="79FAB71E"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5.1.</w:t>
            </w:r>
          </w:p>
        </w:tc>
        <w:tc>
          <w:tcPr>
            <w:tcW w:w="3189" w:type="pct"/>
            <w:shd w:val="clear" w:color="auto" w:fill="auto"/>
            <w:vAlign w:val="center"/>
          </w:tcPr>
          <w:p w14:paraId="224FE13A"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Išanalizavus LR finansinių institucijų poreikį pateikti galimų analizės modelių sąrašą ir jų šablonų formas (duomenų kokybės analizė, aprašymo metodika).</w:t>
            </w:r>
          </w:p>
        </w:tc>
        <w:tc>
          <w:tcPr>
            <w:tcW w:w="663" w:type="pct"/>
            <w:shd w:val="clear" w:color="auto" w:fill="auto"/>
            <w:vAlign w:val="center"/>
          </w:tcPr>
          <w:p w14:paraId="6D803420"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6A5CA975" w14:textId="77777777" w:rsidR="00DF42F6" w:rsidRPr="00C44B61" w:rsidRDefault="00DF42F6" w:rsidP="00996445">
            <w:pPr>
              <w:rPr>
                <w:rFonts w:ascii="Trebuchet MS" w:hAnsi="Trebuchet MS"/>
                <w:sz w:val="22"/>
                <w:szCs w:val="22"/>
              </w:rPr>
            </w:pPr>
          </w:p>
        </w:tc>
      </w:tr>
      <w:tr w:rsidR="00DF42F6" w:rsidRPr="00C44B61" w14:paraId="4EAB16CD" w14:textId="77777777" w:rsidTr="00996445">
        <w:trPr>
          <w:trHeight w:val="600"/>
          <w:jc w:val="center"/>
        </w:trPr>
        <w:tc>
          <w:tcPr>
            <w:tcW w:w="489" w:type="pct"/>
            <w:shd w:val="clear" w:color="auto" w:fill="auto"/>
            <w:noWrap/>
            <w:vAlign w:val="center"/>
          </w:tcPr>
          <w:p w14:paraId="7C3AB55C"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5.2.</w:t>
            </w:r>
          </w:p>
        </w:tc>
        <w:tc>
          <w:tcPr>
            <w:tcW w:w="3189" w:type="pct"/>
            <w:shd w:val="clear" w:color="auto" w:fill="auto"/>
            <w:vAlign w:val="center"/>
          </w:tcPr>
          <w:p w14:paraId="734C7D6F"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Pagal LR finansinių institucijų pasirinktus analizės modelį (-</w:t>
            </w:r>
            <w:proofErr w:type="spellStart"/>
            <w:r w:rsidRPr="00C44B61">
              <w:rPr>
                <w:rFonts w:ascii="Trebuchet MS" w:hAnsi="Trebuchet MS"/>
                <w:sz w:val="22"/>
                <w:szCs w:val="22"/>
              </w:rPr>
              <w:t>ius</w:t>
            </w:r>
            <w:proofErr w:type="spellEnd"/>
            <w:r w:rsidRPr="00C44B61">
              <w:rPr>
                <w:rFonts w:ascii="Trebuchet MS" w:hAnsi="Trebuchet MS"/>
                <w:sz w:val="22"/>
                <w:szCs w:val="22"/>
              </w:rPr>
              <w:t>) sudaryti analizės modelių klasę (-</w:t>
            </w:r>
            <w:proofErr w:type="spellStart"/>
            <w:r w:rsidRPr="00C44B61">
              <w:rPr>
                <w:rFonts w:ascii="Trebuchet MS" w:hAnsi="Trebuchet MS"/>
                <w:sz w:val="22"/>
                <w:szCs w:val="22"/>
              </w:rPr>
              <w:t>es</w:t>
            </w:r>
            <w:proofErr w:type="spellEnd"/>
            <w:r w:rsidRPr="00C44B61">
              <w:rPr>
                <w:rFonts w:ascii="Trebuchet MS" w:hAnsi="Trebuchet MS"/>
                <w:sz w:val="22"/>
                <w:szCs w:val="22"/>
              </w:rPr>
              <w:t>), metaduomenų bazėje (klasės struktūra, ryšiai, susiejimas su visomis metaduomenų bazėje esančiomis klasėmis).</w:t>
            </w:r>
          </w:p>
        </w:tc>
        <w:tc>
          <w:tcPr>
            <w:tcW w:w="663" w:type="pct"/>
            <w:shd w:val="clear" w:color="auto" w:fill="auto"/>
            <w:vAlign w:val="center"/>
          </w:tcPr>
          <w:p w14:paraId="587504A2"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1C3F97B1" w14:textId="77777777" w:rsidR="00DF42F6" w:rsidRPr="00C44B61" w:rsidRDefault="00DF42F6" w:rsidP="00996445">
            <w:pPr>
              <w:rPr>
                <w:rFonts w:ascii="Trebuchet MS" w:hAnsi="Trebuchet MS"/>
                <w:sz w:val="22"/>
                <w:szCs w:val="22"/>
              </w:rPr>
            </w:pPr>
          </w:p>
        </w:tc>
      </w:tr>
      <w:tr w:rsidR="00DF42F6" w:rsidRPr="00C44B61" w14:paraId="1E0E4395" w14:textId="77777777" w:rsidTr="00996445">
        <w:trPr>
          <w:trHeight w:val="600"/>
          <w:jc w:val="center"/>
        </w:trPr>
        <w:tc>
          <w:tcPr>
            <w:tcW w:w="489" w:type="pct"/>
            <w:shd w:val="clear" w:color="auto" w:fill="auto"/>
            <w:noWrap/>
            <w:vAlign w:val="center"/>
          </w:tcPr>
          <w:p w14:paraId="1496847A"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5.3.</w:t>
            </w:r>
          </w:p>
        </w:tc>
        <w:tc>
          <w:tcPr>
            <w:tcW w:w="3189" w:type="pct"/>
            <w:shd w:val="clear" w:color="auto" w:fill="auto"/>
            <w:vAlign w:val="center"/>
          </w:tcPr>
          <w:p w14:paraId="6D64F32A"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Sukurti kiekvienos LR finansinės institucijos metaduomenų bazėje analitikai skirtą Hipotezių klasę, kuri sietųsi su sukurta (-</w:t>
            </w:r>
            <w:proofErr w:type="spellStart"/>
            <w:r w:rsidRPr="00C44B61">
              <w:rPr>
                <w:rFonts w:ascii="Trebuchet MS" w:hAnsi="Trebuchet MS"/>
                <w:sz w:val="22"/>
                <w:szCs w:val="22"/>
              </w:rPr>
              <w:t>omis</w:t>
            </w:r>
            <w:proofErr w:type="spellEnd"/>
            <w:r w:rsidRPr="00C44B61">
              <w:rPr>
                <w:rFonts w:ascii="Trebuchet MS" w:hAnsi="Trebuchet MS"/>
                <w:sz w:val="22"/>
                <w:szCs w:val="22"/>
              </w:rPr>
              <w:t>) analizės modelių klase (-</w:t>
            </w:r>
            <w:proofErr w:type="spellStart"/>
            <w:r w:rsidRPr="00C44B61">
              <w:rPr>
                <w:rFonts w:ascii="Trebuchet MS" w:hAnsi="Trebuchet MS"/>
                <w:sz w:val="22"/>
                <w:szCs w:val="22"/>
              </w:rPr>
              <w:t>ėmis</w:t>
            </w:r>
            <w:proofErr w:type="spellEnd"/>
            <w:r w:rsidRPr="00C44B61">
              <w:rPr>
                <w:rFonts w:ascii="Trebuchet MS" w:hAnsi="Trebuchet MS"/>
                <w:sz w:val="22"/>
                <w:szCs w:val="22"/>
              </w:rPr>
              <w:t>).</w:t>
            </w:r>
          </w:p>
        </w:tc>
        <w:tc>
          <w:tcPr>
            <w:tcW w:w="663" w:type="pct"/>
            <w:shd w:val="clear" w:color="auto" w:fill="auto"/>
            <w:vAlign w:val="center"/>
          </w:tcPr>
          <w:p w14:paraId="54D190F6"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06B30D34" w14:textId="77777777" w:rsidR="00DF42F6" w:rsidRPr="00C44B61" w:rsidRDefault="00DF42F6" w:rsidP="00996445">
            <w:pPr>
              <w:rPr>
                <w:rFonts w:ascii="Trebuchet MS" w:hAnsi="Trebuchet MS"/>
                <w:sz w:val="22"/>
                <w:szCs w:val="22"/>
              </w:rPr>
            </w:pPr>
          </w:p>
        </w:tc>
      </w:tr>
      <w:tr w:rsidR="00DF42F6" w:rsidRPr="00C44B61" w14:paraId="3A2ED8C7" w14:textId="77777777" w:rsidTr="00996445">
        <w:trPr>
          <w:trHeight w:val="600"/>
          <w:jc w:val="center"/>
        </w:trPr>
        <w:tc>
          <w:tcPr>
            <w:tcW w:w="489" w:type="pct"/>
            <w:shd w:val="clear" w:color="auto" w:fill="D9D9D9" w:themeFill="background1" w:themeFillShade="D9"/>
            <w:noWrap/>
            <w:vAlign w:val="center"/>
          </w:tcPr>
          <w:p w14:paraId="24436DBE"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6.</w:t>
            </w:r>
          </w:p>
        </w:tc>
        <w:tc>
          <w:tcPr>
            <w:tcW w:w="3189" w:type="pct"/>
            <w:shd w:val="clear" w:color="auto" w:fill="D9D9D9" w:themeFill="background1" w:themeFillShade="D9"/>
            <w:vAlign w:val="center"/>
          </w:tcPr>
          <w:p w14:paraId="49D5D7DB" w14:textId="77777777" w:rsidR="00DF42F6" w:rsidRPr="00C44B61" w:rsidRDefault="00DF42F6" w:rsidP="00996445">
            <w:pPr>
              <w:rPr>
                <w:rFonts w:ascii="Trebuchet MS" w:hAnsi="Trebuchet MS"/>
                <w:bCs/>
                <w:sz w:val="22"/>
                <w:szCs w:val="22"/>
              </w:rPr>
            </w:pPr>
            <w:r w:rsidRPr="00C44B61">
              <w:rPr>
                <w:rFonts w:ascii="Trebuchet MS" w:hAnsi="Trebuchet MS" w:cstheme="minorHAnsi"/>
                <w:iCs/>
                <w:sz w:val="22"/>
                <w:szCs w:val="22"/>
              </w:rPr>
              <w:t>Individualaus programavimo Duomenų kokybės analizės ir kontrolės modulio sukūrimas</w:t>
            </w:r>
          </w:p>
        </w:tc>
        <w:tc>
          <w:tcPr>
            <w:tcW w:w="663" w:type="pct"/>
            <w:shd w:val="clear" w:color="auto" w:fill="D9D9D9" w:themeFill="background1" w:themeFillShade="D9"/>
            <w:vAlign w:val="center"/>
          </w:tcPr>
          <w:p w14:paraId="2BC6D17D"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055F7597" w14:textId="77777777" w:rsidR="00DF42F6" w:rsidRPr="00C44B61" w:rsidRDefault="00DF42F6" w:rsidP="00996445">
            <w:pPr>
              <w:rPr>
                <w:rFonts w:ascii="Trebuchet MS" w:hAnsi="Trebuchet MS"/>
                <w:sz w:val="22"/>
                <w:szCs w:val="22"/>
              </w:rPr>
            </w:pPr>
          </w:p>
        </w:tc>
      </w:tr>
      <w:tr w:rsidR="00DF42F6" w:rsidRPr="00C44B61" w14:paraId="514FABAD" w14:textId="77777777" w:rsidTr="00996445">
        <w:trPr>
          <w:trHeight w:val="600"/>
          <w:jc w:val="center"/>
        </w:trPr>
        <w:tc>
          <w:tcPr>
            <w:tcW w:w="489" w:type="pct"/>
            <w:shd w:val="clear" w:color="auto" w:fill="auto"/>
            <w:noWrap/>
            <w:vAlign w:val="center"/>
          </w:tcPr>
          <w:p w14:paraId="323F299A" w14:textId="77777777" w:rsidR="00DF42F6" w:rsidRPr="00C44B61" w:rsidRDefault="00DF42F6" w:rsidP="00996445">
            <w:pPr>
              <w:rPr>
                <w:rFonts w:ascii="Trebuchet MS" w:hAnsi="Trebuchet MS"/>
                <w:sz w:val="22"/>
                <w:szCs w:val="22"/>
              </w:rPr>
            </w:pPr>
          </w:p>
        </w:tc>
        <w:tc>
          <w:tcPr>
            <w:tcW w:w="4511" w:type="pct"/>
            <w:gridSpan w:val="3"/>
            <w:shd w:val="clear" w:color="auto" w:fill="auto"/>
            <w:vAlign w:val="center"/>
          </w:tcPr>
          <w:p w14:paraId="3C2BD495" w14:textId="77777777" w:rsidR="00DF42F6" w:rsidRPr="00C44B61" w:rsidRDefault="00DF42F6" w:rsidP="00996445">
            <w:pPr>
              <w:rPr>
                <w:rFonts w:ascii="Trebuchet MS" w:hAnsi="Trebuchet MS" w:cstheme="minorHAnsi"/>
                <w:iCs/>
                <w:sz w:val="22"/>
                <w:szCs w:val="22"/>
              </w:rPr>
            </w:pPr>
            <w:r w:rsidRPr="00C44B61">
              <w:rPr>
                <w:rFonts w:ascii="Trebuchet MS" w:hAnsi="Trebuchet MS" w:cstheme="minorHAnsi"/>
                <w:iCs/>
                <w:sz w:val="22"/>
                <w:szCs w:val="22"/>
              </w:rPr>
              <w:t>Sukurti LR finansinėms institucijoms individualaus programavimo DKAKM (TIEKĖJO realizuotą sprendinį pagal UŽSAKOVO reikalavimus), logiškai neatsiejamą nuo metaduomenų bazės (įskaitant metaduomenų bazės struktūros pakeitimus), kuris:</w:t>
            </w:r>
          </w:p>
          <w:p w14:paraId="78873796" w14:textId="77777777" w:rsidR="00DF42F6" w:rsidRPr="00C44B61" w:rsidRDefault="00DF42F6" w:rsidP="00DF42F6">
            <w:pPr>
              <w:pStyle w:val="Sraopastraipa"/>
              <w:numPr>
                <w:ilvl w:val="0"/>
                <w:numId w:val="7"/>
              </w:numPr>
              <w:rPr>
                <w:bCs/>
              </w:rPr>
            </w:pPr>
            <w:r w:rsidRPr="00C44B61">
              <w:rPr>
                <w:bCs/>
              </w:rPr>
              <w:t>nuskaitytų metaduomenis iš metaduomenų bazių klasių struktūrų;</w:t>
            </w:r>
          </w:p>
          <w:p w14:paraId="766C5F10" w14:textId="77777777" w:rsidR="00DF42F6" w:rsidRPr="00C44B61" w:rsidRDefault="00DF42F6" w:rsidP="00DF42F6">
            <w:pPr>
              <w:pStyle w:val="Sraopastraipa"/>
              <w:numPr>
                <w:ilvl w:val="0"/>
                <w:numId w:val="7"/>
              </w:numPr>
              <w:rPr>
                <w:bCs/>
              </w:rPr>
            </w:pPr>
            <w:r w:rsidRPr="00C44B61">
              <w:rPr>
                <w:bCs/>
              </w:rPr>
              <w:t>nuskaitytų duomenis iš LR finansinių institucijų IS, įskaitant ir kaupiamus nestruktūrizuotus duomenis;</w:t>
            </w:r>
          </w:p>
          <w:p w14:paraId="3687E678" w14:textId="77777777" w:rsidR="00DF42F6" w:rsidRPr="00C44B61" w:rsidRDefault="00DF42F6" w:rsidP="00DF42F6">
            <w:pPr>
              <w:pStyle w:val="Sraopastraipa"/>
              <w:numPr>
                <w:ilvl w:val="0"/>
                <w:numId w:val="7"/>
              </w:numPr>
              <w:rPr>
                <w:bCs/>
              </w:rPr>
            </w:pPr>
            <w:r w:rsidRPr="00C44B61">
              <w:rPr>
                <w:bCs/>
              </w:rPr>
              <w:t>analizuotų duomenis, esančius LR finansinių institucijų IS, ir užtikrintų PASLAUGOS dalies 7 p. funkcionalumą;</w:t>
            </w:r>
          </w:p>
          <w:p w14:paraId="16A1549A" w14:textId="77777777" w:rsidR="00DF42F6" w:rsidRPr="00C44B61" w:rsidRDefault="00DF42F6" w:rsidP="00DF42F6">
            <w:pPr>
              <w:pStyle w:val="Sraopastraipa"/>
              <w:numPr>
                <w:ilvl w:val="0"/>
                <w:numId w:val="7"/>
              </w:numPr>
              <w:spacing w:after="0"/>
              <w:rPr>
                <w:rFonts w:cstheme="minorHAnsi"/>
                <w:iCs/>
              </w:rPr>
            </w:pPr>
            <w:r w:rsidRPr="00C44B61">
              <w:rPr>
                <w:bCs/>
              </w:rPr>
              <w:t>užtikrintų</w:t>
            </w:r>
            <w:r w:rsidRPr="00C44B61">
              <w:rPr>
                <w:rFonts w:cstheme="minorHAnsi"/>
                <w:iCs/>
              </w:rPr>
              <w:t xml:space="preserve"> abipusį ryšį (rezultatų įrašymas į metaduomenų bazę).</w:t>
            </w:r>
          </w:p>
          <w:p w14:paraId="4637449A" w14:textId="77777777" w:rsidR="00DF42F6" w:rsidRPr="00C44B61" w:rsidRDefault="00DF42F6" w:rsidP="00996445">
            <w:pPr>
              <w:rPr>
                <w:rFonts w:ascii="Trebuchet MS" w:hAnsi="Trebuchet MS"/>
                <w:sz w:val="22"/>
                <w:szCs w:val="22"/>
              </w:rPr>
            </w:pPr>
            <w:r w:rsidRPr="00C44B61">
              <w:rPr>
                <w:rFonts w:ascii="Trebuchet MS" w:hAnsi="Trebuchet MS"/>
                <w:iCs/>
                <w:sz w:val="22"/>
                <w:szCs w:val="22"/>
              </w:rPr>
              <w:t>Pastaba. PROJEKTO apimtyje turi būti realizuotas analizės metu pasirinktų LR finansinių institucijų IS realių duomenų kokybės vertinimas.</w:t>
            </w:r>
          </w:p>
        </w:tc>
      </w:tr>
      <w:tr w:rsidR="00DF42F6" w:rsidRPr="00C44B61" w14:paraId="6186217F" w14:textId="77777777" w:rsidTr="00996445">
        <w:trPr>
          <w:trHeight w:val="600"/>
          <w:jc w:val="center"/>
        </w:trPr>
        <w:tc>
          <w:tcPr>
            <w:tcW w:w="489" w:type="pct"/>
            <w:shd w:val="clear" w:color="auto" w:fill="D9D9D9" w:themeFill="background1" w:themeFillShade="D9"/>
            <w:noWrap/>
            <w:vAlign w:val="center"/>
          </w:tcPr>
          <w:p w14:paraId="7879DC9E"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7.</w:t>
            </w:r>
          </w:p>
        </w:tc>
        <w:tc>
          <w:tcPr>
            <w:tcW w:w="3189" w:type="pct"/>
            <w:shd w:val="clear" w:color="auto" w:fill="D9D9D9" w:themeFill="background1" w:themeFillShade="D9"/>
            <w:vAlign w:val="center"/>
          </w:tcPr>
          <w:p w14:paraId="76119241"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Analitikai skirto Duomenų kokybės analizės ir kontrolės modulio (-</w:t>
            </w:r>
            <w:proofErr w:type="spellStart"/>
            <w:r w:rsidRPr="00C44B61">
              <w:rPr>
                <w:rFonts w:ascii="Trebuchet MS" w:hAnsi="Trebuchet MS"/>
                <w:sz w:val="22"/>
                <w:szCs w:val="22"/>
              </w:rPr>
              <w:t>ių</w:t>
            </w:r>
            <w:proofErr w:type="spellEnd"/>
            <w:r w:rsidRPr="00C44B61">
              <w:rPr>
                <w:rFonts w:ascii="Trebuchet MS" w:hAnsi="Trebuchet MS"/>
                <w:sz w:val="22"/>
                <w:szCs w:val="22"/>
              </w:rPr>
              <w:t xml:space="preserve">) realizavimas. Duomenų kokybės analizės ir </w:t>
            </w:r>
            <w:r w:rsidRPr="00C44B61">
              <w:rPr>
                <w:rFonts w:ascii="Trebuchet MS" w:hAnsi="Trebuchet MS"/>
                <w:sz w:val="22"/>
                <w:szCs w:val="22"/>
              </w:rPr>
              <w:lastRenderedPageBreak/>
              <w:t>kontrolės modulis turi veikti pagal metaduomenų bazėje esančias duomenų kontrolės taisykles</w:t>
            </w:r>
          </w:p>
        </w:tc>
        <w:tc>
          <w:tcPr>
            <w:tcW w:w="663" w:type="pct"/>
            <w:shd w:val="clear" w:color="auto" w:fill="D9D9D9" w:themeFill="background1" w:themeFillShade="D9"/>
            <w:vAlign w:val="center"/>
          </w:tcPr>
          <w:p w14:paraId="1B24C75E"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6D012F72" w14:textId="77777777" w:rsidR="00DF42F6" w:rsidRPr="00C44B61" w:rsidRDefault="00DF42F6" w:rsidP="00996445">
            <w:pPr>
              <w:rPr>
                <w:rFonts w:ascii="Trebuchet MS" w:hAnsi="Trebuchet MS"/>
                <w:sz w:val="22"/>
                <w:szCs w:val="22"/>
              </w:rPr>
            </w:pPr>
          </w:p>
        </w:tc>
      </w:tr>
      <w:tr w:rsidR="00DF42F6" w:rsidRPr="00C44B61" w14:paraId="646476D1" w14:textId="77777777" w:rsidTr="00996445">
        <w:trPr>
          <w:trHeight w:val="600"/>
          <w:jc w:val="center"/>
        </w:trPr>
        <w:tc>
          <w:tcPr>
            <w:tcW w:w="489" w:type="pct"/>
            <w:shd w:val="clear" w:color="auto" w:fill="auto"/>
            <w:noWrap/>
            <w:vAlign w:val="center"/>
          </w:tcPr>
          <w:p w14:paraId="71BFF35B"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7.1.</w:t>
            </w:r>
          </w:p>
        </w:tc>
        <w:tc>
          <w:tcPr>
            <w:tcW w:w="3189" w:type="pct"/>
            <w:shd w:val="clear" w:color="auto" w:fill="auto"/>
            <w:vAlign w:val="center"/>
          </w:tcPr>
          <w:p w14:paraId="6BE7CB50"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 xml:space="preserve">LR finansinių institucijų </w:t>
            </w:r>
            <w:proofErr w:type="spellStart"/>
            <w:r w:rsidRPr="00C44B61">
              <w:rPr>
                <w:rFonts w:ascii="Trebuchet MS" w:hAnsi="Trebuchet MS"/>
                <w:sz w:val="22"/>
                <w:szCs w:val="22"/>
              </w:rPr>
              <w:t>DKAKM‘je</w:t>
            </w:r>
            <w:proofErr w:type="spellEnd"/>
            <w:r w:rsidRPr="00C44B61">
              <w:rPr>
                <w:rFonts w:ascii="Trebuchet MS" w:hAnsi="Trebuchet MS"/>
                <w:sz w:val="22"/>
                <w:szCs w:val="22"/>
              </w:rPr>
              <w:t xml:space="preserve"> (PASLAUGOS dalies Nr.6 aprašymas) realizuotame konfigūravimo funkcionalume</w:t>
            </w:r>
            <w:r w:rsidRPr="00C44B61" w:rsidDel="00210101">
              <w:rPr>
                <w:rFonts w:ascii="Trebuchet MS" w:hAnsi="Trebuchet MS"/>
                <w:sz w:val="22"/>
                <w:szCs w:val="22"/>
              </w:rPr>
              <w:t xml:space="preserve"> </w:t>
            </w:r>
            <w:r w:rsidRPr="00C44B61">
              <w:rPr>
                <w:rFonts w:ascii="Trebuchet MS" w:hAnsi="Trebuchet MS"/>
                <w:sz w:val="22"/>
                <w:szCs w:val="22"/>
              </w:rPr>
              <w:t>sukurti galimybę LR finansinių institucijų IS duomenų kokybę tikrinti interaktyviai, t. y. pasirenkant iš Duomenų kokybės klasės taisyklių poklasių sąrašo taisyklę ir atliekant kontrolę pagal toje taisyklėje aprašytą reikalavimų rinkinį.</w:t>
            </w:r>
          </w:p>
        </w:tc>
        <w:tc>
          <w:tcPr>
            <w:tcW w:w="663" w:type="pct"/>
            <w:shd w:val="clear" w:color="auto" w:fill="auto"/>
            <w:vAlign w:val="center"/>
          </w:tcPr>
          <w:p w14:paraId="366FB393"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7648DD73" w14:textId="77777777" w:rsidR="00DF42F6" w:rsidRPr="00C44B61" w:rsidRDefault="00DF42F6" w:rsidP="00996445">
            <w:pPr>
              <w:rPr>
                <w:rFonts w:ascii="Trebuchet MS" w:hAnsi="Trebuchet MS"/>
                <w:sz w:val="22"/>
                <w:szCs w:val="22"/>
              </w:rPr>
            </w:pPr>
          </w:p>
        </w:tc>
      </w:tr>
      <w:tr w:rsidR="00DF42F6" w:rsidRPr="00C44B61" w14:paraId="33FC8294" w14:textId="77777777" w:rsidTr="00996445">
        <w:trPr>
          <w:trHeight w:val="600"/>
          <w:jc w:val="center"/>
        </w:trPr>
        <w:tc>
          <w:tcPr>
            <w:tcW w:w="489" w:type="pct"/>
            <w:shd w:val="clear" w:color="auto" w:fill="auto"/>
            <w:noWrap/>
            <w:vAlign w:val="center"/>
          </w:tcPr>
          <w:p w14:paraId="7D2F1B72"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7.2.</w:t>
            </w:r>
          </w:p>
        </w:tc>
        <w:tc>
          <w:tcPr>
            <w:tcW w:w="3189" w:type="pct"/>
            <w:shd w:val="clear" w:color="auto" w:fill="auto"/>
            <w:vAlign w:val="center"/>
          </w:tcPr>
          <w:p w14:paraId="133CD75B"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 xml:space="preserve">LR finansinių institucijų </w:t>
            </w:r>
            <w:proofErr w:type="spellStart"/>
            <w:r w:rsidRPr="00C44B61">
              <w:rPr>
                <w:rFonts w:ascii="Trebuchet MS" w:hAnsi="Trebuchet MS"/>
                <w:sz w:val="22"/>
                <w:szCs w:val="22"/>
              </w:rPr>
              <w:t>DKAKM‘je</w:t>
            </w:r>
            <w:proofErr w:type="spellEnd"/>
            <w:r w:rsidRPr="00C44B61">
              <w:rPr>
                <w:rFonts w:ascii="Trebuchet MS" w:hAnsi="Trebuchet MS"/>
                <w:sz w:val="22"/>
                <w:szCs w:val="22"/>
              </w:rPr>
              <w:t xml:space="preserve"> (PASLAUGOS dalies Nr.6 aprašymas) realizuotame konfigūravimo funkcionalume sukurti tvarkaraščio (angl. </w:t>
            </w:r>
            <w:proofErr w:type="spellStart"/>
            <w:r w:rsidRPr="00C44B61">
              <w:rPr>
                <w:rFonts w:ascii="Trebuchet MS" w:hAnsi="Trebuchet MS"/>
                <w:sz w:val="22"/>
                <w:szCs w:val="22"/>
              </w:rPr>
              <w:t>scheduler</w:t>
            </w:r>
            <w:proofErr w:type="spellEnd"/>
            <w:r w:rsidRPr="00C44B61">
              <w:rPr>
                <w:rFonts w:ascii="Trebuchet MS" w:hAnsi="Trebuchet MS"/>
                <w:sz w:val="22"/>
                <w:szCs w:val="22"/>
              </w:rPr>
              <w:t>) sudarymo priemonę automatiniam IS duomenų kokybės tikrinimui.</w:t>
            </w:r>
          </w:p>
        </w:tc>
        <w:tc>
          <w:tcPr>
            <w:tcW w:w="663" w:type="pct"/>
            <w:shd w:val="clear" w:color="auto" w:fill="auto"/>
            <w:vAlign w:val="center"/>
          </w:tcPr>
          <w:p w14:paraId="201E8A1D"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4EA53C06" w14:textId="77777777" w:rsidR="00DF42F6" w:rsidRPr="00C44B61" w:rsidRDefault="00DF42F6" w:rsidP="00996445">
            <w:pPr>
              <w:rPr>
                <w:rFonts w:ascii="Trebuchet MS" w:hAnsi="Trebuchet MS"/>
                <w:sz w:val="22"/>
                <w:szCs w:val="22"/>
              </w:rPr>
            </w:pPr>
          </w:p>
        </w:tc>
      </w:tr>
      <w:tr w:rsidR="00DF42F6" w:rsidRPr="00C44B61" w14:paraId="3154BD50" w14:textId="77777777" w:rsidTr="00996445">
        <w:trPr>
          <w:trHeight w:val="600"/>
          <w:jc w:val="center"/>
        </w:trPr>
        <w:tc>
          <w:tcPr>
            <w:tcW w:w="489" w:type="pct"/>
            <w:shd w:val="clear" w:color="auto" w:fill="auto"/>
            <w:noWrap/>
            <w:vAlign w:val="center"/>
          </w:tcPr>
          <w:p w14:paraId="792A3DC8"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7.3.</w:t>
            </w:r>
          </w:p>
        </w:tc>
        <w:tc>
          <w:tcPr>
            <w:tcW w:w="3189" w:type="pct"/>
            <w:shd w:val="clear" w:color="auto" w:fill="auto"/>
            <w:vAlign w:val="center"/>
          </w:tcPr>
          <w:p w14:paraId="64910F93"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 xml:space="preserve">LR finansinių institucijų </w:t>
            </w:r>
            <w:proofErr w:type="spellStart"/>
            <w:r w:rsidRPr="00C44B61">
              <w:rPr>
                <w:rFonts w:ascii="Trebuchet MS" w:hAnsi="Trebuchet MS"/>
                <w:sz w:val="22"/>
                <w:szCs w:val="22"/>
              </w:rPr>
              <w:t>DKAKM‘je</w:t>
            </w:r>
            <w:proofErr w:type="spellEnd"/>
            <w:r w:rsidRPr="00C44B61">
              <w:rPr>
                <w:rFonts w:ascii="Trebuchet MS" w:hAnsi="Trebuchet MS"/>
                <w:sz w:val="22"/>
                <w:szCs w:val="22"/>
              </w:rPr>
              <w:t xml:space="preserve"> (PASLAUGOS dalies Nr.6 aprašymas) realizuotame konfigūravimo funkcionalume</w:t>
            </w:r>
            <w:r w:rsidRPr="00C44B61" w:rsidDel="005806D2">
              <w:rPr>
                <w:rFonts w:ascii="Trebuchet MS" w:hAnsi="Trebuchet MS"/>
                <w:sz w:val="22"/>
                <w:szCs w:val="22"/>
              </w:rPr>
              <w:t xml:space="preserve"> </w:t>
            </w:r>
            <w:r w:rsidRPr="00C44B61">
              <w:rPr>
                <w:rFonts w:ascii="Trebuchet MS" w:hAnsi="Trebuchet MS"/>
                <w:sz w:val="22"/>
                <w:szCs w:val="22"/>
              </w:rPr>
              <w:t>sukurti IS duomenų kokybės tikrinimo proceso rezultatų valdymo priemonę (</w:t>
            </w:r>
            <w:proofErr w:type="spellStart"/>
            <w:r w:rsidRPr="00C44B61">
              <w:rPr>
                <w:rFonts w:ascii="Trebuchet MS" w:hAnsi="Trebuchet MS"/>
                <w:sz w:val="22"/>
                <w:szCs w:val="22"/>
              </w:rPr>
              <w:t>konktretūs</w:t>
            </w:r>
            <w:proofErr w:type="spellEnd"/>
            <w:r w:rsidRPr="00C44B61">
              <w:rPr>
                <w:rFonts w:ascii="Trebuchet MS" w:hAnsi="Trebuchet MS"/>
                <w:sz w:val="22"/>
                <w:szCs w:val="22"/>
              </w:rPr>
              <w:t xml:space="preserve"> funkcionalumai bus suderinti detalios analizės metu).</w:t>
            </w:r>
          </w:p>
        </w:tc>
        <w:tc>
          <w:tcPr>
            <w:tcW w:w="663" w:type="pct"/>
            <w:shd w:val="clear" w:color="auto" w:fill="auto"/>
            <w:vAlign w:val="center"/>
          </w:tcPr>
          <w:p w14:paraId="2C0F663A"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65D18128" w14:textId="77777777" w:rsidR="00DF42F6" w:rsidRPr="00C44B61" w:rsidRDefault="00DF42F6" w:rsidP="00996445">
            <w:pPr>
              <w:rPr>
                <w:rFonts w:ascii="Trebuchet MS" w:hAnsi="Trebuchet MS"/>
                <w:sz w:val="22"/>
                <w:szCs w:val="22"/>
              </w:rPr>
            </w:pPr>
          </w:p>
        </w:tc>
      </w:tr>
      <w:tr w:rsidR="00DF42F6" w:rsidRPr="00C44B61" w14:paraId="1DE915C8" w14:textId="77777777" w:rsidTr="00996445">
        <w:trPr>
          <w:trHeight w:val="600"/>
          <w:jc w:val="center"/>
        </w:trPr>
        <w:tc>
          <w:tcPr>
            <w:tcW w:w="489" w:type="pct"/>
            <w:shd w:val="clear" w:color="auto" w:fill="auto"/>
            <w:noWrap/>
            <w:vAlign w:val="center"/>
          </w:tcPr>
          <w:p w14:paraId="1AEF817A"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7.4.</w:t>
            </w:r>
          </w:p>
        </w:tc>
        <w:tc>
          <w:tcPr>
            <w:tcW w:w="3189" w:type="pct"/>
            <w:shd w:val="clear" w:color="auto" w:fill="auto"/>
            <w:vAlign w:val="center"/>
          </w:tcPr>
          <w:p w14:paraId="7146EFDF"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Išsaugoti duomenų kokybės tikrinimų rezultatus LR finansinių institucijų metaduomenų bazėje.</w:t>
            </w:r>
          </w:p>
        </w:tc>
        <w:tc>
          <w:tcPr>
            <w:tcW w:w="663" w:type="pct"/>
            <w:shd w:val="clear" w:color="auto" w:fill="auto"/>
            <w:vAlign w:val="center"/>
          </w:tcPr>
          <w:p w14:paraId="496D33F3"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7D6EC784" w14:textId="77777777" w:rsidR="00DF42F6" w:rsidRPr="00C44B61" w:rsidRDefault="00DF42F6" w:rsidP="00996445">
            <w:pPr>
              <w:rPr>
                <w:rFonts w:ascii="Trebuchet MS" w:hAnsi="Trebuchet MS"/>
                <w:sz w:val="22"/>
                <w:szCs w:val="22"/>
              </w:rPr>
            </w:pPr>
          </w:p>
        </w:tc>
      </w:tr>
      <w:tr w:rsidR="00DF42F6" w:rsidRPr="00C44B61" w14:paraId="58A0E580" w14:textId="77777777" w:rsidTr="00996445">
        <w:trPr>
          <w:trHeight w:val="600"/>
          <w:jc w:val="center"/>
        </w:trPr>
        <w:tc>
          <w:tcPr>
            <w:tcW w:w="489" w:type="pct"/>
            <w:shd w:val="clear" w:color="auto" w:fill="D9D9D9" w:themeFill="background1" w:themeFillShade="D9"/>
            <w:noWrap/>
            <w:vAlign w:val="center"/>
          </w:tcPr>
          <w:p w14:paraId="11F552D4"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8.</w:t>
            </w:r>
          </w:p>
        </w:tc>
        <w:tc>
          <w:tcPr>
            <w:tcW w:w="3189" w:type="pct"/>
            <w:shd w:val="clear" w:color="auto" w:fill="D9D9D9" w:themeFill="background1" w:themeFillShade="D9"/>
            <w:vAlign w:val="center"/>
          </w:tcPr>
          <w:p w14:paraId="0B775933" w14:textId="77777777" w:rsidR="00DF42F6" w:rsidRPr="00C44B61" w:rsidRDefault="00DF42F6" w:rsidP="00996445">
            <w:pPr>
              <w:pStyle w:val="Sraopastraipa"/>
              <w:spacing w:after="0"/>
              <w:ind w:left="23"/>
              <w:jc w:val="both"/>
            </w:pPr>
            <w:r w:rsidRPr="00C44B61">
              <w:rPr>
                <w:rFonts w:cs="Calibri"/>
              </w:rPr>
              <w:t>Naujų išvesties tipų realizacija metaduomenų bazės ataskaitų srityje</w:t>
            </w:r>
          </w:p>
        </w:tc>
        <w:tc>
          <w:tcPr>
            <w:tcW w:w="663" w:type="pct"/>
            <w:shd w:val="clear" w:color="auto" w:fill="D9D9D9" w:themeFill="background1" w:themeFillShade="D9"/>
            <w:vAlign w:val="center"/>
          </w:tcPr>
          <w:p w14:paraId="7CA5A642"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79E81CAC" w14:textId="77777777" w:rsidR="00DF42F6" w:rsidRPr="00C44B61" w:rsidRDefault="00DF42F6" w:rsidP="00996445">
            <w:pPr>
              <w:rPr>
                <w:rFonts w:ascii="Trebuchet MS" w:hAnsi="Trebuchet MS"/>
                <w:sz w:val="22"/>
                <w:szCs w:val="22"/>
              </w:rPr>
            </w:pPr>
          </w:p>
        </w:tc>
      </w:tr>
      <w:tr w:rsidR="00DF42F6" w:rsidRPr="00C44B61" w14:paraId="008B99A7" w14:textId="77777777" w:rsidTr="00996445">
        <w:trPr>
          <w:trHeight w:val="600"/>
          <w:jc w:val="center"/>
        </w:trPr>
        <w:tc>
          <w:tcPr>
            <w:tcW w:w="489" w:type="pct"/>
            <w:shd w:val="clear" w:color="auto" w:fill="auto"/>
            <w:noWrap/>
            <w:vAlign w:val="center"/>
          </w:tcPr>
          <w:p w14:paraId="2F913272" w14:textId="77777777" w:rsidR="00DF42F6" w:rsidRPr="00C44B61" w:rsidRDefault="00DF42F6" w:rsidP="00996445">
            <w:pPr>
              <w:rPr>
                <w:rFonts w:ascii="Trebuchet MS" w:hAnsi="Trebuchet MS"/>
                <w:sz w:val="22"/>
                <w:szCs w:val="22"/>
              </w:rPr>
            </w:pPr>
          </w:p>
        </w:tc>
        <w:tc>
          <w:tcPr>
            <w:tcW w:w="4511" w:type="pct"/>
            <w:gridSpan w:val="3"/>
            <w:shd w:val="clear" w:color="auto" w:fill="auto"/>
            <w:vAlign w:val="center"/>
          </w:tcPr>
          <w:p w14:paraId="70491C2C" w14:textId="77777777" w:rsidR="00DF42F6" w:rsidRPr="00C44B61" w:rsidRDefault="00DF42F6" w:rsidP="00996445">
            <w:pPr>
              <w:pStyle w:val="Sraopastraipa"/>
              <w:spacing w:after="0"/>
              <w:ind w:left="20"/>
              <w:jc w:val="both"/>
              <w:rPr>
                <w:bCs/>
              </w:rPr>
            </w:pPr>
            <w:r w:rsidRPr="00C44B61">
              <w:rPr>
                <w:bCs/>
              </w:rPr>
              <w:t>LR finansinių institucijų metaduomenų bazės ataskaitų srityje realizuoti duomenų klaidų stebėsenos, duomenų kokybės pokyčių pasirinktam laikotarpiui, duomenų kokybės pagal dimensijas, duomenų kokybės istorijos ataskaitas* pagal konkrečias LR finansinių institucijų IS ir kitas analizės metu pagal poreikį nustatytas ataskaitas**. Turi būti galimybė eksportuoti tarpinius ir galutinius rezultatus (pvz.: MS Excel, PDF, kitas formas).</w:t>
            </w:r>
          </w:p>
          <w:p w14:paraId="3FCABF3E" w14:textId="77777777" w:rsidR="00DF42F6" w:rsidRPr="00C44B61" w:rsidRDefault="00DF42F6" w:rsidP="00996445">
            <w:pPr>
              <w:jc w:val="both"/>
              <w:rPr>
                <w:rFonts w:ascii="Trebuchet MS" w:eastAsia="Calibri" w:hAnsi="Trebuchet MS"/>
                <w:bCs/>
                <w:color w:val="000000"/>
                <w:sz w:val="22"/>
                <w:szCs w:val="22"/>
              </w:rPr>
            </w:pPr>
            <w:r w:rsidRPr="00C44B61">
              <w:rPr>
                <w:rFonts w:ascii="Trebuchet MS" w:hAnsi="Trebuchet MS"/>
                <w:bCs/>
                <w:sz w:val="22"/>
                <w:szCs w:val="22"/>
              </w:rPr>
              <w:t>*</w:t>
            </w:r>
            <w:r w:rsidRPr="00C44B61">
              <w:rPr>
                <w:rFonts w:ascii="Trebuchet MS" w:eastAsia="Calibri" w:hAnsi="Trebuchet MS"/>
                <w:bCs/>
                <w:color w:val="000000"/>
                <w:sz w:val="22"/>
                <w:szCs w:val="22"/>
              </w:rPr>
              <w:t>Ataskaita susideda iš išvesčių</w:t>
            </w:r>
          </w:p>
          <w:p w14:paraId="60177FB8" w14:textId="77777777" w:rsidR="00DF42F6" w:rsidRPr="00C44B61" w:rsidRDefault="00DF42F6" w:rsidP="00996445">
            <w:pPr>
              <w:rPr>
                <w:rFonts w:ascii="Trebuchet MS" w:hAnsi="Trebuchet MS"/>
                <w:sz w:val="22"/>
                <w:szCs w:val="22"/>
              </w:rPr>
            </w:pPr>
            <w:r w:rsidRPr="00C44B61">
              <w:rPr>
                <w:rFonts w:ascii="Trebuchet MS" w:eastAsia="Calibri" w:hAnsi="Trebuchet MS"/>
                <w:bCs/>
                <w:color w:val="000000"/>
                <w:sz w:val="22"/>
                <w:szCs w:val="22"/>
              </w:rPr>
              <w:t>**Poreikis bus nustatytas detalios analizės metu</w:t>
            </w:r>
          </w:p>
        </w:tc>
      </w:tr>
      <w:tr w:rsidR="00DF42F6" w:rsidRPr="00C44B61" w14:paraId="297C3E22" w14:textId="77777777" w:rsidTr="00996445">
        <w:trPr>
          <w:trHeight w:val="600"/>
          <w:jc w:val="center"/>
        </w:trPr>
        <w:tc>
          <w:tcPr>
            <w:tcW w:w="489" w:type="pct"/>
            <w:shd w:val="clear" w:color="auto" w:fill="D9D9D9" w:themeFill="background1" w:themeFillShade="D9"/>
            <w:noWrap/>
            <w:vAlign w:val="center"/>
          </w:tcPr>
          <w:p w14:paraId="06924D0D"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9.</w:t>
            </w:r>
          </w:p>
        </w:tc>
        <w:tc>
          <w:tcPr>
            <w:tcW w:w="3189" w:type="pct"/>
            <w:shd w:val="clear" w:color="auto" w:fill="D9D9D9" w:themeFill="background1" w:themeFillShade="D9"/>
            <w:vAlign w:val="center"/>
          </w:tcPr>
          <w:p w14:paraId="35A293BD" w14:textId="77777777" w:rsidR="00DF42F6" w:rsidRPr="00C44B61" w:rsidRDefault="00DF42F6" w:rsidP="00996445">
            <w:pPr>
              <w:pStyle w:val="Sraopastraipa"/>
              <w:spacing w:after="0"/>
              <w:ind w:left="23"/>
              <w:rPr>
                <w:bCs/>
              </w:rPr>
            </w:pPr>
            <w:r w:rsidRPr="00C44B61">
              <w:rPr>
                <w:rFonts w:cs="Calibri"/>
              </w:rPr>
              <w:t>Metaduomenų klasėms reikalingų duomenų automatizuoto sprendimo įgyvendinimas</w:t>
            </w:r>
          </w:p>
        </w:tc>
        <w:tc>
          <w:tcPr>
            <w:tcW w:w="663" w:type="pct"/>
            <w:shd w:val="clear" w:color="auto" w:fill="D9D9D9" w:themeFill="background1" w:themeFillShade="D9"/>
            <w:vAlign w:val="center"/>
          </w:tcPr>
          <w:p w14:paraId="390A787C"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61BCF7D3" w14:textId="77777777" w:rsidR="00DF42F6" w:rsidRPr="00C44B61" w:rsidRDefault="00DF42F6" w:rsidP="00996445">
            <w:pPr>
              <w:rPr>
                <w:rFonts w:ascii="Trebuchet MS" w:hAnsi="Trebuchet MS"/>
                <w:sz w:val="22"/>
                <w:szCs w:val="22"/>
              </w:rPr>
            </w:pPr>
          </w:p>
        </w:tc>
      </w:tr>
      <w:tr w:rsidR="00DF42F6" w:rsidRPr="00C44B61" w14:paraId="24B633D3" w14:textId="77777777" w:rsidTr="00996445">
        <w:trPr>
          <w:trHeight w:val="600"/>
          <w:jc w:val="center"/>
        </w:trPr>
        <w:tc>
          <w:tcPr>
            <w:tcW w:w="489" w:type="pct"/>
            <w:shd w:val="clear" w:color="auto" w:fill="auto"/>
            <w:noWrap/>
            <w:vAlign w:val="center"/>
          </w:tcPr>
          <w:p w14:paraId="1E686815" w14:textId="77777777" w:rsidR="00DF42F6" w:rsidRPr="00C44B61" w:rsidRDefault="00DF42F6" w:rsidP="00996445">
            <w:pPr>
              <w:rPr>
                <w:rFonts w:ascii="Trebuchet MS" w:hAnsi="Trebuchet MS"/>
                <w:sz w:val="22"/>
                <w:szCs w:val="22"/>
              </w:rPr>
            </w:pPr>
          </w:p>
        </w:tc>
        <w:tc>
          <w:tcPr>
            <w:tcW w:w="4511" w:type="pct"/>
            <w:gridSpan w:val="3"/>
            <w:shd w:val="clear" w:color="auto" w:fill="auto"/>
            <w:vAlign w:val="center"/>
          </w:tcPr>
          <w:p w14:paraId="266DBD48" w14:textId="77777777" w:rsidR="00DF42F6" w:rsidRPr="00C44B61" w:rsidRDefault="00DF42F6" w:rsidP="00996445">
            <w:pPr>
              <w:pStyle w:val="Sraopastraipa"/>
              <w:ind w:left="20"/>
              <w:rPr>
                <w:bCs/>
              </w:rPr>
            </w:pPr>
            <w:r w:rsidRPr="00C44B61">
              <w:t xml:space="preserve">LR finansinėse institucijose atlikti metaduomenų klasėms reikalingų duomenų automatizuoto sprendimo įgyvendinimo analizę ir kiekvienoje LR finansinėje institucijoje realizuoti automatizuotą sprendimą (privalomos klasės: Pareigybių, Informacinių srautų. Dėl kitų metaduomenų klasių automatizuoto sprendimo įgyvendinimo bus nuspręsta analizės metu su kiekviena LR finansine institucija atskirai). LR finansinių institucijų </w:t>
            </w:r>
            <w:r w:rsidRPr="00C44B61">
              <w:rPr>
                <w:bCs/>
              </w:rPr>
              <w:t>periodinis automatinis metaduomenų klasių atnaujinimas ir / ar užpildymas turi apimti:</w:t>
            </w:r>
          </w:p>
          <w:p w14:paraId="5B0329DA" w14:textId="77777777" w:rsidR="00DF42F6" w:rsidRPr="00C44B61" w:rsidRDefault="00DF42F6" w:rsidP="00DF42F6">
            <w:pPr>
              <w:pStyle w:val="Sraopastraipa"/>
              <w:numPr>
                <w:ilvl w:val="0"/>
                <w:numId w:val="8"/>
              </w:numPr>
              <w:rPr>
                <w:bCs/>
              </w:rPr>
            </w:pPr>
            <w:r w:rsidRPr="00C44B61">
              <w:rPr>
                <w:bCs/>
              </w:rPr>
              <w:t>duomenų nuskaitymą;</w:t>
            </w:r>
          </w:p>
          <w:p w14:paraId="236980F7" w14:textId="77777777" w:rsidR="00DF42F6" w:rsidRPr="00C44B61" w:rsidRDefault="00DF42F6" w:rsidP="00DF42F6">
            <w:pPr>
              <w:pStyle w:val="Sraopastraipa"/>
              <w:numPr>
                <w:ilvl w:val="0"/>
                <w:numId w:val="8"/>
              </w:numPr>
              <w:rPr>
                <w:bCs/>
              </w:rPr>
            </w:pPr>
            <w:r w:rsidRPr="00C44B61">
              <w:rPr>
                <w:bCs/>
              </w:rPr>
              <w:t>esant poreikiui, nuasmeninamų duomenų apjungimą algoritmais;</w:t>
            </w:r>
          </w:p>
          <w:p w14:paraId="2185455F" w14:textId="77777777" w:rsidR="00DF42F6" w:rsidRPr="00C44B61" w:rsidRDefault="00DF42F6" w:rsidP="00DF42F6">
            <w:pPr>
              <w:pStyle w:val="Sraopastraipa"/>
              <w:numPr>
                <w:ilvl w:val="0"/>
                <w:numId w:val="8"/>
              </w:numPr>
              <w:rPr>
                <w:bCs/>
              </w:rPr>
            </w:pPr>
            <w:r w:rsidRPr="00C44B61">
              <w:rPr>
                <w:bCs/>
              </w:rPr>
              <w:t>rezultato atidavimą į metaduomenų bazę;</w:t>
            </w:r>
          </w:p>
          <w:p w14:paraId="10C3057D" w14:textId="77777777" w:rsidR="00DF42F6" w:rsidRPr="00C44B61" w:rsidRDefault="00DF42F6" w:rsidP="00DF42F6">
            <w:pPr>
              <w:pStyle w:val="Sraopastraipa"/>
              <w:numPr>
                <w:ilvl w:val="0"/>
                <w:numId w:val="8"/>
              </w:numPr>
              <w:rPr>
                <w:bCs/>
              </w:rPr>
            </w:pPr>
            <w:r w:rsidRPr="00C44B61">
              <w:rPr>
                <w:bCs/>
              </w:rPr>
              <w:t>pokyčių istorijos išsaugojimą.</w:t>
            </w:r>
          </w:p>
        </w:tc>
      </w:tr>
      <w:tr w:rsidR="00DF42F6" w:rsidRPr="00C44B61" w14:paraId="37FC9A17" w14:textId="77777777" w:rsidTr="00996445">
        <w:trPr>
          <w:trHeight w:val="600"/>
          <w:jc w:val="center"/>
        </w:trPr>
        <w:tc>
          <w:tcPr>
            <w:tcW w:w="489" w:type="pct"/>
            <w:shd w:val="clear" w:color="auto" w:fill="D9D9D9" w:themeFill="background1" w:themeFillShade="D9"/>
            <w:noWrap/>
            <w:vAlign w:val="center"/>
          </w:tcPr>
          <w:p w14:paraId="7CEEEDF4"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10.</w:t>
            </w:r>
          </w:p>
        </w:tc>
        <w:tc>
          <w:tcPr>
            <w:tcW w:w="3189" w:type="pct"/>
            <w:shd w:val="clear" w:color="auto" w:fill="D9D9D9" w:themeFill="background1" w:themeFillShade="D9"/>
            <w:vAlign w:val="center"/>
          </w:tcPr>
          <w:p w14:paraId="752BB4B4" w14:textId="77777777" w:rsidR="00DF42F6" w:rsidRPr="00C44B61" w:rsidRDefault="00DF42F6" w:rsidP="00996445">
            <w:pPr>
              <w:pStyle w:val="Sraopastraipa"/>
              <w:spacing w:after="0"/>
              <w:ind w:left="23"/>
              <w:jc w:val="both"/>
            </w:pPr>
            <w:r w:rsidRPr="00C44B61">
              <w:rPr>
                <w:bCs/>
              </w:rPr>
              <w:t>Sinonimų ir terminų žodyno naudojimas</w:t>
            </w:r>
          </w:p>
        </w:tc>
        <w:tc>
          <w:tcPr>
            <w:tcW w:w="663" w:type="pct"/>
            <w:shd w:val="clear" w:color="auto" w:fill="D9D9D9" w:themeFill="background1" w:themeFillShade="D9"/>
            <w:vAlign w:val="center"/>
          </w:tcPr>
          <w:p w14:paraId="28C06264"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778B59B0" w14:textId="77777777" w:rsidR="00DF42F6" w:rsidRPr="00C44B61" w:rsidRDefault="00DF42F6" w:rsidP="00996445">
            <w:pPr>
              <w:rPr>
                <w:rFonts w:ascii="Trebuchet MS" w:hAnsi="Trebuchet MS"/>
                <w:sz w:val="22"/>
                <w:szCs w:val="22"/>
              </w:rPr>
            </w:pPr>
          </w:p>
        </w:tc>
      </w:tr>
      <w:tr w:rsidR="00DF42F6" w:rsidRPr="00C44B61" w14:paraId="5B6840A0" w14:textId="77777777" w:rsidTr="00996445">
        <w:trPr>
          <w:trHeight w:val="600"/>
          <w:jc w:val="center"/>
        </w:trPr>
        <w:tc>
          <w:tcPr>
            <w:tcW w:w="489" w:type="pct"/>
            <w:shd w:val="clear" w:color="auto" w:fill="auto"/>
            <w:noWrap/>
            <w:vAlign w:val="center"/>
          </w:tcPr>
          <w:p w14:paraId="70B04695" w14:textId="77777777" w:rsidR="00DF42F6" w:rsidRPr="00C44B61" w:rsidRDefault="00DF42F6" w:rsidP="00996445">
            <w:pPr>
              <w:rPr>
                <w:rFonts w:ascii="Trebuchet MS" w:hAnsi="Trebuchet MS"/>
                <w:sz w:val="22"/>
                <w:szCs w:val="22"/>
              </w:rPr>
            </w:pPr>
          </w:p>
        </w:tc>
        <w:tc>
          <w:tcPr>
            <w:tcW w:w="4511" w:type="pct"/>
            <w:gridSpan w:val="3"/>
            <w:shd w:val="clear" w:color="auto" w:fill="auto"/>
            <w:vAlign w:val="center"/>
          </w:tcPr>
          <w:p w14:paraId="3590C75A" w14:textId="77777777" w:rsidR="00DF42F6" w:rsidRPr="00C44B61" w:rsidRDefault="00DF42F6" w:rsidP="00996445">
            <w:pPr>
              <w:pStyle w:val="Sraopastraipa"/>
              <w:spacing w:after="0"/>
              <w:ind w:left="20"/>
              <w:rPr>
                <w:bCs/>
              </w:rPr>
            </w:pPr>
            <w:r w:rsidRPr="00C44B61">
              <w:rPr>
                <w:bCs/>
              </w:rPr>
              <w:t>Sukurti ir / ar modernizuoti LR finansinių institucijų metaduomenų bazės Sinonimų ir terminų žodyno klasę, kuri būtų susieta su esančiomis metaduomenų bazių klasėmis:</w:t>
            </w:r>
          </w:p>
          <w:p w14:paraId="0E3CA00A" w14:textId="77777777" w:rsidR="00DF42F6" w:rsidRPr="00C44B61" w:rsidRDefault="00DF42F6" w:rsidP="00DF42F6">
            <w:pPr>
              <w:pStyle w:val="Sraopastraipa"/>
              <w:numPr>
                <w:ilvl w:val="0"/>
                <w:numId w:val="9"/>
              </w:numPr>
              <w:spacing w:after="0"/>
              <w:rPr>
                <w:bCs/>
              </w:rPr>
            </w:pPr>
            <w:r w:rsidRPr="00C44B61">
              <w:rPr>
                <w:bCs/>
              </w:rPr>
              <w:t>Sinonimų ir terminų žodyno klasės sukūrimas ir / ar modernizavimas;</w:t>
            </w:r>
          </w:p>
          <w:p w14:paraId="46D45907" w14:textId="77777777" w:rsidR="00DF42F6" w:rsidRPr="00C44B61" w:rsidRDefault="00DF42F6" w:rsidP="00DF42F6">
            <w:pPr>
              <w:pStyle w:val="Sraopastraipa"/>
              <w:numPr>
                <w:ilvl w:val="0"/>
                <w:numId w:val="9"/>
              </w:numPr>
              <w:spacing w:after="0"/>
              <w:rPr>
                <w:bCs/>
              </w:rPr>
            </w:pPr>
            <w:r w:rsidRPr="00C44B61">
              <w:rPr>
                <w:bCs/>
              </w:rPr>
              <w:t>automatinio LR finansinių institucijų IS metaduomenų nuskaitymo programinės įrangos modernizavimas (priklauso nuo VSSA EGADP projekto „Duomenų valdymo modelio sukūrimas“ įgyvendinimo rezultatų).</w:t>
            </w:r>
          </w:p>
        </w:tc>
      </w:tr>
      <w:tr w:rsidR="00DF42F6" w:rsidRPr="00C44B61" w14:paraId="130EF200" w14:textId="77777777" w:rsidTr="00996445">
        <w:trPr>
          <w:trHeight w:val="600"/>
          <w:jc w:val="center"/>
        </w:trPr>
        <w:tc>
          <w:tcPr>
            <w:tcW w:w="489" w:type="pct"/>
            <w:shd w:val="clear" w:color="auto" w:fill="D9D9D9" w:themeFill="background1" w:themeFillShade="D9"/>
            <w:noWrap/>
            <w:vAlign w:val="center"/>
          </w:tcPr>
          <w:p w14:paraId="49842738" w14:textId="77777777" w:rsidR="00DF42F6" w:rsidRPr="00C44B61" w:rsidRDefault="00DF42F6" w:rsidP="00996445">
            <w:pPr>
              <w:rPr>
                <w:rFonts w:ascii="Trebuchet MS" w:hAnsi="Trebuchet MS"/>
                <w:sz w:val="22"/>
                <w:szCs w:val="22"/>
              </w:rPr>
            </w:pPr>
            <w:r w:rsidRPr="00C44B61">
              <w:rPr>
                <w:rFonts w:ascii="Trebuchet MS" w:hAnsi="Trebuchet MS"/>
                <w:sz w:val="22"/>
                <w:szCs w:val="22"/>
              </w:rPr>
              <w:lastRenderedPageBreak/>
              <w:t>11.</w:t>
            </w:r>
          </w:p>
        </w:tc>
        <w:tc>
          <w:tcPr>
            <w:tcW w:w="3189" w:type="pct"/>
            <w:shd w:val="clear" w:color="auto" w:fill="D9D9D9" w:themeFill="background1" w:themeFillShade="D9"/>
            <w:vAlign w:val="center"/>
          </w:tcPr>
          <w:p w14:paraId="6DE17B2A" w14:textId="77777777" w:rsidR="00DF42F6" w:rsidRPr="00C44B61" w:rsidRDefault="00DF42F6" w:rsidP="00996445">
            <w:pPr>
              <w:pStyle w:val="Sraopastraipa"/>
              <w:ind w:left="20"/>
              <w:rPr>
                <w:bCs/>
                <w:color w:val="auto"/>
              </w:rPr>
            </w:pPr>
            <w:r w:rsidRPr="00C44B61">
              <w:rPr>
                <w:bCs/>
                <w:color w:val="auto"/>
              </w:rPr>
              <w:t>LR finansinių institucijų metaduomenų bazes klasių struktūros aprašymas DCAT žodynu (</w:t>
            </w:r>
            <w:hyperlink r:id="rId11" w:history="1">
              <w:r w:rsidRPr="00C44B61">
                <w:rPr>
                  <w:rStyle w:val="Hipersaitas"/>
                  <w:bCs/>
                  <w:color w:val="auto"/>
                </w:rPr>
                <w:t>https://www.w3.org/TR/vocab-dcat-3/</w:t>
              </w:r>
            </w:hyperlink>
            <w:r w:rsidRPr="00C44B61">
              <w:rPr>
                <w:bCs/>
                <w:color w:val="auto"/>
              </w:rPr>
              <w:t>)</w:t>
            </w:r>
          </w:p>
        </w:tc>
        <w:tc>
          <w:tcPr>
            <w:tcW w:w="663" w:type="pct"/>
            <w:shd w:val="clear" w:color="auto" w:fill="D9D9D9" w:themeFill="background1" w:themeFillShade="D9"/>
            <w:vAlign w:val="center"/>
          </w:tcPr>
          <w:p w14:paraId="7E3EE2B4"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4D8C1BAF" w14:textId="77777777" w:rsidR="00DF42F6" w:rsidRPr="00C44B61" w:rsidRDefault="00DF42F6" w:rsidP="00996445">
            <w:pPr>
              <w:rPr>
                <w:rFonts w:ascii="Trebuchet MS" w:hAnsi="Trebuchet MS"/>
                <w:sz w:val="22"/>
                <w:szCs w:val="22"/>
              </w:rPr>
            </w:pPr>
          </w:p>
        </w:tc>
      </w:tr>
      <w:tr w:rsidR="00DF42F6" w:rsidRPr="00C44B61" w14:paraId="118BC5AE" w14:textId="77777777" w:rsidTr="00996445">
        <w:trPr>
          <w:trHeight w:val="600"/>
          <w:jc w:val="center"/>
        </w:trPr>
        <w:tc>
          <w:tcPr>
            <w:tcW w:w="489" w:type="pct"/>
            <w:shd w:val="clear" w:color="auto" w:fill="auto"/>
            <w:noWrap/>
            <w:vAlign w:val="center"/>
          </w:tcPr>
          <w:p w14:paraId="3F66B348"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11.1</w:t>
            </w:r>
          </w:p>
        </w:tc>
        <w:tc>
          <w:tcPr>
            <w:tcW w:w="3189" w:type="pct"/>
            <w:shd w:val="clear" w:color="auto" w:fill="auto"/>
            <w:vAlign w:val="center"/>
          </w:tcPr>
          <w:p w14:paraId="61F89D5B" w14:textId="77777777" w:rsidR="00DF42F6" w:rsidRPr="00C44B61" w:rsidRDefault="00DF42F6" w:rsidP="00996445">
            <w:pPr>
              <w:rPr>
                <w:rFonts w:ascii="Trebuchet MS" w:hAnsi="Trebuchet MS"/>
                <w:sz w:val="22"/>
                <w:szCs w:val="22"/>
              </w:rPr>
            </w:pPr>
            <w:r w:rsidRPr="00C44B61">
              <w:rPr>
                <w:rFonts w:ascii="Trebuchet MS" w:hAnsi="Trebuchet MS"/>
                <w:bCs/>
                <w:sz w:val="22"/>
                <w:szCs w:val="22"/>
              </w:rPr>
              <w:t>Išanalizuoti visas LR finansinių institucijų metaduomenų bazių klases ir  pateikti bent 2 realizacijos su DCAT žodynu (papildyti metaduomenų bazių klasių metaduomenų aprašymus DCAT) variantus.</w:t>
            </w:r>
          </w:p>
        </w:tc>
        <w:tc>
          <w:tcPr>
            <w:tcW w:w="663" w:type="pct"/>
            <w:shd w:val="clear" w:color="auto" w:fill="auto"/>
            <w:vAlign w:val="center"/>
          </w:tcPr>
          <w:p w14:paraId="19B9A1D9"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0182C9FE" w14:textId="77777777" w:rsidR="00DF42F6" w:rsidRPr="00C44B61" w:rsidRDefault="00DF42F6" w:rsidP="00996445">
            <w:pPr>
              <w:rPr>
                <w:rFonts w:ascii="Trebuchet MS" w:hAnsi="Trebuchet MS"/>
                <w:sz w:val="22"/>
                <w:szCs w:val="22"/>
              </w:rPr>
            </w:pPr>
          </w:p>
        </w:tc>
      </w:tr>
      <w:tr w:rsidR="00DF42F6" w:rsidRPr="00C44B61" w14:paraId="606FF9C5" w14:textId="77777777" w:rsidTr="00996445">
        <w:trPr>
          <w:trHeight w:val="600"/>
          <w:jc w:val="center"/>
        </w:trPr>
        <w:tc>
          <w:tcPr>
            <w:tcW w:w="489" w:type="pct"/>
            <w:shd w:val="clear" w:color="auto" w:fill="auto"/>
            <w:noWrap/>
            <w:vAlign w:val="center"/>
          </w:tcPr>
          <w:p w14:paraId="3A2B64BA"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11.2</w:t>
            </w:r>
          </w:p>
        </w:tc>
        <w:tc>
          <w:tcPr>
            <w:tcW w:w="3189" w:type="pct"/>
            <w:shd w:val="clear" w:color="auto" w:fill="auto"/>
            <w:vAlign w:val="center"/>
          </w:tcPr>
          <w:p w14:paraId="2DC4019C" w14:textId="77777777" w:rsidR="00DF42F6" w:rsidRPr="00C44B61" w:rsidRDefault="00DF42F6" w:rsidP="00996445">
            <w:pPr>
              <w:rPr>
                <w:rFonts w:ascii="Trebuchet MS" w:hAnsi="Trebuchet MS"/>
                <w:sz w:val="22"/>
                <w:szCs w:val="22"/>
              </w:rPr>
            </w:pPr>
            <w:r w:rsidRPr="00C44B61">
              <w:rPr>
                <w:rFonts w:ascii="Trebuchet MS" w:hAnsi="Trebuchet MS"/>
                <w:bCs/>
                <w:sz w:val="22"/>
                <w:szCs w:val="22"/>
              </w:rPr>
              <w:t>Realizuoti UŽSAKOVO pasirinktą vieną iš TIEKĖJO pateiktų realizacijos su DCAT žodynu variantų (pagal 11.1 punktą).</w:t>
            </w:r>
          </w:p>
        </w:tc>
        <w:tc>
          <w:tcPr>
            <w:tcW w:w="663" w:type="pct"/>
            <w:shd w:val="clear" w:color="auto" w:fill="auto"/>
            <w:vAlign w:val="center"/>
          </w:tcPr>
          <w:p w14:paraId="537E8B26"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38AD039A" w14:textId="77777777" w:rsidR="00DF42F6" w:rsidRPr="00C44B61" w:rsidRDefault="00DF42F6" w:rsidP="00996445">
            <w:pPr>
              <w:rPr>
                <w:rFonts w:ascii="Trebuchet MS" w:hAnsi="Trebuchet MS"/>
                <w:sz w:val="22"/>
                <w:szCs w:val="22"/>
              </w:rPr>
            </w:pPr>
          </w:p>
        </w:tc>
      </w:tr>
      <w:tr w:rsidR="00DF42F6" w:rsidRPr="00C44B61" w14:paraId="1F7C73B6" w14:textId="77777777" w:rsidTr="00996445">
        <w:trPr>
          <w:trHeight w:val="600"/>
          <w:jc w:val="center"/>
        </w:trPr>
        <w:tc>
          <w:tcPr>
            <w:tcW w:w="489" w:type="pct"/>
            <w:shd w:val="clear" w:color="auto" w:fill="auto"/>
            <w:noWrap/>
            <w:vAlign w:val="center"/>
          </w:tcPr>
          <w:p w14:paraId="42CDD7B4"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11.3</w:t>
            </w:r>
          </w:p>
        </w:tc>
        <w:tc>
          <w:tcPr>
            <w:tcW w:w="3189" w:type="pct"/>
            <w:shd w:val="clear" w:color="auto" w:fill="auto"/>
            <w:vAlign w:val="center"/>
          </w:tcPr>
          <w:p w14:paraId="6DD8E5C3" w14:textId="77777777" w:rsidR="00DF42F6" w:rsidRPr="00C44B61" w:rsidRDefault="00DF42F6" w:rsidP="00996445">
            <w:pPr>
              <w:rPr>
                <w:rFonts w:ascii="Trebuchet MS" w:hAnsi="Trebuchet MS"/>
                <w:sz w:val="22"/>
                <w:szCs w:val="22"/>
              </w:rPr>
            </w:pPr>
            <w:r w:rsidRPr="00C44B61">
              <w:rPr>
                <w:rFonts w:ascii="Trebuchet MS" w:hAnsi="Trebuchet MS"/>
                <w:bCs/>
                <w:sz w:val="22"/>
                <w:szCs w:val="22"/>
              </w:rPr>
              <w:t xml:space="preserve">Suprojektuoti ir realizuoti LR finansinių institucijų metaduomenų eksportą į nacionalinį šalies metaduomenų </w:t>
            </w:r>
            <w:proofErr w:type="spellStart"/>
            <w:r w:rsidRPr="00C44B61">
              <w:rPr>
                <w:rFonts w:ascii="Trebuchet MS" w:hAnsi="Trebuchet MS"/>
                <w:bCs/>
                <w:sz w:val="22"/>
                <w:szCs w:val="22"/>
              </w:rPr>
              <w:t>repozitoriumą</w:t>
            </w:r>
            <w:proofErr w:type="spellEnd"/>
            <w:r w:rsidRPr="00C44B61">
              <w:rPr>
                <w:rFonts w:ascii="Trebuchet MS" w:hAnsi="Trebuchet MS"/>
                <w:bCs/>
                <w:sz w:val="22"/>
                <w:szCs w:val="22"/>
              </w:rPr>
              <w:t>, aprašytą DCAT žodynu. Skirtingi metaduomenų rinkiniai pagal jų paskirtį turi būti eksportuojami į nurodytas rinkmenas.</w:t>
            </w:r>
          </w:p>
        </w:tc>
        <w:tc>
          <w:tcPr>
            <w:tcW w:w="663" w:type="pct"/>
            <w:shd w:val="clear" w:color="auto" w:fill="auto"/>
            <w:vAlign w:val="center"/>
          </w:tcPr>
          <w:p w14:paraId="34F34DB8" w14:textId="77777777" w:rsidR="00DF42F6" w:rsidRPr="00C44B61" w:rsidRDefault="00DF42F6" w:rsidP="00996445">
            <w:pPr>
              <w:rPr>
                <w:rFonts w:ascii="Trebuchet MS" w:hAnsi="Trebuchet MS"/>
                <w:sz w:val="22"/>
                <w:szCs w:val="22"/>
              </w:rPr>
            </w:pPr>
          </w:p>
        </w:tc>
        <w:tc>
          <w:tcPr>
            <w:tcW w:w="659" w:type="pct"/>
            <w:shd w:val="clear" w:color="auto" w:fill="auto"/>
            <w:vAlign w:val="center"/>
          </w:tcPr>
          <w:p w14:paraId="74F96AA0" w14:textId="77777777" w:rsidR="00DF42F6" w:rsidRPr="00C44B61" w:rsidRDefault="00DF42F6" w:rsidP="00996445">
            <w:pPr>
              <w:rPr>
                <w:rFonts w:ascii="Trebuchet MS" w:hAnsi="Trebuchet MS"/>
                <w:sz w:val="22"/>
                <w:szCs w:val="22"/>
              </w:rPr>
            </w:pPr>
          </w:p>
        </w:tc>
      </w:tr>
      <w:tr w:rsidR="00DF42F6" w:rsidRPr="00C44B61" w14:paraId="3E10B088" w14:textId="77777777" w:rsidTr="00996445">
        <w:trPr>
          <w:trHeight w:val="600"/>
          <w:jc w:val="center"/>
        </w:trPr>
        <w:tc>
          <w:tcPr>
            <w:tcW w:w="489" w:type="pct"/>
            <w:shd w:val="clear" w:color="auto" w:fill="D9D9D9" w:themeFill="background1" w:themeFillShade="D9"/>
            <w:noWrap/>
            <w:vAlign w:val="center"/>
          </w:tcPr>
          <w:p w14:paraId="046FE310"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12.</w:t>
            </w:r>
          </w:p>
        </w:tc>
        <w:tc>
          <w:tcPr>
            <w:tcW w:w="3189" w:type="pct"/>
            <w:shd w:val="clear" w:color="auto" w:fill="D9D9D9" w:themeFill="background1" w:themeFillShade="D9"/>
            <w:vAlign w:val="center"/>
          </w:tcPr>
          <w:p w14:paraId="53669D66" w14:textId="77777777" w:rsidR="00DF42F6" w:rsidRPr="00C44B61" w:rsidRDefault="00DF42F6" w:rsidP="00996445">
            <w:pPr>
              <w:rPr>
                <w:rFonts w:ascii="Trebuchet MS" w:hAnsi="Trebuchet MS"/>
                <w:sz w:val="22"/>
                <w:szCs w:val="22"/>
              </w:rPr>
            </w:pPr>
            <w:r w:rsidRPr="00C44B61">
              <w:rPr>
                <w:rFonts w:ascii="Trebuchet MS" w:hAnsi="Trebuchet MS" w:cstheme="minorHAnsi"/>
                <w:iCs/>
                <w:sz w:val="22"/>
                <w:szCs w:val="22"/>
              </w:rPr>
              <w:t>Organizuoti mokymus kiekvienoje LR finansinėje institucijoje (VMI, FM, MD prie FM, SODRA)</w:t>
            </w:r>
          </w:p>
        </w:tc>
        <w:tc>
          <w:tcPr>
            <w:tcW w:w="663" w:type="pct"/>
            <w:shd w:val="clear" w:color="auto" w:fill="D9D9D9" w:themeFill="background1" w:themeFillShade="D9"/>
            <w:vAlign w:val="center"/>
          </w:tcPr>
          <w:p w14:paraId="22B141ED" w14:textId="77777777" w:rsidR="00DF42F6" w:rsidRPr="00C44B61" w:rsidRDefault="00DF42F6" w:rsidP="00996445">
            <w:pPr>
              <w:rPr>
                <w:rFonts w:ascii="Trebuchet MS" w:hAnsi="Trebuchet MS"/>
                <w:sz w:val="22"/>
                <w:szCs w:val="22"/>
              </w:rPr>
            </w:pPr>
          </w:p>
        </w:tc>
        <w:tc>
          <w:tcPr>
            <w:tcW w:w="659" w:type="pct"/>
            <w:shd w:val="clear" w:color="auto" w:fill="D9D9D9" w:themeFill="background1" w:themeFillShade="D9"/>
            <w:vAlign w:val="center"/>
          </w:tcPr>
          <w:p w14:paraId="053ADBD8" w14:textId="77777777" w:rsidR="00DF42F6" w:rsidRPr="00C44B61" w:rsidRDefault="00DF42F6" w:rsidP="00996445">
            <w:pPr>
              <w:rPr>
                <w:rFonts w:ascii="Trebuchet MS" w:hAnsi="Trebuchet MS"/>
                <w:sz w:val="22"/>
                <w:szCs w:val="22"/>
              </w:rPr>
            </w:pPr>
          </w:p>
        </w:tc>
      </w:tr>
      <w:tr w:rsidR="00DF42F6" w:rsidRPr="00C44B61" w14:paraId="32850996" w14:textId="77777777" w:rsidTr="00996445">
        <w:trPr>
          <w:trHeight w:val="600"/>
          <w:jc w:val="center"/>
        </w:trPr>
        <w:tc>
          <w:tcPr>
            <w:tcW w:w="489" w:type="pct"/>
            <w:shd w:val="clear" w:color="auto" w:fill="auto"/>
            <w:noWrap/>
            <w:vAlign w:val="center"/>
          </w:tcPr>
          <w:p w14:paraId="21511AB0"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12.1.</w:t>
            </w:r>
          </w:p>
        </w:tc>
        <w:tc>
          <w:tcPr>
            <w:tcW w:w="3189" w:type="pct"/>
            <w:shd w:val="clear" w:color="auto" w:fill="auto"/>
            <w:vAlign w:val="center"/>
          </w:tcPr>
          <w:p w14:paraId="3F799E24" w14:textId="77777777" w:rsidR="00DF42F6" w:rsidRPr="00C44B61" w:rsidRDefault="00DF42F6" w:rsidP="00996445">
            <w:pPr>
              <w:rPr>
                <w:rFonts w:ascii="Trebuchet MS" w:hAnsi="Trebuchet MS" w:cstheme="minorHAnsi"/>
                <w:iCs/>
                <w:sz w:val="22"/>
                <w:szCs w:val="22"/>
              </w:rPr>
            </w:pPr>
            <w:r w:rsidRPr="00C44B61">
              <w:rPr>
                <w:rFonts w:ascii="Trebuchet MS" w:hAnsi="Trebuchet MS" w:cstheme="minorHAnsi"/>
                <w:sz w:val="22"/>
                <w:szCs w:val="22"/>
              </w:rPr>
              <w:t>Pravesti nuotolinius mokymus kiekvienos LR finansinės institucijos metaduomenų bazės ir ją aptarnaujančių sistemų naudotojams (4 ne mažiau nei po 8 ak. val.) neribojant klausytojų skaičiaus.</w:t>
            </w:r>
          </w:p>
        </w:tc>
        <w:tc>
          <w:tcPr>
            <w:tcW w:w="663" w:type="pct"/>
            <w:shd w:val="clear" w:color="auto" w:fill="auto"/>
            <w:vAlign w:val="center"/>
          </w:tcPr>
          <w:p w14:paraId="37B49A81" w14:textId="77777777" w:rsidR="00DF42F6" w:rsidRPr="00C44B61" w:rsidRDefault="00DF42F6" w:rsidP="00996445">
            <w:pPr>
              <w:rPr>
                <w:rFonts w:ascii="Trebuchet MS" w:hAnsi="Trebuchet MS" w:cstheme="minorHAnsi"/>
                <w:iCs/>
                <w:sz w:val="22"/>
                <w:szCs w:val="22"/>
              </w:rPr>
            </w:pPr>
          </w:p>
        </w:tc>
        <w:tc>
          <w:tcPr>
            <w:tcW w:w="659" w:type="pct"/>
            <w:shd w:val="clear" w:color="auto" w:fill="auto"/>
            <w:vAlign w:val="center"/>
          </w:tcPr>
          <w:p w14:paraId="26980F05" w14:textId="77777777" w:rsidR="00DF42F6" w:rsidRPr="00C44B61" w:rsidRDefault="00DF42F6" w:rsidP="00996445">
            <w:pPr>
              <w:rPr>
                <w:rFonts w:ascii="Trebuchet MS" w:hAnsi="Trebuchet MS" w:cstheme="minorHAnsi"/>
                <w:iCs/>
                <w:sz w:val="22"/>
                <w:szCs w:val="22"/>
              </w:rPr>
            </w:pPr>
          </w:p>
        </w:tc>
      </w:tr>
      <w:tr w:rsidR="00DF42F6" w:rsidRPr="00C44B61" w14:paraId="01A35560" w14:textId="77777777" w:rsidTr="00996445">
        <w:trPr>
          <w:trHeight w:val="600"/>
          <w:jc w:val="center"/>
        </w:trPr>
        <w:tc>
          <w:tcPr>
            <w:tcW w:w="489" w:type="pct"/>
            <w:shd w:val="clear" w:color="auto" w:fill="auto"/>
            <w:noWrap/>
            <w:vAlign w:val="center"/>
          </w:tcPr>
          <w:p w14:paraId="34CD8002"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12.2.</w:t>
            </w:r>
          </w:p>
        </w:tc>
        <w:tc>
          <w:tcPr>
            <w:tcW w:w="3189" w:type="pct"/>
            <w:shd w:val="clear" w:color="auto" w:fill="auto"/>
            <w:vAlign w:val="center"/>
          </w:tcPr>
          <w:p w14:paraId="4AB48F43" w14:textId="77777777" w:rsidR="00DF42F6" w:rsidRPr="00C44B61" w:rsidRDefault="00DF42F6" w:rsidP="00996445">
            <w:pPr>
              <w:rPr>
                <w:rFonts w:ascii="Trebuchet MS" w:hAnsi="Trebuchet MS" w:cstheme="minorHAnsi"/>
                <w:iCs/>
                <w:sz w:val="22"/>
                <w:szCs w:val="22"/>
              </w:rPr>
            </w:pPr>
            <w:r w:rsidRPr="00C44B61">
              <w:rPr>
                <w:rFonts w:ascii="Trebuchet MS" w:hAnsi="Trebuchet MS" w:cstheme="minorHAnsi"/>
                <w:sz w:val="22"/>
                <w:szCs w:val="22"/>
              </w:rPr>
              <w:t>Pravesti nuotolinius mokymus kiekvienos LR finansinės institucijos metaduomenų bazės ir ją aptarnaujančių sistemų veiklos procedūrų valdytojams (4 ne mažiau nei po 8 ak. val.) neribojant klausytojų skaičiaus.</w:t>
            </w:r>
          </w:p>
        </w:tc>
        <w:tc>
          <w:tcPr>
            <w:tcW w:w="663" w:type="pct"/>
            <w:shd w:val="clear" w:color="auto" w:fill="auto"/>
            <w:vAlign w:val="center"/>
          </w:tcPr>
          <w:p w14:paraId="0BE8E292" w14:textId="77777777" w:rsidR="00DF42F6" w:rsidRPr="00C44B61" w:rsidRDefault="00DF42F6" w:rsidP="00996445">
            <w:pPr>
              <w:rPr>
                <w:rFonts w:ascii="Trebuchet MS" w:hAnsi="Trebuchet MS" w:cstheme="minorHAnsi"/>
                <w:iCs/>
                <w:sz w:val="22"/>
                <w:szCs w:val="22"/>
              </w:rPr>
            </w:pPr>
          </w:p>
        </w:tc>
        <w:tc>
          <w:tcPr>
            <w:tcW w:w="659" w:type="pct"/>
            <w:shd w:val="clear" w:color="auto" w:fill="auto"/>
            <w:vAlign w:val="center"/>
          </w:tcPr>
          <w:p w14:paraId="0048BDBB" w14:textId="77777777" w:rsidR="00DF42F6" w:rsidRPr="00C44B61" w:rsidRDefault="00DF42F6" w:rsidP="00996445">
            <w:pPr>
              <w:rPr>
                <w:rFonts w:ascii="Trebuchet MS" w:hAnsi="Trebuchet MS" w:cstheme="minorHAnsi"/>
                <w:iCs/>
                <w:sz w:val="22"/>
                <w:szCs w:val="22"/>
              </w:rPr>
            </w:pPr>
          </w:p>
        </w:tc>
      </w:tr>
      <w:tr w:rsidR="00DF42F6" w:rsidRPr="00C44B61" w14:paraId="7BF80BDF" w14:textId="77777777" w:rsidTr="00996445">
        <w:trPr>
          <w:trHeight w:val="600"/>
          <w:jc w:val="center"/>
        </w:trPr>
        <w:tc>
          <w:tcPr>
            <w:tcW w:w="489" w:type="pct"/>
            <w:shd w:val="clear" w:color="auto" w:fill="auto"/>
            <w:noWrap/>
            <w:vAlign w:val="center"/>
          </w:tcPr>
          <w:p w14:paraId="720EFE51"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12.3.</w:t>
            </w:r>
          </w:p>
        </w:tc>
        <w:tc>
          <w:tcPr>
            <w:tcW w:w="3189" w:type="pct"/>
            <w:shd w:val="clear" w:color="auto" w:fill="auto"/>
            <w:vAlign w:val="center"/>
          </w:tcPr>
          <w:p w14:paraId="443F6BB7" w14:textId="77777777" w:rsidR="00DF42F6" w:rsidRPr="00C44B61" w:rsidRDefault="00DF42F6" w:rsidP="00996445">
            <w:pPr>
              <w:rPr>
                <w:rFonts w:ascii="Trebuchet MS" w:hAnsi="Trebuchet MS" w:cstheme="minorHAnsi"/>
                <w:iCs/>
                <w:sz w:val="22"/>
                <w:szCs w:val="22"/>
              </w:rPr>
            </w:pPr>
            <w:r w:rsidRPr="00C44B61">
              <w:rPr>
                <w:rFonts w:ascii="Trebuchet MS" w:hAnsi="Trebuchet MS" w:cstheme="minorHAnsi"/>
                <w:sz w:val="22"/>
                <w:szCs w:val="22"/>
              </w:rPr>
              <w:t>Pravesti nuotolinius mokymus kiekvienos LR finansinės institucijos metaduomenų bazės ir ją aptarnaujančių sistemų metaduomenų bazę administruojantiems ir prižiūrintiems specialistams (4 ne mažiau nei po 8 ak. val.) neribojant klausytojų skaičiaus.</w:t>
            </w:r>
          </w:p>
        </w:tc>
        <w:tc>
          <w:tcPr>
            <w:tcW w:w="663" w:type="pct"/>
            <w:shd w:val="clear" w:color="auto" w:fill="auto"/>
            <w:vAlign w:val="center"/>
          </w:tcPr>
          <w:p w14:paraId="50141522" w14:textId="77777777" w:rsidR="00DF42F6" w:rsidRPr="00C44B61" w:rsidRDefault="00DF42F6" w:rsidP="00996445">
            <w:pPr>
              <w:rPr>
                <w:rFonts w:ascii="Trebuchet MS" w:hAnsi="Trebuchet MS" w:cstheme="minorHAnsi"/>
                <w:iCs/>
                <w:sz w:val="22"/>
                <w:szCs w:val="22"/>
              </w:rPr>
            </w:pPr>
          </w:p>
        </w:tc>
        <w:tc>
          <w:tcPr>
            <w:tcW w:w="659" w:type="pct"/>
            <w:shd w:val="clear" w:color="auto" w:fill="auto"/>
            <w:vAlign w:val="center"/>
          </w:tcPr>
          <w:p w14:paraId="2D7BA866" w14:textId="77777777" w:rsidR="00DF42F6" w:rsidRPr="00C44B61" w:rsidRDefault="00DF42F6" w:rsidP="00996445">
            <w:pPr>
              <w:rPr>
                <w:rFonts w:ascii="Trebuchet MS" w:hAnsi="Trebuchet MS" w:cstheme="minorHAnsi"/>
                <w:iCs/>
                <w:sz w:val="22"/>
                <w:szCs w:val="22"/>
              </w:rPr>
            </w:pPr>
          </w:p>
        </w:tc>
      </w:tr>
      <w:tr w:rsidR="00DF42F6" w:rsidRPr="00C44B61" w14:paraId="07280DA3" w14:textId="77777777" w:rsidTr="00996445">
        <w:trPr>
          <w:trHeight w:val="600"/>
          <w:jc w:val="center"/>
        </w:trPr>
        <w:tc>
          <w:tcPr>
            <w:tcW w:w="489" w:type="pct"/>
            <w:shd w:val="clear" w:color="auto" w:fill="auto"/>
            <w:noWrap/>
            <w:vAlign w:val="center"/>
          </w:tcPr>
          <w:p w14:paraId="75EC5A67" w14:textId="77777777" w:rsidR="00DF42F6" w:rsidRPr="00C44B61" w:rsidRDefault="00DF42F6" w:rsidP="00996445">
            <w:pPr>
              <w:rPr>
                <w:rFonts w:ascii="Trebuchet MS" w:hAnsi="Trebuchet MS"/>
                <w:sz w:val="22"/>
                <w:szCs w:val="22"/>
              </w:rPr>
            </w:pPr>
            <w:r w:rsidRPr="00C44B61">
              <w:rPr>
                <w:rFonts w:ascii="Trebuchet MS" w:hAnsi="Trebuchet MS"/>
                <w:sz w:val="22"/>
                <w:szCs w:val="22"/>
              </w:rPr>
              <w:t>12.4.</w:t>
            </w:r>
          </w:p>
        </w:tc>
        <w:tc>
          <w:tcPr>
            <w:tcW w:w="3189" w:type="pct"/>
            <w:shd w:val="clear" w:color="auto" w:fill="auto"/>
            <w:vAlign w:val="center"/>
          </w:tcPr>
          <w:p w14:paraId="07550CF2" w14:textId="77777777" w:rsidR="00DF42F6" w:rsidRPr="00C44B61" w:rsidRDefault="00DF42F6" w:rsidP="00996445">
            <w:pPr>
              <w:rPr>
                <w:rFonts w:ascii="Trebuchet MS" w:hAnsi="Trebuchet MS" w:cstheme="minorHAnsi"/>
                <w:iCs/>
                <w:sz w:val="22"/>
                <w:szCs w:val="22"/>
              </w:rPr>
            </w:pPr>
            <w:r w:rsidRPr="00C44B61">
              <w:rPr>
                <w:rFonts w:ascii="Trebuchet MS" w:hAnsi="Trebuchet MS" w:cstheme="minorHAnsi"/>
                <w:iCs/>
                <w:sz w:val="22"/>
                <w:szCs w:val="22"/>
              </w:rPr>
              <w:t>Pravesti</w:t>
            </w:r>
            <w:r w:rsidRPr="00C44B61">
              <w:rPr>
                <w:rFonts w:ascii="Trebuchet MS" w:hAnsi="Trebuchet MS" w:cstheme="minorHAnsi"/>
                <w:sz w:val="22"/>
                <w:szCs w:val="22"/>
              </w:rPr>
              <w:t xml:space="preserve"> nuotolinius</w:t>
            </w:r>
            <w:r w:rsidRPr="00C44B61">
              <w:rPr>
                <w:rFonts w:ascii="Trebuchet MS" w:hAnsi="Trebuchet MS" w:cstheme="minorHAnsi"/>
                <w:iCs/>
                <w:sz w:val="22"/>
                <w:szCs w:val="22"/>
              </w:rPr>
              <w:t xml:space="preserve"> gamintojo (</w:t>
            </w:r>
            <w:proofErr w:type="spellStart"/>
            <w:r w:rsidRPr="00C44B61">
              <w:rPr>
                <w:rFonts w:ascii="Trebuchet MS" w:hAnsi="Trebuchet MS" w:cstheme="minorHAnsi"/>
                <w:iCs/>
                <w:sz w:val="22"/>
                <w:szCs w:val="22"/>
              </w:rPr>
              <w:t>Essential</w:t>
            </w:r>
            <w:proofErr w:type="spellEnd"/>
            <w:r w:rsidRPr="00C44B61">
              <w:rPr>
                <w:rFonts w:ascii="Trebuchet MS" w:hAnsi="Trebuchet MS" w:cstheme="minorHAnsi"/>
                <w:iCs/>
                <w:sz w:val="22"/>
                <w:szCs w:val="22"/>
              </w:rPr>
              <w:t xml:space="preserve">) rekomenduojamus </w:t>
            </w:r>
            <w:r w:rsidRPr="00C44B61">
              <w:rPr>
                <w:rFonts w:ascii="Trebuchet MS" w:hAnsi="Trebuchet MS" w:cstheme="minorHAnsi"/>
                <w:sz w:val="22"/>
                <w:szCs w:val="22"/>
              </w:rPr>
              <w:t>mokymus kiekvienos LR finansinės institucijos metaduomenų bazės ir ją aptarnaujančios programinės įrangos sistemų administratoriams (iki 10 asmenų įskaitytinai).</w:t>
            </w:r>
          </w:p>
        </w:tc>
        <w:tc>
          <w:tcPr>
            <w:tcW w:w="663" w:type="pct"/>
            <w:shd w:val="clear" w:color="auto" w:fill="auto"/>
            <w:vAlign w:val="center"/>
          </w:tcPr>
          <w:p w14:paraId="64DE4633" w14:textId="77777777" w:rsidR="00DF42F6" w:rsidRPr="00C44B61" w:rsidRDefault="00DF42F6" w:rsidP="00996445">
            <w:pPr>
              <w:rPr>
                <w:rFonts w:ascii="Trebuchet MS" w:hAnsi="Trebuchet MS" w:cstheme="minorHAnsi"/>
                <w:iCs/>
                <w:sz w:val="22"/>
                <w:szCs w:val="22"/>
              </w:rPr>
            </w:pPr>
          </w:p>
        </w:tc>
        <w:tc>
          <w:tcPr>
            <w:tcW w:w="659" w:type="pct"/>
            <w:shd w:val="clear" w:color="auto" w:fill="auto"/>
            <w:vAlign w:val="center"/>
          </w:tcPr>
          <w:p w14:paraId="3E380BC3" w14:textId="77777777" w:rsidR="00DF42F6" w:rsidRPr="00C44B61" w:rsidRDefault="00DF42F6" w:rsidP="00996445">
            <w:pPr>
              <w:rPr>
                <w:rFonts w:ascii="Trebuchet MS" w:hAnsi="Trebuchet MS" w:cstheme="minorHAnsi"/>
                <w:iCs/>
                <w:sz w:val="22"/>
                <w:szCs w:val="22"/>
              </w:rPr>
            </w:pPr>
          </w:p>
        </w:tc>
      </w:tr>
      <w:tr w:rsidR="00DF42F6" w:rsidRPr="00C44B61" w:rsidDel="00A3109A" w14:paraId="0DFA51D5" w14:textId="77777777" w:rsidTr="00996445">
        <w:trPr>
          <w:trHeight w:val="411"/>
          <w:jc w:val="center"/>
        </w:trPr>
        <w:tc>
          <w:tcPr>
            <w:tcW w:w="3678" w:type="pct"/>
            <w:gridSpan w:val="2"/>
            <w:shd w:val="clear" w:color="auto" w:fill="D9D9D9" w:themeFill="background1" w:themeFillShade="D9"/>
            <w:noWrap/>
            <w:vAlign w:val="center"/>
          </w:tcPr>
          <w:p w14:paraId="269FD8DE" w14:textId="77777777" w:rsidR="00DF42F6" w:rsidRPr="00C44B61" w:rsidRDefault="00DF42F6" w:rsidP="00996445">
            <w:pPr>
              <w:spacing w:line="259" w:lineRule="auto"/>
              <w:jc w:val="right"/>
              <w:rPr>
                <w:rFonts w:ascii="Trebuchet MS" w:hAnsi="Trebuchet MS" w:cs="Calibri"/>
                <w:b/>
                <w:color w:val="000000"/>
                <w:sz w:val="22"/>
                <w:szCs w:val="22"/>
              </w:rPr>
            </w:pPr>
            <w:r w:rsidRPr="00C44B61">
              <w:rPr>
                <w:rFonts w:ascii="Trebuchet MS" w:hAnsi="Trebuchet MS" w:cs="Calibri"/>
                <w:b/>
                <w:color w:val="000000"/>
                <w:sz w:val="22"/>
                <w:szCs w:val="22"/>
              </w:rPr>
              <w:t>IŠ VISO, Eur</w:t>
            </w:r>
          </w:p>
        </w:tc>
        <w:tc>
          <w:tcPr>
            <w:tcW w:w="663" w:type="pct"/>
            <w:shd w:val="clear" w:color="auto" w:fill="D9D9D9" w:themeFill="background1" w:themeFillShade="D9"/>
            <w:vAlign w:val="center"/>
          </w:tcPr>
          <w:p w14:paraId="5D4F8E65" w14:textId="77777777" w:rsidR="00DF42F6" w:rsidRPr="00C44B61" w:rsidDel="00A3109A" w:rsidRDefault="00DF42F6" w:rsidP="00996445">
            <w:pPr>
              <w:rPr>
                <w:rFonts w:ascii="Trebuchet MS" w:hAnsi="Trebuchet MS"/>
                <w:b/>
                <w:sz w:val="22"/>
                <w:szCs w:val="22"/>
              </w:rPr>
            </w:pPr>
          </w:p>
        </w:tc>
        <w:tc>
          <w:tcPr>
            <w:tcW w:w="659" w:type="pct"/>
            <w:shd w:val="clear" w:color="auto" w:fill="D9D9D9" w:themeFill="background1" w:themeFillShade="D9"/>
            <w:vAlign w:val="center"/>
          </w:tcPr>
          <w:p w14:paraId="5016990C" w14:textId="77777777" w:rsidR="00DF42F6" w:rsidRPr="00C44B61" w:rsidDel="00A3109A" w:rsidRDefault="00DF42F6" w:rsidP="00996445">
            <w:pPr>
              <w:rPr>
                <w:rFonts w:ascii="Trebuchet MS" w:hAnsi="Trebuchet MS"/>
                <w:b/>
                <w:sz w:val="22"/>
                <w:szCs w:val="22"/>
              </w:rPr>
            </w:pPr>
          </w:p>
        </w:tc>
      </w:tr>
    </w:tbl>
    <w:p w14:paraId="63CDB4B3" w14:textId="77777777" w:rsidR="00DF42F6" w:rsidRDefault="00DF42F6" w:rsidP="00CA7155">
      <w:pPr>
        <w:jc w:val="both"/>
        <w:rPr>
          <w:rFonts w:ascii="Trebuchet MS" w:hAnsi="Trebuchet MS"/>
          <w:color w:val="000000"/>
          <w:sz w:val="22"/>
          <w:szCs w:val="22"/>
        </w:rPr>
      </w:pPr>
    </w:p>
    <w:p w14:paraId="2E357BE5" w14:textId="77777777" w:rsidR="00CA7155" w:rsidRPr="00C44B61" w:rsidRDefault="00CA7155" w:rsidP="00CA7155">
      <w:pPr>
        <w:jc w:val="both"/>
        <w:rPr>
          <w:rFonts w:ascii="Trebuchet MS" w:hAnsi="Trebuchet MS"/>
          <w:i/>
          <w:iCs/>
          <w:color w:val="000000" w:themeColor="text1"/>
          <w:sz w:val="18"/>
          <w:szCs w:val="18"/>
        </w:rPr>
      </w:pPr>
      <w:r w:rsidRPr="00C44B61">
        <w:rPr>
          <w:rFonts w:ascii="Trebuchet MS" w:hAnsi="Trebuchet MS"/>
          <w:i/>
          <w:iCs/>
          <w:color w:val="000000" w:themeColor="text1"/>
          <w:sz w:val="18"/>
          <w:szCs w:val="18"/>
          <w:vertAlign w:val="superscript"/>
        </w:rPr>
        <w:t>1</w:t>
      </w:r>
      <w:r w:rsidRPr="00C44B61">
        <w:rPr>
          <w:rFonts w:ascii="Trebuchet MS" w:hAnsi="Trebuchet MS"/>
          <w:i/>
          <w:iCs/>
          <w:color w:val="000000" w:themeColor="text1"/>
          <w:sz w:val="18"/>
          <w:szCs w:val="18"/>
        </w:rPr>
        <w:t xml:space="preserve"> PASLAUGOS dalimis yra laikomi 1, 2, 3, 4, 5, 6, 7, 8, 9, 10, 11 ir 12 eilutėse nurodytos paslaugos, kurios gali būti suskaidytos į smulkesnes sudėtines paslaugas ir įvertintos kaina, tačiau tai nereiškia, kad PASLAUGOS dalies sudėtinės paslaugos gali būti atskirai patvirtinamos perdavimo—priėmimo aktu ir apmokamos UŽSAKOVO. PASLAUGOS dalys nebūtinai atliekamos nurodytu eiliškumu.</w:t>
      </w:r>
    </w:p>
    <w:p w14:paraId="54DECF64" w14:textId="77777777" w:rsidR="00CA7155" w:rsidRPr="00C44B61" w:rsidRDefault="00CA7155" w:rsidP="00CA7155">
      <w:pPr>
        <w:jc w:val="both"/>
        <w:rPr>
          <w:rFonts w:ascii="Trebuchet MS" w:hAnsi="Trebuchet MS"/>
          <w:i/>
          <w:iCs/>
          <w:color w:val="000000" w:themeColor="text1"/>
          <w:sz w:val="18"/>
          <w:szCs w:val="18"/>
        </w:rPr>
      </w:pPr>
      <w:r w:rsidRPr="00C44B61">
        <w:rPr>
          <w:rFonts w:ascii="Trebuchet MS" w:hAnsi="Trebuchet MS"/>
          <w:i/>
          <w:sz w:val="18"/>
          <w:szCs w:val="18"/>
          <w:vertAlign w:val="superscript"/>
        </w:rPr>
        <w:t>2</w:t>
      </w:r>
      <w:r w:rsidRPr="00C44B61">
        <w:rPr>
          <w:rFonts w:ascii="Trebuchet MS" w:hAnsi="Trebuchet MS"/>
          <w:i/>
          <w:sz w:val="18"/>
          <w:szCs w:val="18"/>
        </w:rPr>
        <w:t xml:space="preserve"> PVM mokymams netaikomas.</w:t>
      </w:r>
    </w:p>
    <w:p w14:paraId="1A0EAED3" w14:textId="77777777" w:rsidR="005F70C7" w:rsidRDefault="005F70C7" w:rsidP="005B54E7">
      <w:pPr>
        <w:jc w:val="both"/>
        <w:rPr>
          <w:rFonts w:ascii="Trebuchet MS" w:hAnsi="Trebuchet MS"/>
          <w:color w:val="000000"/>
          <w:sz w:val="22"/>
          <w:szCs w:val="22"/>
        </w:rPr>
      </w:pPr>
    </w:p>
    <w:p w14:paraId="4CCB9079" w14:textId="77777777" w:rsidR="00CA7155" w:rsidRDefault="002562B5" w:rsidP="00BD2581">
      <w:pPr>
        <w:shd w:val="clear" w:color="auto" w:fill="FFFFFF"/>
        <w:tabs>
          <w:tab w:val="left" w:pos="851"/>
        </w:tabs>
        <w:autoSpaceDE w:val="0"/>
        <w:autoSpaceDN w:val="0"/>
        <w:adjustRightInd w:val="0"/>
        <w:ind w:firstLine="567"/>
        <w:jc w:val="right"/>
        <w:rPr>
          <w:rFonts w:ascii="Trebuchet MS" w:hAnsi="Trebuchet MS"/>
          <w:sz w:val="22"/>
          <w:szCs w:val="22"/>
        </w:rPr>
      </w:pPr>
      <w:r w:rsidRPr="005B15F7">
        <w:rPr>
          <w:rFonts w:ascii="Trebuchet MS" w:hAnsi="Trebuchet MS"/>
          <w:sz w:val="22"/>
          <w:szCs w:val="22"/>
        </w:rPr>
        <w:t>2 lentelė</w:t>
      </w:r>
    </w:p>
    <w:tbl>
      <w:tblPr>
        <w:tblStyle w:val="Lentelstinklelis"/>
        <w:tblW w:w="10201" w:type="dxa"/>
        <w:tblLook w:val="04A0" w:firstRow="1" w:lastRow="0" w:firstColumn="1" w:lastColumn="0" w:noHBand="0" w:noVBand="1"/>
      </w:tblPr>
      <w:tblGrid>
        <w:gridCol w:w="2514"/>
        <w:gridCol w:w="2169"/>
        <w:gridCol w:w="1549"/>
        <w:gridCol w:w="1888"/>
        <w:gridCol w:w="2081"/>
      </w:tblGrid>
      <w:tr w:rsidR="00CA7155" w:rsidRPr="00C44B61" w14:paraId="08636B99" w14:textId="77777777" w:rsidTr="00CA7155">
        <w:trPr>
          <w:tblHeader/>
        </w:trPr>
        <w:tc>
          <w:tcPr>
            <w:tcW w:w="2514" w:type="dxa"/>
            <w:vAlign w:val="center"/>
          </w:tcPr>
          <w:p w14:paraId="38723E76" w14:textId="77777777" w:rsidR="00CA7155" w:rsidRPr="00C44B61" w:rsidRDefault="00CA7155" w:rsidP="00996445">
            <w:pPr>
              <w:shd w:val="clear" w:color="auto" w:fill="FFFFFF"/>
              <w:autoSpaceDE w:val="0"/>
              <w:autoSpaceDN w:val="0"/>
              <w:adjustRightInd w:val="0"/>
              <w:jc w:val="center"/>
              <w:rPr>
                <w:rFonts w:ascii="Trebuchet MS" w:hAnsi="Trebuchet MS"/>
                <w:b/>
                <w:sz w:val="22"/>
                <w:szCs w:val="22"/>
              </w:rPr>
            </w:pPr>
            <w:r w:rsidRPr="00C44B61">
              <w:rPr>
                <w:rFonts w:ascii="Trebuchet MS" w:hAnsi="Trebuchet MS"/>
                <w:b/>
                <w:sz w:val="22"/>
                <w:szCs w:val="22"/>
              </w:rPr>
              <w:t>PASLAUGOS dalis</w:t>
            </w:r>
            <w:r w:rsidRPr="00C44B61">
              <w:rPr>
                <w:rFonts w:ascii="Trebuchet MS" w:hAnsi="Trebuchet MS"/>
                <w:sz w:val="22"/>
                <w:szCs w:val="22"/>
                <w:vertAlign w:val="superscript"/>
              </w:rPr>
              <w:t>3</w:t>
            </w:r>
          </w:p>
        </w:tc>
        <w:tc>
          <w:tcPr>
            <w:tcW w:w="2169" w:type="dxa"/>
            <w:vAlign w:val="center"/>
          </w:tcPr>
          <w:p w14:paraId="11D2F9CE" w14:textId="77777777" w:rsidR="00CA7155" w:rsidRPr="00C44B61" w:rsidRDefault="00CA7155" w:rsidP="00996445">
            <w:pPr>
              <w:shd w:val="clear" w:color="auto" w:fill="FFFFFF"/>
              <w:autoSpaceDE w:val="0"/>
              <w:autoSpaceDN w:val="0"/>
              <w:adjustRightInd w:val="0"/>
              <w:jc w:val="center"/>
              <w:rPr>
                <w:rFonts w:ascii="Trebuchet MS" w:hAnsi="Trebuchet MS"/>
                <w:b/>
                <w:sz w:val="22"/>
                <w:szCs w:val="22"/>
              </w:rPr>
            </w:pPr>
            <w:r w:rsidRPr="00C44B61">
              <w:rPr>
                <w:rFonts w:ascii="Trebuchet MS" w:hAnsi="Trebuchet MS"/>
                <w:b/>
                <w:sz w:val="22"/>
                <w:szCs w:val="22"/>
              </w:rPr>
              <w:t>Mato vienetas</w:t>
            </w:r>
          </w:p>
        </w:tc>
        <w:tc>
          <w:tcPr>
            <w:tcW w:w="1549" w:type="dxa"/>
            <w:vAlign w:val="center"/>
          </w:tcPr>
          <w:p w14:paraId="65C60B81" w14:textId="77777777" w:rsidR="00CA7155" w:rsidRPr="00C44B61" w:rsidRDefault="00CA7155" w:rsidP="00996445">
            <w:pPr>
              <w:shd w:val="clear" w:color="auto" w:fill="FFFFFF"/>
              <w:autoSpaceDE w:val="0"/>
              <w:autoSpaceDN w:val="0"/>
              <w:adjustRightInd w:val="0"/>
              <w:jc w:val="center"/>
              <w:rPr>
                <w:rFonts w:ascii="Trebuchet MS" w:hAnsi="Trebuchet MS"/>
                <w:b/>
                <w:sz w:val="22"/>
                <w:szCs w:val="22"/>
              </w:rPr>
            </w:pPr>
            <w:r w:rsidRPr="00C44B61">
              <w:rPr>
                <w:rFonts w:ascii="Trebuchet MS" w:hAnsi="Trebuchet MS"/>
                <w:b/>
                <w:sz w:val="22"/>
                <w:szCs w:val="22"/>
              </w:rPr>
              <w:t>Preliminarus kiekis</w:t>
            </w:r>
            <w:r w:rsidRPr="00C44B61">
              <w:rPr>
                <w:rFonts w:ascii="Trebuchet MS" w:hAnsi="Trebuchet MS"/>
                <w:sz w:val="22"/>
                <w:szCs w:val="22"/>
                <w:vertAlign w:val="superscript"/>
              </w:rPr>
              <w:t>4</w:t>
            </w:r>
          </w:p>
        </w:tc>
        <w:tc>
          <w:tcPr>
            <w:tcW w:w="1888" w:type="dxa"/>
            <w:vAlign w:val="center"/>
          </w:tcPr>
          <w:p w14:paraId="79B4527D" w14:textId="77777777" w:rsidR="00CA7155" w:rsidRPr="00C44B61" w:rsidRDefault="00CA7155" w:rsidP="00996445">
            <w:pPr>
              <w:shd w:val="clear" w:color="auto" w:fill="FFFFFF"/>
              <w:autoSpaceDE w:val="0"/>
              <w:autoSpaceDN w:val="0"/>
              <w:adjustRightInd w:val="0"/>
              <w:jc w:val="center"/>
              <w:rPr>
                <w:rFonts w:ascii="Trebuchet MS" w:hAnsi="Trebuchet MS"/>
                <w:b/>
                <w:sz w:val="22"/>
                <w:szCs w:val="22"/>
              </w:rPr>
            </w:pPr>
            <w:r w:rsidRPr="00C44B61">
              <w:rPr>
                <w:rFonts w:ascii="Trebuchet MS" w:hAnsi="Trebuchet MS"/>
                <w:b/>
                <w:sz w:val="22"/>
                <w:szCs w:val="22"/>
              </w:rPr>
              <w:t>Vienos valandos įkainis, Eur be PVM</w:t>
            </w:r>
          </w:p>
        </w:tc>
        <w:tc>
          <w:tcPr>
            <w:tcW w:w="2081" w:type="dxa"/>
            <w:vAlign w:val="center"/>
          </w:tcPr>
          <w:p w14:paraId="15CD8491" w14:textId="77777777" w:rsidR="00CA7155" w:rsidRPr="00C44B61" w:rsidRDefault="00CA7155" w:rsidP="00996445">
            <w:pPr>
              <w:shd w:val="clear" w:color="auto" w:fill="FFFFFF"/>
              <w:autoSpaceDE w:val="0"/>
              <w:autoSpaceDN w:val="0"/>
              <w:adjustRightInd w:val="0"/>
              <w:jc w:val="center"/>
              <w:rPr>
                <w:rFonts w:ascii="Trebuchet MS" w:hAnsi="Trebuchet MS"/>
                <w:b/>
                <w:sz w:val="22"/>
                <w:szCs w:val="22"/>
              </w:rPr>
            </w:pPr>
            <w:r w:rsidRPr="00C44B61">
              <w:rPr>
                <w:rFonts w:ascii="Trebuchet MS" w:hAnsi="Trebuchet MS"/>
                <w:b/>
                <w:sz w:val="22"/>
                <w:szCs w:val="22"/>
              </w:rPr>
              <w:t>Vienos valandos įkainis, Eur su PVM</w:t>
            </w:r>
          </w:p>
        </w:tc>
      </w:tr>
      <w:tr w:rsidR="00CA7155" w:rsidRPr="00C44B61" w14:paraId="63C3C162" w14:textId="77777777" w:rsidTr="00CA7155">
        <w:tc>
          <w:tcPr>
            <w:tcW w:w="2514" w:type="dxa"/>
          </w:tcPr>
          <w:p w14:paraId="6923738B" w14:textId="77777777" w:rsidR="00CA7155" w:rsidRPr="00C44B61" w:rsidRDefault="00CA7155" w:rsidP="00996445">
            <w:pPr>
              <w:shd w:val="clear" w:color="auto" w:fill="FFFFFF"/>
              <w:autoSpaceDE w:val="0"/>
              <w:autoSpaceDN w:val="0"/>
              <w:adjustRightInd w:val="0"/>
              <w:rPr>
                <w:rFonts w:ascii="Trebuchet MS" w:hAnsi="Trebuchet MS"/>
                <w:sz w:val="22"/>
                <w:szCs w:val="22"/>
              </w:rPr>
            </w:pPr>
            <w:r w:rsidRPr="00C44B61">
              <w:rPr>
                <w:rFonts w:ascii="Trebuchet MS" w:hAnsi="Trebuchet MS"/>
                <w:sz w:val="22"/>
                <w:szCs w:val="22"/>
              </w:rPr>
              <w:t xml:space="preserve">Papildomos nenumatytiems poreikiams skirtos valandos </w:t>
            </w:r>
          </w:p>
        </w:tc>
        <w:tc>
          <w:tcPr>
            <w:tcW w:w="2169" w:type="dxa"/>
            <w:vAlign w:val="center"/>
          </w:tcPr>
          <w:p w14:paraId="101486B9" w14:textId="77777777" w:rsidR="00CA7155" w:rsidRPr="00C44B61" w:rsidRDefault="00CA7155" w:rsidP="00996445">
            <w:pPr>
              <w:shd w:val="clear" w:color="auto" w:fill="FFFFFF"/>
              <w:autoSpaceDE w:val="0"/>
              <w:autoSpaceDN w:val="0"/>
              <w:adjustRightInd w:val="0"/>
              <w:jc w:val="center"/>
              <w:rPr>
                <w:rFonts w:ascii="Trebuchet MS" w:hAnsi="Trebuchet MS"/>
                <w:sz w:val="22"/>
                <w:szCs w:val="22"/>
              </w:rPr>
            </w:pPr>
            <w:r w:rsidRPr="00C44B61">
              <w:rPr>
                <w:rFonts w:ascii="Trebuchet MS" w:hAnsi="Trebuchet MS"/>
                <w:sz w:val="22"/>
                <w:szCs w:val="22"/>
              </w:rPr>
              <w:t>val.</w:t>
            </w:r>
          </w:p>
        </w:tc>
        <w:tc>
          <w:tcPr>
            <w:tcW w:w="1549" w:type="dxa"/>
            <w:vAlign w:val="center"/>
          </w:tcPr>
          <w:p w14:paraId="7E8117E8" w14:textId="77777777" w:rsidR="00CA7155" w:rsidRPr="00C44B61" w:rsidRDefault="00CA7155" w:rsidP="00996445">
            <w:pPr>
              <w:shd w:val="clear" w:color="auto" w:fill="FFFFFF"/>
              <w:autoSpaceDE w:val="0"/>
              <w:autoSpaceDN w:val="0"/>
              <w:adjustRightInd w:val="0"/>
              <w:jc w:val="center"/>
              <w:rPr>
                <w:rFonts w:ascii="Trebuchet MS" w:hAnsi="Trebuchet MS"/>
                <w:sz w:val="22"/>
                <w:szCs w:val="22"/>
                <w:lang w:val="en-US"/>
              </w:rPr>
            </w:pPr>
            <w:r w:rsidRPr="00C44B61">
              <w:rPr>
                <w:rFonts w:ascii="Trebuchet MS" w:hAnsi="Trebuchet MS"/>
                <w:sz w:val="22"/>
                <w:szCs w:val="22"/>
                <w:lang w:val="en-US"/>
              </w:rPr>
              <w:t>7500</w:t>
            </w:r>
          </w:p>
        </w:tc>
        <w:tc>
          <w:tcPr>
            <w:tcW w:w="1888" w:type="dxa"/>
            <w:vAlign w:val="center"/>
          </w:tcPr>
          <w:p w14:paraId="397F2208" w14:textId="77777777" w:rsidR="00CA7155" w:rsidRPr="00C44B61" w:rsidRDefault="00CA7155" w:rsidP="00996445">
            <w:pPr>
              <w:shd w:val="clear" w:color="auto" w:fill="FFFFFF"/>
              <w:autoSpaceDE w:val="0"/>
              <w:autoSpaceDN w:val="0"/>
              <w:adjustRightInd w:val="0"/>
              <w:jc w:val="center"/>
              <w:rPr>
                <w:rFonts w:ascii="Trebuchet MS" w:hAnsi="Trebuchet MS"/>
                <w:sz w:val="22"/>
                <w:szCs w:val="22"/>
              </w:rPr>
            </w:pPr>
          </w:p>
        </w:tc>
        <w:tc>
          <w:tcPr>
            <w:tcW w:w="2081" w:type="dxa"/>
            <w:vAlign w:val="center"/>
          </w:tcPr>
          <w:p w14:paraId="5D496565" w14:textId="77777777" w:rsidR="00CA7155" w:rsidRPr="00C44B61" w:rsidRDefault="00CA7155" w:rsidP="00996445">
            <w:pPr>
              <w:shd w:val="clear" w:color="auto" w:fill="FFFFFF"/>
              <w:autoSpaceDE w:val="0"/>
              <w:autoSpaceDN w:val="0"/>
              <w:adjustRightInd w:val="0"/>
              <w:jc w:val="center"/>
              <w:rPr>
                <w:rFonts w:ascii="Trebuchet MS" w:hAnsi="Trebuchet MS"/>
                <w:sz w:val="22"/>
                <w:szCs w:val="22"/>
              </w:rPr>
            </w:pPr>
          </w:p>
        </w:tc>
      </w:tr>
    </w:tbl>
    <w:p w14:paraId="40559D1C" w14:textId="4F42B2A0" w:rsidR="002562B5" w:rsidRDefault="00D16E81" w:rsidP="00BD2581">
      <w:pPr>
        <w:shd w:val="clear" w:color="auto" w:fill="FFFFFF"/>
        <w:tabs>
          <w:tab w:val="left" w:pos="851"/>
        </w:tabs>
        <w:autoSpaceDE w:val="0"/>
        <w:autoSpaceDN w:val="0"/>
        <w:adjustRightInd w:val="0"/>
        <w:ind w:firstLine="567"/>
        <w:jc w:val="right"/>
        <w:rPr>
          <w:rFonts w:ascii="Trebuchet MS" w:hAnsi="Trebuchet MS"/>
          <w:sz w:val="22"/>
          <w:szCs w:val="22"/>
        </w:rPr>
      </w:pPr>
      <w:r>
        <w:rPr>
          <w:rFonts w:ascii="Trebuchet MS" w:hAnsi="Trebuchet MS"/>
          <w:sz w:val="22"/>
          <w:szCs w:val="22"/>
        </w:rPr>
        <w:t xml:space="preserve"> </w:t>
      </w:r>
    </w:p>
    <w:p w14:paraId="731A75C0" w14:textId="77777777" w:rsidR="00CA7155" w:rsidRPr="00C44B61" w:rsidRDefault="00CA7155" w:rsidP="00CA7155">
      <w:pPr>
        <w:jc w:val="both"/>
        <w:rPr>
          <w:rFonts w:ascii="Trebuchet MS" w:hAnsi="Trebuchet MS"/>
          <w:i/>
          <w:iCs/>
          <w:color w:val="000000" w:themeColor="text1"/>
          <w:sz w:val="18"/>
          <w:szCs w:val="18"/>
        </w:rPr>
      </w:pPr>
      <w:r w:rsidRPr="00C44B61">
        <w:rPr>
          <w:rFonts w:ascii="Trebuchet MS" w:hAnsi="Trebuchet MS"/>
          <w:i/>
          <w:iCs/>
          <w:color w:val="000000" w:themeColor="text1"/>
          <w:sz w:val="18"/>
          <w:szCs w:val="18"/>
          <w:vertAlign w:val="superscript"/>
        </w:rPr>
        <w:t>3</w:t>
      </w:r>
      <w:r w:rsidRPr="00C44B61">
        <w:rPr>
          <w:rFonts w:ascii="Trebuchet MS" w:hAnsi="Trebuchet MS"/>
          <w:i/>
          <w:iCs/>
          <w:color w:val="000000" w:themeColor="text1"/>
          <w:sz w:val="18"/>
          <w:szCs w:val="18"/>
        </w:rPr>
        <w:t xml:space="preserve"> Kiekvienos PASLAUGOS dalies realizacija ir įvykdymo terminai turi būti derinami su UŽSAKOVU.</w:t>
      </w:r>
    </w:p>
    <w:p w14:paraId="592447B3" w14:textId="77777777" w:rsidR="00CA7155" w:rsidRPr="00C44B61" w:rsidRDefault="00CA7155" w:rsidP="00CA7155">
      <w:pPr>
        <w:jc w:val="both"/>
        <w:rPr>
          <w:rFonts w:ascii="Trebuchet MS" w:hAnsi="Trebuchet MS"/>
          <w:i/>
          <w:iCs/>
          <w:color w:val="000000" w:themeColor="text1"/>
          <w:sz w:val="18"/>
          <w:szCs w:val="18"/>
        </w:rPr>
      </w:pPr>
      <w:r w:rsidRPr="00C44B61">
        <w:rPr>
          <w:rFonts w:ascii="Trebuchet MS" w:hAnsi="Trebuchet MS"/>
          <w:i/>
          <w:iCs/>
          <w:color w:val="000000" w:themeColor="text1"/>
          <w:sz w:val="18"/>
          <w:szCs w:val="18"/>
          <w:vertAlign w:val="superscript"/>
        </w:rPr>
        <w:t>4</w:t>
      </w:r>
      <w:r w:rsidRPr="00C44B61">
        <w:rPr>
          <w:rFonts w:ascii="Trebuchet MS" w:hAnsi="Trebuchet MS"/>
          <w:i/>
          <w:iCs/>
          <w:color w:val="000000" w:themeColor="text1"/>
          <w:sz w:val="18"/>
          <w:szCs w:val="18"/>
        </w:rPr>
        <w:t xml:space="preserve"> Pateikiamas preliminarus valandų kiekis, kuris bus užsakomas tik pagal faktinį poreikį, todėl negali būti pagrindas TIEKĖJUI reikalauti iš UŽSAKOVO užsakyti visą valandų kiekį. UŽSAKOVAS taip pat pasilieka teisę, esant poreikiui, užsakyti iki 1200 val. daugiau valandų nei numatyta, tačiau bendra SUTARTIES vertė negalės viršyti 2.2 punkte nurodytos sumos.</w:t>
      </w:r>
    </w:p>
    <w:p w14:paraId="0F7E82B6" w14:textId="77777777" w:rsidR="005F70C7" w:rsidRDefault="005F70C7" w:rsidP="00E02D14">
      <w:pPr>
        <w:jc w:val="both"/>
        <w:rPr>
          <w:rFonts w:ascii="Trebuchet MS" w:hAnsi="Trebuchet MS"/>
          <w:color w:val="000000"/>
          <w:sz w:val="22"/>
          <w:szCs w:val="22"/>
        </w:rPr>
      </w:pPr>
    </w:p>
    <w:p w14:paraId="0369389E" w14:textId="77777777" w:rsidR="00E84DB9" w:rsidRDefault="00E84DB9" w:rsidP="00920AB7">
      <w:pPr>
        <w:ind w:right="-1" w:firstLine="720"/>
        <w:jc w:val="both"/>
        <w:rPr>
          <w:rFonts w:ascii="Trebuchet MS" w:hAnsi="Trebuchet MS"/>
          <w:sz w:val="22"/>
          <w:szCs w:val="22"/>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77777777" w:rsidR="00711DB0" w:rsidRPr="00711DB0" w:rsidRDefault="00711DB0" w:rsidP="006C6023">
            <w:pPr>
              <w:ind w:firstLine="0"/>
              <w:jc w:val="center"/>
              <w:rPr>
                <w:rFonts w:ascii="Trebuchet MS" w:hAnsi="Trebuchet MS" w:cstheme="minorHAnsi"/>
                <w:bCs/>
                <w:sz w:val="22"/>
                <w:szCs w:val="22"/>
              </w:rPr>
            </w:pPr>
            <w:proofErr w:type="spellStart"/>
            <w:r w:rsidRPr="00711DB0">
              <w:rPr>
                <w:rFonts w:ascii="Trebuchet MS" w:hAnsi="Trebuchet MS" w:cstheme="minorHAnsi"/>
                <w:bCs/>
                <w:sz w:val="22"/>
                <w:szCs w:val="22"/>
              </w:rPr>
              <w:t>Eil.Nr</w:t>
            </w:r>
            <w:proofErr w:type="spellEnd"/>
            <w:r w:rsidRPr="00711DB0">
              <w:rPr>
                <w:rFonts w:ascii="Trebuchet MS" w:hAnsi="Trebuchet MS" w:cstheme="minorHAnsi"/>
                <w:bCs/>
                <w:sz w:val="22"/>
                <w:szCs w:val="22"/>
              </w:rPr>
              <w:t>.</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6C6023">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C365FB">
            <w:pPr>
              <w:numPr>
                <w:ilvl w:val="0"/>
                <w:numId w:val="6"/>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0"/>
    <w:p w14:paraId="11422BA8" w14:textId="77777777" w:rsidR="008F4ADC" w:rsidRDefault="008F4ADC" w:rsidP="009B5D8E">
      <w:pPr>
        <w:pStyle w:val="Pagrindiniotekstotrauka2"/>
        <w:ind w:firstLine="567"/>
        <w:rPr>
          <w:rFonts w:ascii="Trebuchet MS" w:hAnsi="Trebuchet MS"/>
          <w:b w:val="0"/>
          <w:sz w:val="22"/>
          <w:szCs w:val="22"/>
        </w:rPr>
      </w:pPr>
    </w:p>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77777777" w:rsidR="009B5D8E" w:rsidRPr="00187998" w:rsidRDefault="009B5D8E" w:rsidP="006301E2">
            <w:pPr>
              <w:jc w:val="center"/>
              <w:rPr>
                <w:rFonts w:ascii="Trebuchet MS" w:hAnsi="Trebuchet MS"/>
                <w:sz w:val="22"/>
                <w:szCs w:val="22"/>
              </w:rPr>
            </w:pPr>
            <w:proofErr w:type="spellStart"/>
            <w:r w:rsidRPr="00187998">
              <w:rPr>
                <w:rFonts w:ascii="Trebuchet MS" w:hAnsi="Trebuchet MS"/>
                <w:sz w:val="22"/>
                <w:szCs w:val="22"/>
              </w:rPr>
              <w:t>Eil.Nr</w:t>
            </w:r>
            <w:proofErr w:type="spellEnd"/>
            <w:r w:rsidRPr="00187998">
              <w:rPr>
                <w:rFonts w:ascii="Trebuchet MS" w:hAnsi="Trebuchet MS"/>
                <w:sz w:val="22"/>
                <w:szCs w:val="22"/>
              </w:rPr>
              <w:t>.</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2"/>
      <w:footerReference w:type="even" r:id="rId13"/>
      <w:footerReference w:type="default" r:id="rId14"/>
      <w:headerReference w:type="first" r:id="rId15"/>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4CCD589" w16cex:dateUtc="2024-10-22T18:51:00Z"/>
  <w16cex:commentExtensible w16cex:durableId="281B011E" w16cex:dateUtc="2024-10-22T19: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6C6023" w:rsidRDefault="006C6023">
      <w:r>
        <w:separator/>
      </w:r>
    </w:p>
  </w:endnote>
  <w:endnote w:type="continuationSeparator" w:id="0">
    <w:p w14:paraId="50BEA248" w14:textId="77777777" w:rsidR="006C6023" w:rsidRDefault="006C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6C6023" w:rsidRDefault="006C602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6C6023" w:rsidRDefault="006C602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6C6023" w:rsidRDefault="006C602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6C6023" w:rsidRDefault="006C6023">
      <w:r>
        <w:separator/>
      </w:r>
    </w:p>
  </w:footnote>
  <w:footnote w:type="continuationSeparator" w:id="0">
    <w:p w14:paraId="4826FFBE" w14:textId="77777777" w:rsidR="006C6023" w:rsidRDefault="006C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6C6023" w:rsidRPr="00D16089" w:rsidRDefault="006C6023">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913673" w:rsidRPr="00913673">
      <w:rPr>
        <w:rFonts w:ascii="Trebuchet MS" w:hAnsi="Trebuchet MS"/>
        <w:noProof/>
        <w:sz w:val="22"/>
        <w:szCs w:val="22"/>
        <w:lang w:val="lt-LT"/>
      </w:rPr>
      <w:t>12</w:t>
    </w:r>
    <w:r w:rsidRPr="00D16089">
      <w:rPr>
        <w:rFonts w:ascii="Trebuchet MS" w:hAnsi="Trebuchet MS"/>
        <w:sz w:val="22"/>
        <w:szCs w:val="22"/>
      </w:rPr>
      <w:fldChar w:fldCharType="end"/>
    </w:r>
  </w:p>
  <w:p w14:paraId="109B9B73" w14:textId="77777777" w:rsidR="006C6023" w:rsidRDefault="006C60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6C6023" w:rsidRDefault="006C6023"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181757F"/>
    <w:multiLevelType w:val="hybridMultilevel"/>
    <w:tmpl w:val="C122BE84"/>
    <w:lvl w:ilvl="0" w:tplc="04270001">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7" w15:restartNumberingAfterBreak="0">
    <w:nsid w:val="64C2324D"/>
    <w:multiLevelType w:val="hybridMultilevel"/>
    <w:tmpl w:val="C66E0D86"/>
    <w:lvl w:ilvl="0" w:tplc="04270001">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8" w15:restartNumberingAfterBreak="0">
    <w:nsid w:val="69C734C1"/>
    <w:multiLevelType w:val="hybridMultilevel"/>
    <w:tmpl w:val="2A24EB58"/>
    <w:lvl w:ilvl="0" w:tplc="04270001">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9"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7"/>
  </w:num>
  <w:num w:numId="8">
    <w:abstractNumId w:val="6"/>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392E"/>
    <w:rsid w:val="00006835"/>
    <w:rsid w:val="00007CDA"/>
    <w:rsid w:val="00010874"/>
    <w:rsid w:val="00010C65"/>
    <w:rsid w:val="0001593F"/>
    <w:rsid w:val="00017B91"/>
    <w:rsid w:val="00022049"/>
    <w:rsid w:val="0002204C"/>
    <w:rsid w:val="00023079"/>
    <w:rsid w:val="00023A53"/>
    <w:rsid w:val="0002665D"/>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2D2B"/>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5651"/>
    <w:rsid w:val="00116695"/>
    <w:rsid w:val="00116C8B"/>
    <w:rsid w:val="00116DA0"/>
    <w:rsid w:val="00117271"/>
    <w:rsid w:val="00117B0A"/>
    <w:rsid w:val="00124EFB"/>
    <w:rsid w:val="00127F22"/>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69E9"/>
    <w:rsid w:val="00176B6A"/>
    <w:rsid w:val="001813DC"/>
    <w:rsid w:val="00184D79"/>
    <w:rsid w:val="00187373"/>
    <w:rsid w:val="00187998"/>
    <w:rsid w:val="00187B50"/>
    <w:rsid w:val="00190A12"/>
    <w:rsid w:val="001950A5"/>
    <w:rsid w:val="001A1DC0"/>
    <w:rsid w:val="001A3B9F"/>
    <w:rsid w:val="001A70F8"/>
    <w:rsid w:val="001B1EDF"/>
    <w:rsid w:val="001C40A0"/>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48CE"/>
    <w:rsid w:val="00216D4A"/>
    <w:rsid w:val="00217051"/>
    <w:rsid w:val="002214F5"/>
    <w:rsid w:val="002226C2"/>
    <w:rsid w:val="00223596"/>
    <w:rsid w:val="00227570"/>
    <w:rsid w:val="00231000"/>
    <w:rsid w:val="00231DEF"/>
    <w:rsid w:val="00231EDB"/>
    <w:rsid w:val="00231F6F"/>
    <w:rsid w:val="00244574"/>
    <w:rsid w:val="002469FB"/>
    <w:rsid w:val="0024761D"/>
    <w:rsid w:val="002529CB"/>
    <w:rsid w:val="002536BB"/>
    <w:rsid w:val="00256020"/>
    <w:rsid w:val="002562B5"/>
    <w:rsid w:val="00256409"/>
    <w:rsid w:val="00257251"/>
    <w:rsid w:val="00270A49"/>
    <w:rsid w:val="00272A07"/>
    <w:rsid w:val="00274771"/>
    <w:rsid w:val="00275DC8"/>
    <w:rsid w:val="0028070E"/>
    <w:rsid w:val="00283BFD"/>
    <w:rsid w:val="00290943"/>
    <w:rsid w:val="0029333F"/>
    <w:rsid w:val="00293E23"/>
    <w:rsid w:val="0029563A"/>
    <w:rsid w:val="002A09AF"/>
    <w:rsid w:val="002A1E02"/>
    <w:rsid w:val="002A2587"/>
    <w:rsid w:val="002A35E6"/>
    <w:rsid w:val="002B2112"/>
    <w:rsid w:val="002B4693"/>
    <w:rsid w:val="002B499C"/>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5FD8"/>
    <w:rsid w:val="00317A58"/>
    <w:rsid w:val="00324C22"/>
    <w:rsid w:val="003268FC"/>
    <w:rsid w:val="00327851"/>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5EE0"/>
    <w:rsid w:val="003A780C"/>
    <w:rsid w:val="003A7D84"/>
    <w:rsid w:val="003B07BB"/>
    <w:rsid w:val="003B5F44"/>
    <w:rsid w:val="003C176E"/>
    <w:rsid w:val="003C6E9D"/>
    <w:rsid w:val="003D25A0"/>
    <w:rsid w:val="003D4F88"/>
    <w:rsid w:val="003D60E4"/>
    <w:rsid w:val="003D659A"/>
    <w:rsid w:val="003E04BD"/>
    <w:rsid w:val="003E0F89"/>
    <w:rsid w:val="003E10AA"/>
    <w:rsid w:val="003E698F"/>
    <w:rsid w:val="003E73B5"/>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942"/>
    <w:rsid w:val="004527D0"/>
    <w:rsid w:val="00452D91"/>
    <w:rsid w:val="004560A0"/>
    <w:rsid w:val="00456701"/>
    <w:rsid w:val="00456AA2"/>
    <w:rsid w:val="00464974"/>
    <w:rsid w:val="0047168F"/>
    <w:rsid w:val="004827C4"/>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4717"/>
    <w:rsid w:val="00547E32"/>
    <w:rsid w:val="00552DA2"/>
    <w:rsid w:val="00554BDB"/>
    <w:rsid w:val="0055790E"/>
    <w:rsid w:val="00562305"/>
    <w:rsid w:val="005634B7"/>
    <w:rsid w:val="00563AFE"/>
    <w:rsid w:val="00564526"/>
    <w:rsid w:val="005778F5"/>
    <w:rsid w:val="00577CEA"/>
    <w:rsid w:val="00580E5F"/>
    <w:rsid w:val="005908B8"/>
    <w:rsid w:val="00590E54"/>
    <w:rsid w:val="005936B0"/>
    <w:rsid w:val="00596D4D"/>
    <w:rsid w:val="00597C21"/>
    <w:rsid w:val="005A241C"/>
    <w:rsid w:val="005A6F5B"/>
    <w:rsid w:val="005B0E54"/>
    <w:rsid w:val="005B54E7"/>
    <w:rsid w:val="005B5D28"/>
    <w:rsid w:val="005B7527"/>
    <w:rsid w:val="005C0E8E"/>
    <w:rsid w:val="005C1344"/>
    <w:rsid w:val="005C1AD5"/>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6CD4"/>
    <w:rsid w:val="006A7B1C"/>
    <w:rsid w:val="006B0D49"/>
    <w:rsid w:val="006B1E4A"/>
    <w:rsid w:val="006B26B9"/>
    <w:rsid w:val="006B2810"/>
    <w:rsid w:val="006B6AC0"/>
    <w:rsid w:val="006C10AB"/>
    <w:rsid w:val="006C223F"/>
    <w:rsid w:val="006C6023"/>
    <w:rsid w:val="006C729C"/>
    <w:rsid w:val="006D2FE5"/>
    <w:rsid w:val="006D3250"/>
    <w:rsid w:val="006D591D"/>
    <w:rsid w:val="006E248B"/>
    <w:rsid w:val="006E3E57"/>
    <w:rsid w:val="006E418C"/>
    <w:rsid w:val="006E796E"/>
    <w:rsid w:val="006F0418"/>
    <w:rsid w:val="006F27C5"/>
    <w:rsid w:val="006F289B"/>
    <w:rsid w:val="006F3E32"/>
    <w:rsid w:val="006F6DFC"/>
    <w:rsid w:val="007016CC"/>
    <w:rsid w:val="00704D3C"/>
    <w:rsid w:val="00706AE6"/>
    <w:rsid w:val="00710153"/>
    <w:rsid w:val="0071151B"/>
    <w:rsid w:val="00711DB0"/>
    <w:rsid w:val="007144ED"/>
    <w:rsid w:val="00717F33"/>
    <w:rsid w:val="007238E0"/>
    <w:rsid w:val="00730ED3"/>
    <w:rsid w:val="0073393B"/>
    <w:rsid w:val="0073408D"/>
    <w:rsid w:val="0073721B"/>
    <w:rsid w:val="00741803"/>
    <w:rsid w:val="007457B4"/>
    <w:rsid w:val="0074625D"/>
    <w:rsid w:val="00750C3E"/>
    <w:rsid w:val="00754B37"/>
    <w:rsid w:val="00755D2B"/>
    <w:rsid w:val="00756DEC"/>
    <w:rsid w:val="00756EB9"/>
    <w:rsid w:val="0075732E"/>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CBE"/>
    <w:rsid w:val="007A48C1"/>
    <w:rsid w:val="007B2252"/>
    <w:rsid w:val="007B7869"/>
    <w:rsid w:val="007C0B20"/>
    <w:rsid w:val="007C36E4"/>
    <w:rsid w:val="007D1B35"/>
    <w:rsid w:val="007D702D"/>
    <w:rsid w:val="007E1162"/>
    <w:rsid w:val="007E27C3"/>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51D63"/>
    <w:rsid w:val="00851D79"/>
    <w:rsid w:val="0085583B"/>
    <w:rsid w:val="008565F3"/>
    <w:rsid w:val="00857BFF"/>
    <w:rsid w:val="00861981"/>
    <w:rsid w:val="00861B36"/>
    <w:rsid w:val="0086268D"/>
    <w:rsid w:val="00863F51"/>
    <w:rsid w:val="00865750"/>
    <w:rsid w:val="00866C5A"/>
    <w:rsid w:val="008674F8"/>
    <w:rsid w:val="008677BC"/>
    <w:rsid w:val="008678BC"/>
    <w:rsid w:val="00867EED"/>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4ADC"/>
    <w:rsid w:val="008F6017"/>
    <w:rsid w:val="008F791D"/>
    <w:rsid w:val="009023F8"/>
    <w:rsid w:val="00906AD0"/>
    <w:rsid w:val="0091195C"/>
    <w:rsid w:val="00913673"/>
    <w:rsid w:val="00913C9B"/>
    <w:rsid w:val="00915322"/>
    <w:rsid w:val="009170C0"/>
    <w:rsid w:val="009203B0"/>
    <w:rsid w:val="00920AB7"/>
    <w:rsid w:val="00922F78"/>
    <w:rsid w:val="00923DAA"/>
    <w:rsid w:val="0092736E"/>
    <w:rsid w:val="00930826"/>
    <w:rsid w:val="00936E19"/>
    <w:rsid w:val="00945425"/>
    <w:rsid w:val="00945C8A"/>
    <w:rsid w:val="00951661"/>
    <w:rsid w:val="00952668"/>
    <w:rsid w:val="00953EDA"/>
    <w:rsid w:val="00954F97"/>
    <w:rsid w:val="0095631C"/>
    <w:rsid w:val="009656DF"/>
    <w:rsid w:val="0096599D"/>
    <w:rsid w:val="00967E6F"/>
    <w:rsid w:val="00983361"/>
    <w:rsid w:val="009836AD"/>
    <w:rsid w:val="00984F4E"/>
    <w:rsid w:val="00985EF8"/>
    <w:rsid w:val="0099289A"/>
    <w:rsid w:val="00995A6F"/>
    <w:rsid w:val="009A053F"/>
    <w:rsid w:val="009A06F2"/>
    <w:rsid w:val="009B2837"/>
    <w:rsid w:val="009B30EF"/>
    <w:rsid w:val="009B4B3D"/>
    <w:rsid w:val="009B5522"/>
    <w:rsid w:val="009B5D8E"/>
    <w:rsid w:val="009B644C"/>
    <w:rsid w:val="009B6AF0"/>
    <w:rsid w:val="009B6B90"/>
    <w:rsid w:val="009C104C"/>
    <w:rsid w:val="009C16C1"/>
    <w:rsid w:val="009C5C42"/>
    <w:rsid w:val="009C6992"/>
    <w:rsid w:val="009D1F8A"/>
    <w:rsid w:val="009D2E9C"/>
    <w:rsid w:val="009D5DEC"/>
    <w:rsid w:val="009E1BD6"/>
    <w:rsid w:val="009E221C"/>
    <w:rsid w:val="009E4F9C"/>
    <w:rsid w:val="009E7DB5"/>
    <w:rsid w:val="009E7E9E"/>
    <w:rsid w:val="009F79A0"/>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6603"/>
    <w:rsid w:val="00AB3D61"/>
    <w:rsid w:val="00AB67A8"/>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5D6A"/>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941"/>
    <w:rsid w:val="00B64E66"/>
    <w:rsid w:val="00B6574B"/>
    <w:rsid w:val="00B70C5F"/>
    <w:rsid w:val="00B71222"/>
    <w:rsid w:val="00B72CE0"/>
    <w:rsid w:val="00B7336A"/>
    <w:rsid w:val="00B8392E"/>
    <w:rsid w:val="00B84536"/>
    <w:rsid w:val="00B85378"/>
    <w:rsid w:val="00B860F2"/>
    <w:rsid w:val="00B95F00"/>
    <w:rsid w:val="00B962F0"/>
    <w:rsid w:val="00B96AF7"/>
    <w:rsid w:val="00BA147A"/>
    <w:rsid w:val="00BA26D8"/>
    <w:rsid w:val="00BA2E86"/>
    <w:rsid w:val="00BA2F6B"/>
    <w:rsid w:val="00BA3F21"/>
    <w:rsid w:val="00BA4CBF"/>
    <w:rsid w:val="00BA552D"/>
    <w:rsid w:val="00BB02E4"/>
    <w:rsid w:val="00BB0808"/>
    <w:rsid w:val="00BB230D"/>
    <w:rsid w:val="00BB264F"/>
    <w:rsid w:val="00BC0C7C"/>
    <w:rsid w:val="00BC3657"/>
    <w:rsid w:val="00BC5313"/>
    <w:rsid w:val="00BC6B02"/>
    <w:rsid w:val="00BD2581"/>
    <w:rsid w:val="00BD6047"/>
    <w:rsid w:val="00BD64C2"/>
    <w:rsid w:val="00BD7C5A"/>
    <w:rsid w:val="00BE0A34"/>
    <w:rsid w:val="00BE599F"/>
    <w:rsid w:val="00BE6D04"/>
    <w:rsid w:val="00BF15DB"/>
    <w:rsid w:val="00BF64E3"/>
    <w:rsid w:val="00BF7045"/>
    <w:rsid w:val="00C01639"/>
    <w:rsid w:val="00C0716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365FB"/>
    <w:rsid w:val="00C4008D"/>
    <w:rsid w:val="00C40ED9"/>
    <w:rsid w:val="00C42078"/>
    <w:rsid w:val="00C4221F"/>
    <w:rsid w:val="00C43011"/>
    <w:rsid w:val="00C4611F"/>
    <w:rsid w:val="00C469E9"/>
    <w:rsid w:val="00C47572"/>
    <w:rsid w:val="00C50F93"/>
    <w:rsid w:val="00C52871"/>
    <w:rsid w:val="00C56017"/>
    <w:rsid w:val="00C61CE2"/>
    <w:rsid w:val="00C71DB4"/>
    <w:rsid w:val="00C725A2"/>
    <w:rsid w:val="00C727B6"/>
    <w:rsid w:val="00C739A2"/>
    <w:rsid w:val="00C76AB9"/>
    <w:rsid w:val="00C857B2"/>
    <w:rsid w:val="00C87FA7"/>
    <w:rsid w:val="00C9663D"/>
    <w:rsid w:val="00CA0569"/>
    <w:rsid w:val="00CA2681"/>
    <w:rsid w:val="00CA47AC"/>
    <w:rsid w:val="00CA4BE6"/>
    <w:rsid w:val="00CA5798"/>
    <w:rsid w:val="00CA5E36"/>
    <w:rsid w:val="00CA7155"/>
    <w:rsid w:val="00CB09FA"/>
    <w:rsid w:val="00CB25C7"/>
    <w:rsid w:val="00CB4DB7"/>
    <w:rsid w:val="00CB7B2E"/>
    <w:rsid w:val="00CC1650"/>
    <w:rsid w:val="00CC21E5"/>
    <w:rsid w:val="00CC3F7D"/>
    <w:rsid w:val="00CC44B3"/>
    <w:rsid w:val="00CD0907"/>
    <w:rsid w:val="00CD36F6"/>
    <w:rsid w:val="00CD6675"/>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4B58"/>
    <w:rsid w:val="00D0618B"/>
    <w:rsid w:val="00D0648B"/>
    <w:rsid w:val="00D06A2E"/>
    <w:rsid w:val="00D10B58"/>
    <w:rsid w:val="00D13E3A"/>
    <w:rsid w:val="00D15BD7"/>
    <w:rsid w:val="00D16089"/>
    <w:rsid w:val="00D161F1"/>
    <w:rsid w:val="00D16E81"/>
    <w:rsid w:val="00D175FA"/>
    <w:rsid w:val="00D2132F"/>
    <w:rsid w:val="00D225B3"/>
    <w:rsid w:val="00D2288C"/>
    <w:rsid w:val="00D25440"/>
    <w:rsid w:val="00D32A88"/>
    <w:rsid w:val="00D3509E"/>
    <w:rsid w:val="00D35737"/>
    <w:rsid w:val="00D42FF5"/>
    <w:rsid w:val="00D43965"/>
    <w:rsid w:val="00D43B0B"/>
    <w:rsid w:val="00D43F2F"/>
    <w:rsid w:val="00D4778A"/>
    <w:rsid w:val="00D55298"/>
    <w:rsid w:val="00D5739A"/>
    <w:rsid w:val="00D61EBD"/>
    <w:rsid w:val="00D62145"/>
    <w:rsid w:val="00D63096"/>
    <w:rsid w:val="00D636EF"/>
    <w:rsid w:val="00D66802"/>
    <w:rsid w:val="00D7104E"/>
    <w:rsid w:val="00D73BED"/>
    <w:rsid w:val="00D76799"/>
    <w:rsid w:val="00D8467E"/>
    <w:rsid w:val="00D8735B"/>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42F6"/>
    <w:rsid w:val="00DF6EC6"/>
    <w:rsid w:val="00E00833"/>
    <w:rsid w:val="00E01551"/>
    <w:rsid w:val="00E02632"/>
    <w:rsid w:val="00E02D14"/>
    <w:rsid w:val="00E0334F"/>
    <w:rsid w:val="00E102A5"/>
    <w:rsid w:val="00E11340"/>
    <w:rsid w:val="00E11600"/>
    <w:rsid w:val="00E1303C"/>
    <w:rsid w:val="00E13041"/>
    <w:rsid w:val="00E1328C"/>
    <w:rsid w:val="00E132FD"/>
    <w:rsid w:val="00E142EA"/>
    <w:rsid w:val="00E14A4C"/>
    <w:rsid w:val="00E178A3"/>
    <w:rsid w:val="00E17EA6"/>
    <w:rsid w:val="00E21F8C"/>
    <w:rsid w:val="00E23DAC"/>
    <w:rsid w:val="00E25E2D"/>
    <w:rsid w:val="00E265A0"/>
    <w:rsid w:val="00E26B5F"/>
    <w:rsid w:val="00E27D54"/>
    <w:rsid w:val="00E317BD"/>
    <w:rsid w:val="00E32D7E"/>
    <w:rsid w:val="00E332E1"/>
    <w:rsid w:val="00E34527"/>
    <w:rsid w:val="00E36314"/>
    <w:rsid w:val="00E40303"/>
    <w:rsid w:val="00E435B8"/>
    <w:rsid w:val="00E458C1"/>
    <w:rsid w:val="00E52502"/>
    <w:rsid w:val="00E5284D"/>
    <w:rsid w:val="00E53C84"/>
    <w:rsid w:val="00E74403"/>
    <w:rsid w:val="00E8142E"/>
    <w:rsid w:val="00E81699"/>
    <w:rsid w:val="00E84DB9"/>
    <w:rsid w:val="00E85045"/>
    <w:rsid w:val="00E85CDF"/>
    <w:rsid w:val="00E96D7B"/>
    <w:rsid w:val="00E9702E"/>
    <w:rsid w:val="00EA25AA"/>
    <w:rsid w:val="00EA2E34"/>
    <w:rsid w:val="00EA4127"/>
    <w:rsid w:val="00EB5114"/>
    <w:rsid w:val="00EC08D4"/>
    <w:rsid w:val="00EC5D5E"/>
    <w:rsid w:val="00ED1250"/>
    <w:rsid w:val="00ED3131"/>
    <w:rsid w:val="00ED3456"/>
    <w:rsid w:val="00ED3D03"/>
    <w:rsid w:val="00ED41CC"/>
    <w:rsid w:val="00ED7382"/>
    <w:rsid w:val="00EE1006"/>
    <w:rsid w:val="00EE40F1"/>
    <w:rsid w:val="00EE6541"/>
    <w:rsid w:val="00EE6EA1"/>
    <w:rsid w:val="00EE7557"/>
    <w:rsid w:val="00EE7616"/>
    <w:rsid w:val="00EF2E6F"/>
    <w:rsid w:val="00EF2EE2"/>
    <w:rsid w:val="00EF3E48"/>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910"/>
    <w:rsid w:val="00F66F0D"/>
    <w:rsid w:val="00F67B1B"/>
    <w:rsid w:val="00F67F79"/>
    <w:rsid w:val="00F71171"/>
    <w:rsid w:val="00F717A7"/>
    <w:rsid w:val="00F7339B"/>
    <w:rsid w:val="00F73AAB"/>
    <w:rsid w:val="00F74E30"/>
    <w:rsid w:val="00F81EFA"/>
    <w:rsid w:val="00F92B47"/>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8BA"/>
    <w:rsid w:val="00FF0E15"/>
    <w:rsid w:val="00FF4671"/>
    <w:rsid w:val="00FF47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3.org/TR/vocab-dcat-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03EF0-5918-483A-ABD6-F555B90C4D25}">
  <ds:schemaRefs>
    <ds:schemaRef ds:uri="http://schemas.microsoft.com/office/2006/documentManagement/types"/>
    <ds:schemaRef ds:uri="http://purl.org/dc/terms/"/>
    <ds:schemaRef ds:uri="http://schemas.microsoft.com/office/infopath/2007/PartnerControls"/>
    <ds:schemaRef ds:uri="http://purl.org/dc/dcmitype/"/>
    <ds:schemaRef ds:uri="028236e2-f653-4d19-ab67-4d06a9145e0c"/>
    <ds:schemaRef ds:uri="http://schemas.microsoft.com/office/2006/metadata/properties"/>
    <ds:schemaRef ds:uri="http://schemas.openxmlformats.org/package/2006/metadata/core-properties"/>
    <ds:schemaRef ds:uri="ac3775fa-9d3b-4d8c-bc3d-fbdb29195e0c"/>
    <ds:schemaRef ds:uri="4b2e9d09-07c5-42d4-ad0a-92e216c40b99"/>
    <ds:schemaRef ds:uri="http://www.w3.org/XML/1998/namespace"/>
    <ds:schemaRef ds:uri="http://purl.org/dc/elements/1.1/"/>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BD52C-8466-45BA-A1EF-E3FD515A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1722</Words>
  <Characters>12711</Characters>
  <Application>Microsoft Office Word</Application>
  <DocSecurity>0</DocSecurity>
  <Lines>105</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1 PRIEDAS PASIŪLYMO FORMA</vt:lpstr>
    </vt:vector>
  </TitlesOfParts>
  <Company>vmi</Company>
  <LinksUpToDate>false</LinksUpToDate>
  <CharactersWithSpaces>14405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subject/>
  <dc:creator>Gintaras Rusevičius</dc:creator>
  <cp:keywords/>
  <dc:description/>
  <cp:lastModifiedBy>Janina Taurienė</cp:lastModifiedBy>
  <cp:revision>28</cp:revision>
  <cp:lastPrinted>2017-10-10T06:03:00Z</cp:lastPrinted>
  <dcterms:created xsi:type="dcterms:W3CDTF">2024-11-11T08:54:00Z</dcterms:created>
  <dcterms:modified xsi:type="dcterms:W3CDTF">2024-12-09T14:23:00Z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