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1772" w14:textId="77777777" w:rsidR="009F67BF" w:rsidRDefault="009F67BF" w:rsidP="00AB604B">
      <w:pPr>
        <w:spacing w:after="0" w:line="240" w:lineRule="auto"/>
        <w:ind w:firstLine="851"/>
        <w:jc w:val="center"/>
        <w:rPr>
          <w:rFonts w:ascii="Times New Roman" w:hAnsi="Times New Roman" w:cs="Times New Roman"/>
          <w:b/>
          <w:bCs/>
          <w:caps/>
          <w:sz w:val="24"/>
          <w:szCs w:val="24"/>
        </w:rPr>
      </w:pPr>
    </w:p>
    <w:p w14:paraId="29B63D25" w14:textId="77777777" w:rsidR="009F67BF" w:rsidRPr="009F67BF" w:rsidRDefault="009F67BF" w:rsidP="009F67BF">
      <w:pPr>
        <w:keepNext/>
        <w:keepLines/>
        <w:spacing w:after="0" w:line="240" w:lineRule="auto"/>
        <w:ind w:left="5103" w:hanging="783"/>
        <w:jc w:val="right"/>
        <w:outlineLvl w:val="1"/>
        <w:rPr>
          <w:rFonts w:asciiTheme="majorBidi" w:hAnsiTheme="majorBidi" w:cstheme="majorBidi"/>
          <w:sz w:val="24"/>
          <w:szCs w:val="24"/>
        </w:rPr>
      </w:pPr>
      <w:bookmarkStart w:id="0" w:name="_Ref38539939"/>
      <w:bookmarkStart w:id="1" w:name="_Ref38541068"/>
      <w:bookmarkStart w:id="2" w:name="_Ref38885053"/>
      <w:bookmarkStart w:id="3" w:name="_Ref38899023"/>
      <w:bookmarkStart w:id="4" w:name="_Toc126333940"/>
      <w:r w:rsidRPr="009F67BF">
        <w:rPr>
          <w:rFonts w:asciiTheme="majorBidi" w:hAnsiTheme="majorBidi" w:cstheme="majorBidi"/>
          <w:sz w:val="24"/>
          <w:szCs w:val="24"/>
        </w:rPr>
        <w:t>Specialiųjų  pirkimo sąlygų 2 priedas</w:t>
      </w:r>
    </w:p>
    <w:p w14:paraId="4F548CEE" w14:textId="77777777" w:rsidR="009F67BF" w:rsidRPr="009F67BF" w:rsidRDefault="009F67BF" w:rsidP="009F67BF">
      <w:pPr>
        <w:keepNext/>
        <w:keepLines/>
        <w:spacing w:after="0" w:line="240" w:lineRule="auto"/>
        <w:ind w:left="5103" w:hanging="783"/>
        <w:jc w:val="right"/>
        <w:outlineLvl w:val="1"/>
        <w:rPr>
          <w:rFonts w:asciiTheme="majorBidi" w:hAnsiTheme="majorBidi" w:cstheme="majorBidi"/>
          <w:sz w:val="24"/>
          <w:szCs w:val="24"/>
        </w:rPr>
      </w:pPr>
      <w:r w:rsidRPr="009F67BF">
        <w:rPr>
          <w:rFonts w:asciiTheme="majorBidi" w:hAnsiTheme="majorBidi" w:cstheme="majorBidi"/>
          <w:sz w:val="24"/>
          <w:szCs w:val="24"/>
        </w:rPr>
        <w:t xml:space="preserve"> „Techninė specifikacija“</w:t>
      </w:r>
      <w:bookmarkEnd w:id="0"/>
      <w:bookmarkEnd w:id="1"/>
      <w:bookmarkEnd w:id="2"/>
      <w:bookmarkEnd w:id="3"/>
      <w:bookmarkEnd w:id="4"/>
    </w:p>
    <w:p w14:paraId="4446C45B" w14:textId="77777777" w:rsidR="009F67BF" w:rsidRDefault="009F67BF" w:rsidP="00AB604B">
      <w:pPr>
        <w:spacing w:after="0" w:line="240" w:lineRule="auto"/>
        <w:ind w:firstLine="851"/>
        <w:jc w:val="center"/>
        <w:rPr>
          <w:rFonts w:ascii="Times New Roman" w:hAnsi="Times New Roman" w:cs="Times New Roman"/>
          <w:b/>
          <w:bCs/>
          <w:caps/>
          <w:sz w:val="24"/>
          <w:szCs w:val="24"/>
        </w:rPr>
      </w:pPr>
    </w:p>
    <w:p w14:paraId="459A95E2" w14:textId="5DE56454" w:rsidR="00AB604B" w:rsidRPr="002A446A" w:rsidRDefault="4FBAC920" w:rsidP="00AB604B">
      <w:pPr>
        <w:spacing w:after="0" w:line="240" w:lineRule="auto"/>
        <w:ind w:firstLine="851"/>
        <w:jc w:val="center"/>
        <w:rPr>
          <w:rFonts w:ascii="Times New Roman" w:hAnsi="Times New Roman" w:cs="Times New Roman"/>
          <w:b/>
          <w:bCs/>
          <w:sz w:val="24"/>
          <w:szCs w:val="24"/>
        </w:rPr>
      </w:pPr>
      <w:r w:rsidRPr="570E46F7">
        <w:rPr>
          <w:rFonts w:ascii="Times New Roman" w:hAnsi="Times New Roman" w:cs="Times New Roman"/>
          <w:b/>
          <w:bCs/>
          <w:caps/>
          <w:sz w:val="24"/>
          <w:szCs w:val="24"/>
        </w:rPr>
        <w:t>PRIEMONIŲ IR VEIKSMŲ</w:t>
      </w:r>
      <w:r w:rsidR="085D78A6" w:rsidRPr="570E46F7">
        <w:rPr>
          <w:rFonts w:ascii="Times New Roman" w:hAnsi="Times New Roman" w:cs="Times New Roman"/>
          <w:b/>
          <w:bCs/>
          <w:caps/>
          <w:sz w:val="24"/>
          <w:szCs w:val="24"/>
        </w:rPr>
        <w:t>, SKIRTŲ PASIEKTI GERĄ kuršių marių ir baltijos jūros rajono aplinkos būklę, parengimo</w:t>
      </w:r>
      <w:r w:rsidRPr="570E46F7">
        <w:rPr>
          <w:rFonts w:ascii="Times New Roman" w:hAnsi="Times New Roman" w:cs="Times New Roman"/>
          <w:b/>
          <w:bCs/>
          <w:caps/>
          <w:sz w:val="24"/>
          <w:szCs w:val="24"/>
        </w:rPr>
        <w:t xml:space="preserve"> PASLAUGŲ TECHNINĖ SPECIFIKACIJA</w:t>
      </w:r>
    </w:p>
    <w:p w14:paraId="5674D57E" w14:textId="77777777" w:rsidR="00AB604B" w:rsidRPr="002A446A" w:rsidRDefault="00AB604B" w:rsidP="00AB604B">
      <w:pPr>
        <w:spacing w:after="0" w:line="240" w:lineRule="auto"/>
        <w:ind w:firstLine="851"/>
        <w:jc w:val="both"/>
        <w:rPr>
          <w:rFonts w:ascii="Times New Roman" w:hAnsi="Times New Roman" w:cs="Times New Roman"/>
          <w:b/>
          <w:bCs/>
          <w:sz w:val="24"/>
          <w:szCs w:val="24"/>
        </w:rPr>
      </w:pPr>
    </w:p>
    <w:p w14:paraId="5B2F2D2C" w14:textId="77777777" w:rsidR="00AB604B" w:rsidRPr="002A446A" w:rsidRDefault="00AB604B" w:rsidP="00AB604B">
      <w:pPr>
        <w:numPr>
          <w:ilvl w:val="0"/>
          <w:numId w:val="5"/>
        </w:numPr>
        <w:spacing w:after="0" w:line="240" w:lineRule="auto"/>
        <w:contextualSpacing/>
        <w:jc w:val="center"/>
        <w:rPr>
          <w:rFonts w:asciiTheme="majorBidi" w:hAnsiTheme="majorBidi" w:cstheme="majorBidi"/>
          <w:b/>
          <w:bCs/>
          <w:sz w:val="24"/>
          <w:szCs w:val="24"/>
        </w:rPr>
      </w:pPr>
      <w:r w:rsidRPr="002A446A">
        <w:rPr>
          <w:rFonts w:asciiTheme="majorBidi" w:hAnsiTheme="majorBidi" w:cstheme="majorBidi"/>
          <w:b/>
          <w:bCs/>
          <w:sz w:val="24"/>
          <w:szCs w:val="24"/>
        </w:rPr>
        <w:t>ĮVADINĖ INFORMACIJA</w:t>
      </w:r>
    </w:p>
    <w:p w14:paraId="3BE4C820" w14:textId="77777777" w:rsidR="00AB604B" w:rsidRPr="002A446A" w:rsidRDefault="00AB604B" w:rsidP="00AB604B">
      <w:pPr>
        <w:spacing w:after="0" w:line="240" w:lineRule="auto"/>
        <w:ind w:firstLine="851"/>
        <w:jc w:val="both"/>
        <w:rPr>
          <w:rFonts w:ascii="Times New Roman" w:hAnsi="Times New Roman" w:cs="Times New Roman"/>
          <w:b/>
          <w:bCs/>
          <w:sz w:val="24"/>
          <w:szCs w:val="24"/>
          <w:lang w:val="en-US"/>
        </w:rPr>
      </w:pPr>
    </w:p>
    <w:p w14:paraId="52DE56FB" w14:textId="77777777" w:rsidR="00AB604B" w:rsidRPr="002A446A" w:rsidRDefault="00AB604B" w:rsidP="00AB604B">
      <w:pPr>
        <w:spacing w:after="0" w:line="240" w:lineRule="auto"/>
        <w:jc w:val="both"/>
        <w:rPr>
          <w:rFonts w:asciiTheme="majorBidi" w:hAnsiTheme="majorBidi" w:cstheme="majorBidi"/>
          <w:sz w:val="24"/>
          <w:szCs w:val="24"/>
        </w:rPr>
      </w:pPr>
      <w:r w:rsidRPr="002A446A">
        <w:rPr>
          <w:rFonts w:ascii="Times New Roman" w:eastAsia="Times New Roman" w:hAnsi="Times New Roman" w:cs="Times New Roman"/>
          <w:b/>
          <w:bCs/>
          <w:sz w:val="24"/>
          <w:szCs w:val="24"/>
        </w:rPr>
        <w:t>Paslaugų gavėjas</w:t>
      </w:r>
      <w:r w:rsidRPr="0004663B" w:rsidDel="006D4A63">
        <w:rPr>
          <w:rFonts w:asciiTheme="majorBidi" w:hAnsiTheme="majorBidi" w:cstheme="majorBidi"/>
          <w:sz w:val="24"/>
          <w:szCs w:val="24"/>
        </w:rPr>
        <w:t xml:space="preserve"> </w:t>
      </w:r>
      <w:r w:rsidRPr="0004663B">
        <w:rPr>
          <w:rFonts w:asciiTheme="majorBidi" w:hAnsiTheme="majorBidi" w:cstheme="majorBidi"/>
          <w:sz w:val="24"/>
          <w:szCs w:val="24"/>
        </w:rPr>
        <w:t>–</w:t>
      </w:r>
      <w:r w:rsidRPr="002A446A">
        <w:rPr>
          <w:rFonts w:asciiTheme="majorBidi" w:hAnsiTheme="majorBidi" w:cstheme="majorBidi"/>
          <w:b/>
          <w:bCs/>
          <w:sz w:val="24"/>
          <w:szCs w:val="24"/>
        </w:rPr>
        <w:t xml:space="preserve"> </w:t>
      </w:r>
      <w:r w:rsidRPr="002A446A">
        <w:rPr>
          <w:rFonts w:asciiTheme="majorBidi" w:hAnsiTheme="majorBidi" w:cstheme="majorBidi"/>
          <w:sz w:val="24"/>
          <w:szCs w:val="24"/>
        </w:rPr>
        <w:t>Aplinkos apsaugos agentūra (toliau – Užsakovas).</w:t>
      </w:r>
    </w:p>
    <w:p w14:paraId="1BC069D9" w14:textId="662A28E4" w:rsidR="0090551B" w:rsidRPr="00790E67" w:rsidRDefault="4FBAC920" w:rsidP="009B5A80">
      <w:pPr>
        <w:jc w:val="both"/>
        <w:rPr>
          <w:rFonts w:ascii="Times New Roman" w:hAnsi="Times New Roman" w:cs="Times New Roman"/>
          <w:b/>
          <w:bCs/>
          <w:sz w:val="24"/>
          <w:szCs w:val="24"/>
        </w:rPr>
      </w:pPr>
      <w:r w:rsidRPr="570E46F7">
        <w:rPr>
          <w:rFonts w:asciiTheme="majorBidi" w:hAnsiTheme="majorBidi" w:cstheme="majorBidi"/>
          <w:b/>
          <w:bCs/>
          <w:sz w:val="24"/>
          <w:szCs w:val="24"/>
        </w:rPr>
        <w:t>Pirkimo objektas</w:t>
      </w:r>
      <w:r w:rsidRPr="570E46F7">
        <w:rPr>
          <w:rFonts w:asciiTheme="majorBidi" w:hAnsiTheme="majorBidi" w:cstheme="majorBidi"/>
          <w:sz w:val="24"/>
          <w:szCs w:val="24"/>
        </w:rPr>
        <w:t xml:space="preserve"> – </w:t>
      </w:r>
      <w:bookmarkStart w:id="5" w:name="_Hlk181877148"/>
      <w:bookmarkStart w:id="6" w:name="_Hlk181775859"/>
      <w:r w:rsidR="567B6821" w:rsidRPr="570E46F7">
        <w:rPr>
          <w:rFonts w:ascii="Times New Roman" w:hAnsi="Times New Roman" w:cs="Times New Roman"/>
          <w:sz w:val="24"/>
          <w:szCs w:val="24"/>
        </w:rPr>
        <w:t>p</w:t>
      </w:r>
      <w:r w:rsidR="085D78A6" w:rsidRPr="570E46F7">
        <w:rPr>
          <w:rFonts w:ascii="Times New Roman" w:hAnsi="Times New Roman" w:cs="Times New Roman"/>
          <w:sz w:val="24"/>
          <w:szCs w:val="24"/>
        </w:rPr>
        <w:t>riemonių ir veiksmų, skirtų pasiekti gerą Kuršių marių ir Baltijos jūros rajono aplinkos būklę, parengimas</w:t>
      </w:r>
      <w:r w:rsidR="1A89B58F" w:rsidRPr="570E46F7">
        <w:rPr>
          <w:rFonts w:ascii="Times New Roman" w:hAnsi="Times New Roman" w:cs="Times New Roman"/>
          <w:sz w:val="24"/>
          <w:szCs w:val="24"/>
        </w:rPr>
        <w:t xml:space="preserve"> (toliau – Paslaugos)</w:t>
      </w:r>
      <w:r w:rsidR="04837A49" w:rsidRPr="570E46F7">
        <w:rPr>
          <w:rFonts w:ascii="Times New Roman" w:hAnsi="Times New Roman" w:cs="Times New Roman"/>
          <w:sz w:val="24"/>
          <w:szCs w:val="24"/>
        </w:rPr>
        <w:t>.</w:t>
      </w:r>
    </w:p>
    <w:bookmarkEnd w:id="5"/>
    <w:bookmarkEnd w:id="6"/>
    <w:p w14:paraId="17C778B1" w14:textId="559E0146" w:rsidR="00274741" w:rsidRPr="00062B06" w:rsidRDefault="67A6EB09" w:rsidP="0B1B7290">
      <w:pPr>
        <w:spacing w:after="0" w:line="240" w:lineRule="auto"/>
        <w:jc w:val="both"/>
        <w:rPr>
          <w:rFonts w:asciiTheme="majorBidi" w:hAnsiTheme="majorBidi" w:cstheme="majorBidi"/>
          <w:sz w:val="24"/>
          <w:szCs w:val="24"/>
        </w:rPr>
      </w:pPr>
      <w:r w:rsidRPr="570B28DE">
        <w:rPr>
          <w:rFonts w:asciiTheme="majorBidi" w:hAnsiTheme="majorBidi" w:cstheme="majorBidi"/>
          <w:b/>
          <w:bCs/>
          <w:sz w:val="24"/>
          <w:szCs w:val="24"/>
        </w:rPr>
        <w:t>Paslaugų vykdymo trukmė</w:t>
      </w:r>
      <w:r w:rsidRPr="570B28DE">
        <w:rPr>
          <w:rFonts w:asciiTheme="majorBidi" w:hAnsiTheme="majorBidi" w:cstheme="majorBidi"/>
          <w:sz w:val="24"/>
          <w:szCs w:val="24"/>
        </w:rPr>
        <w:t xml:space="preserve"> – </w:t>
      </w:r>
      <w:r w:rsidR="0A6E1670" w:rsidRPr="570B28DE">
        <w:rPr>
          <w:rFonts w:asciiTheme="majorBidi" w:hAnsiTheme="majorBidi" w:cstheme="majorBidi"/>
          <w:sz w:val="24"/>
          <w:szCs w:val="24"/>
        </w:rPr>
        <w:t xml:space="preserve">iki </w:t>
      </w:r>
      <w:r w:rsidR="5F8805B2" w:rsidRPr="570B28DE">
        <w:rPr>
          <w:rFonts w:asciiTheme="majorBidi" w:hAnsiTheme="majorBidi" w:cstheme="majorBidi"/>
          <w:b/>
          <w:bCs/>
          <w:color w:val="000000" w:themeColor="text1"/>
          <w:sz w:val="24"/>
          <w:szCs w:val="24"/>
        </w:rPr>
        <w:t xml:space="preserve">2027 m. </w:t>
      </w:r>
      <w:r w:rsidR="0029324E">
        <w:rPr>
          <w:rFonts w:asciiTheme="majorBidi" w:hAnsiTheme="majorBidi" w:cstheme="majorBidi"/>
          <w:b/>
          <w:bCs/>
          <w:color w:val="000000" w:themeColor="text1"/>
          <w:sz w:val="24"/>
          <w:szCs w:val="24"/>
        </w:rPr>
        <w:t xml:space="preserve">lapkričio </w:t>
      </w:r>
      <w:r w:rsidR="008E2FBA">
        <w:rPr>
          <w:rFonts w:asciiTheme="majorBidi" w:hAnsiTheme="majorBidi" w:cstheme="majorBidi"/>
          <w:b/>
          <w:bCs/>
          <w:color w:val="000000" w:themeColor="text1"/>
          <w:sz w:val="24"/>
          <w:szCs w:val="24"/>
        </w:rPr>
        <w:t>3</w:t>
      </w:r>
      <w:r w:rsidR="5F8805B2" w:rsidRPr="570B28DE">
        <w:rPr>
          <w:rFonts w:asciiTheme="majorBidi" w:hAnsiTheme="majorBidi" w:cstheme="majorBidi"/>
          <w:b/>
          <w:bCs/>
          <w:color w:val="000000" w:themeColor="text1"/>
          <w:sz w:val="24"/>
          <w:szCs w:val="24"/>
        </w:rPr>
        <w:t xml:space="preserve"> d</w:t>
      </w:r>
      <w:r w:rsidR="18CF4311" w:rsidRPr="570B28DE">
        <w:rPr>
          <w:rFonts w:asciiTheme="majorBidi" w:hAnsiTheme="majorBidi" w:cstheme="majorBidi"/>
          <w:sz w:val="24"/>
          <w:szCs w:val="24"/>
        </w:rPr>
        <w:t>.</w:t>
      </w:r>
    </w:p>
    <w:p w14:paraId="30FA80AD" w14:textId="77777777" w:rsidR="00AB604B" w:rsidRPr="002A446A" w:rsidRDefault="00AB604B" w:rsidP="00934260">
      <w:pPr>
        <w:spacing w:after="0" w:line="240" w:lineRule="auto"/>
        <w:ind w:firstLine="709"/>
        <w:jc w:val="both"/>
        <w:rPr>
          <w:rFonts w:asciiTheme="majorBidi" w:hAnsiTheme="majorBidi" w:cstheme="majorBidi"/>
          <w:sz w:val="24"/>
          <w:szCs w:val="24"/>
        </w:rPr>
      </w:pPr>
      <w:r w:rsidRPr="0004663B">
        <w:rPr>
          <w:rFonts w:asciiTheme="majorBidi" w:hAnsiTheme="majorBidi" w:cstheme="majorBidi"/>
          <w:sz w:val="24"/>
          <w:szCs w:val="24"/>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73AB0006" w14:textId="6FC8BBA1" w:rsidR="00AB604B" w:rsidRDefault="550C6873" w:rsidP="570E46F7">
      <w:pPr>
        <w:spacing w:after="0"/>
        <w:ind w:firstLine="709"/>
        <w:jc w:val="both"/>
        <w:rPr>
          <w:rFonts w:asciiTheme="majorBidi" w:hAnsiTheme="majorBidi" w:cstheme="majorBidi"/>
          <w:sz w:val="24"/>
          <w:szCs w:val="24"/>
        </w:rPr>
      </w:pPr>
      <w:r w:rsidRPr="570E46F7">
        <w:rPr>
          <w:rFonts w:asciiTheme="majorBidi" w:hAnsiTheme="majorBidi" w:cstheme="majorBidi"/>
          <w:sz w:val="24"/>
          <w:szCs w:val="24"/>
        </w:rPr>
        <w:t xml:space="preserve">Įgyvendinant </w:t>
      </w:r>
      <w:r w:rsidR="6920A2B0" w:rsidRPr="570E46F7">
        <w:rPr>
          <w:rFonts w:asciiTheme="majorBidi" w:hAnsiTheme="majorBidi" w:cstheme="majorBidi"/>
          <w:sz w:val="24"/>
          <w:szCs w:val="24"/>
        </w:rPr>
        <w:t>Jūrų strategijos pagrindų direktyvą (</w:t>
      </w:r>
      <w:r w:rsidR="11BFE69A" w:rsidRPr="570E46F7">
        <w:rPr>
          <w:rFonts w:asciiTheme="majorBidi" w:hAnsiTheme="majorBidi" w:cstheme="majorBidi"/>
          <w:sz w:val="24"/>
          <w:szCs w:val="24"/>
        </w:rPr>
        <w:t>2008 m. birželio 17 d. Europos Parlamento ir Tarybos direktyva</w:t>
      </w:r>
      <w:r w:rsidR="3FE146D3" w:rsidRPr="570E46F7">
        <w:rPr>
          <w:rFonts w:asciiTheme="majorBidi" w:hAnsiTheme="majorBidi" w:cstheme="majorBidi"/>
          <w:sz w:val="24"/>
          <w:szCs w:val="24"/>
        </w:rPr>
        <w:t>,</w:t>
      </w:r>
      <w:r w:rsidR="11BFE69A" w:rsidRPr="570E46F7">
        <w:rPr>
          <w:rFonts w:asciiTheme="majorBidi" w:hAnsiTheme="majorBidi" w:cstheme="majorBidi"/>
          <w:sz w:val="24"/>
          <w:szCs w:val="24"/>
        </w:rPr>
        <w:t xml:space="preserve"> </w:t>
      </w:r>
      <w:r w:rsidR="746A4926" w:rsidRPr="570E46F7">
        <w:rPr>
          <w:rFonts w:asciiTheme="majorBidi" w:hAnsiTheme="majorBidi" w:cstheme="majorBidi"/>
          <w:sz w:val="24"/>
          <w:szCs w:val="24"/>
        </w:rPr>
        <w:t>nustatanti Bendrijos veiksmų jūrų aplinkos politikos srityje pagrindus</w:t>
      </w:r>
      <w:r w:rsidR="0633135D" w:rsidRPr="570E46F7">
        <w:rPr>
          <w:rFonts w:asciiTheme="majorBidi" w:hAnsiTheme="majorBidi" w:cstheme="majorBidi"/>
          <w:sz w:val="24"/>
          <w:szCs w:val="24"/>
        </w:rPr>
        <w:t>;</w:t>
      </w:r>
      <w:r w:rsidR="3FE146D3" w:rsidRPr="570E46F7">
        <w:rPr>
          <w:rFonts w:asciiTheme="majorBidi" w:hAnsiTheme="majorBidi" w:cstheme="majorBidi"/>
          <w:sz w:val="24"/>
          <w:szCs w:val="24"/>
        </w:rPr>
        <w:t xml:space="preserve"> toliau – JSPD</w:t>
      </w:r>
      <w:r w:rsidR="00E92617" w:rsidRPr="570E46F7">
        <w:rPr>
          <w:rStyle w:val="FootnoteReference"/>
          <w:rFonts w:asciiTheme="majorBidi" w:hAnsiTheme="majorBidi"/>
          <w:sz w:val="24"/>
          <w:szCs w:val="24"/>
        </w:rPr>
        <w:footnoteReference w:id="2"/>
      </w:r>
      <w:r w:rsidR="746A4926" w:rsidRPr="570E46F7">
        <w:rPr>
          <w:rFonts w:asciiTheme="majorBidi" w:hAnsiTheme="majorBidi" w:cstheme="majorBidi"/>
          <w:sz w:val="24"/>
          <w:szCs w:val="24"/>
        </w:rPr>
        <w:t>)</w:t>
      </w:r>
      <w:r w:rsidR="0633135D" w:rsidRPr="570E46F7">
        <w:rPr>
          <w:rFonts w:asciiTheme="majorBidi" w:hAnsiTheme="majorBidi" w:cstheme="majorBidi"/>
          <w:sz w:val="24"/>
          <w:szCs w:val="24"/>
        </w:rPr>
        <w:t xml:space="preserve">, </w:t>
      </w:r>
      <w:r w:rsidR="31FEC2CB" w:rsidRPr="570E46F7">
        <w:rPr>
          <w:rFonts w:asciiTheme="majorBidi" w:hAnsiTheme="majorBidi" w:cstheme="majorBidi"/>
          <w:sz w:val="24"/>
          <w:szCs w:val="24"/>
        </w:rPr>
        <w:t>13 str</w:t>
      </w:r>
      <w:r w:rsidR="1DF44A0E" w:rsidRPr="570E46F7">
        <w:rPr>
          <w:rFonts w:asciiTheme="majorBidi" w:hAnsiTheme="majorBidi" w:cstheme="majorBidi"/>
          <w:sz w:val="24"/>
          <w:szCs w:val="24"/>
        </w:rPr>
        <w:t>a</w:t>
      </w:r>
      <w:r w:rsidR="31FEC2CB" w:rsidRPr="570E46F7">
        <w:rPr>
          <w:rFonts w:asciiTheme="majorBidi" w:hAnsiTheme="majorBidi" w:cstheme="majorBidi"/>
          <w:sz w:val="24"/>
          <w:szCs w:val="24"/>
        </w:rPr>
        <w:t>ipsnį, Valstybės narės kiekvieno atitinkamo jūrų regiono ar paregionio atžvilgiu nustato priemones, kurių reikia imtis</w:t>
      </w:r>
      <w:r w:rsidR="2132BE6B" w:rsidRPr="570E46F7">
        <w:rPr>
          <w:rFonts w:asciiTheme="majorBidi" w:hAnsiTheme="majorBidi" w:cstheme="majorBidi"/>
          <w:sz w:val="24"/>
          <w:szCs w:val="24"/>
        </w:rPr>
        <w:t>,</w:t>
      </w:r>
      <w:r w:rsidR="31FEC2CB" w:rsidRPr="570E46F7">
        <w:rPr>
          <w:rFonts w:asciiTheme="majorBidi" w:hAnsiTheme="majorBidi" w:cstheme="majorBidi"/>
          <w:sz w:val="24"/>
          <w:szCs w:val="24"/>
        </w:rPr>
        <w:t xml:space="preserve"> kad būtų pasiekta ar išlaikyta gera aplinkos būklė, kaip nustatyta pagal 9 straipsnio 1 dalį, joms priklausančiuose jūrų vandenyse</w:t>
      </w:r>
      <w:r w:rsidR="1DF44A0E" w:rsidRPr="570E46F7">
        <w:rPr>
          <w:rFonts w:asciiTheme="majorBidi" w:hAnsiTheme="majorBidi" w:cstheme="majorBidi"/>
          <w:sz w:val="24"/>
          <w:szCs w:val="24"/>
        </w:rPr>
        <w:t xml:space="preserve">. </w:t>
      </w:r>
      <w:r w:rsidR="16FCEBBF" w:rsidRPr="570E46F7">
        <w:rPr>
          <w:rFonts w:asciiTheme="majorBidi" w:hAnsiTheme="majorBidi" w:cstheme="majorBidi"/>
          <w:sz w:val="24"/>
          <w:szCs w:val="24"/>
        </w:rPr>
        <w:t xml:space="preserve">Tos priemonės parengiamos remiantis pagal 8 straipsnio 1 dalį atliktu pradiniu </w:t>
      </w:r>
      <w:r w:rsidR="64E46528" w:rsidRPr="570E46F7">
        <w:rPr>
          <w:rFonts w:asciiTheme="majorBidi" w:hAnsiTheme="majorBidi" w:cstheme="majorBidi"/>
          <w:sz w:val="24"/>
          <w:szCs w:val="24"/>
        </w:rPr>
        <w:t xml:space="preserve">jūros rajono būklės </w:t>
      </w:r>
      <w:r w:rsidR="16FCEBBF" w:rsidRPr="570E46F7">
        <w:rPr>
          <w:rFonts w:asciiTheme="majorBidi" w:hAnsiTheme="majorBidi" w:cstheme="majorBidi"/>
          <w:sz w:val="24"/>
          <w:szCs w:val="24"/>
        </w:rPr>
        <w:t>įvertinimu ir vadovaujantis pagal 10 straipsnio 1 dalį iškeltais aplinkos apsaugos tikslais bei atsižvelgiant į VI priede išvardytus priemonių tipus.</w:t>
      </w:r>
    </w:p>
    <w:p w14:paraId="6C9F57DB" w14:textId="0CEFE290" w:rsidR="003835D8" w:rsidRDefault="60D37E6A" w:rsidP="570E46F7">
      <w:pPr>
        <w:spacing w:after="0"/>
        <w:ind w:firstLine="709"/>
        <w:jc w:val="both"/>
        <w:rPr>
          <w:rFonts w:ascii="Times New Roman" w:hAnsi="Times New Roman" w:cs="Times New Roman"/>
          <w:sz w:val="24"/>
          <w:szCs w:val="24"/>
        </w:rPr>
      </w:pPr>
      <w:r w:rsidRPr="570E46F7">
        <w:rPr>
          <w:rFonts w:asciiTheme="majorBidi" w:hAnsiTheme="majorBidi" w:cstheme="majorBidi"/>
          <w:sz w:val="24"/>
          <w:szCs w:val="24"/>
        </w:rPr>
        <w:t>Rengdamos priemonių programą, valstybės narės deramai atsižvelgia į tvarų vystymąsi ir ypač į socialinį</w:t>
      </w:r>
      <w:r w:rsidR="10BC59CB" w:rsidRPr="570E46F7">
        <w:rPr>
          <w:rFonts w:asciiTheme="majorBidi" w:hAnsiTheme="majorBidi" w:cstheme="majorBidi"/>
          <w:sz w:val="24"/>
          <w:szCs w:val="24"/>
        </w:rPr>
        <w:t xml:space="preserve"> ir ekonominį numatytų priemonių poveikį.</w:t>
      </w:r>
      <w:r w:rsidR="596CF6BB">
        <w:t xml:space="preserve"> </w:t>
      </w:r>
      <w:r w:rsidR="596CF6BB" w:rsidRPr="570E46F7">
        <w:rPr>
          <w:rFonts w:asciiTheme="majorBidi" w:hAnsiTheme="majorBidi" w:cstheme="majorBidi"/>
          <w:sz w:val="24"/>
          <w:szCs w:val="24"/>
        </w:rPr>
        <w:t>Prieš įdiegdamos naujas priemones valstybės narės užtikrina, kad priemonės būtų ekonomiškos ir techniškai įmanomos, ir atlieka poveikio vertinimus, apimančius ir ekonominės naudos analizę. Parengtos priemonių programos apima erdvės apsaugos priemones, kurios prisideda prie nuoseklių ir pavyzdinių saugomų jūrų teritorijų tinklų kūrimo, tinkamai apima sudėtinių ekosistemų įvairovę, pavyzdžiui, specialias saugomas teritorijas pagal Buveinių direktyvą, specialias saugomas teritorijas pagal Paukščių direktyvą, ir saugomas jūrų teritorijas, kaip yra susitarusios Bendrija ir atitinkamos valstybės narės pagal tarptautinius ar regioninius susitarimus, kurių šalimis jos yra.</w:t>
      </w:r>
      <w:r w:rsidR="25B844D3" w:rsidRPr="570E46F7">
        <w:rPr>
          <w:rFonts w:asciiTheme="majorBidi" w:hAnsiTheme="majorBidi" w:cstheme="majorBidi"/>
          <w:sz w:val="24"/>
          <w:szCs w:val="24"/>
        </w:rPr>
        <w:t xml:space="preserve"> </w:t>
      </w:r>
      <w:r w:rsidR="25B844D3" w:rsidRPr="570E46F7">
        <w:rPr>
          <w:rFonts w:ascii="Times New Roman" w:hAnsi="Times New Roman" w:cs="Times New Roman"/>
          <w:sz w:val="24"/>
          <w:szCs w:val="24"/>
        </w:rPr>
        <w:t>Direktyva rekomenduoja imtis priemonių, reglamentuojančių žuvininkystės valdymą, pagal bendrą žuvininkystės politiką, kaip nustatyta 2002 m. gruodžio 20 d. Tarybos reglamente (EB) Nr. 2371/2002 dėl žuvų išteklių apsaugos ir tausojančio naudojimo pagal Bendrąją žuvininkystės politiką ir remtis mokslinėmis konsultacijomis siekiant tikslų, nurodytų JSPD. Bendrosios vandens politikos direktyvos (2000/60/EB, toliau – BVPD) įnašas taip pat labai svarbus, nes ji apima priekrantės ir tarpinius vandenis (įskaitant jūros dugną ir po juo esantį gruntą), kurie yra neatskiriama jūros aplinkos dalis. Šiems vandenims turi būti taikoma JSPD, bet tik tiek, kiek tai susiję su konkrečiais jūros aplinkos būklės elementais, kuriems netaikoma 2000/60/EB ar kiti Bendrijos teisės aktai, kad būtų galima užtikrinti papildomumą, kartu išvengiant dubliavimo.</w:t>
      </w:r>
    </w:p>
    <w:p w14:paraId="6D5E246C" w14:textId="690E4350" w:rsidR="001C6BAD" w:rsidRDefault="00EA563E" w:rsidP="00040C96">
      <w:pPr>
        <w:spacing w:after="0"/>
        <w:ind w:firstLine="709"/>
        <w:jc w:val="both"/>
        <w:rPr>
          <w:rFonts w:ascii="Times New Roman" w:hAnsi="Times New Roman" w:cs="Times New Roman"/>
          <w:sz w:val="24"/>
          <w:szCs w:val="24"/>
        </w:rPr>
      </w:pPr>
      <w:r w:rsidRPr="00EA563E">
        <w:rPr>
          <w:rFonts w:ascii="Times New Roman" w:hAnsi="Times New Roman" w:cs="Times New Roman"/>
          <w:sz w:val="24"/>
          <w:szCs w:val="24"/>
        </w:rPr>
        <w:lastRenderedPageBreak/>
        <w:t>Direktyva numato nuolatinį sprendimo dėl geros jūros aplinkos būklės ir jūrų strategijų</w:t>
      </w:r>
      <w:r w:rsidR="000659EC">
        <w:rPr>
          <w:rFonts w:ascii="Times New Roman" w:hAnsi="Times New Roman" w:cs="Times New Roman"/>
          <w:sz w:val="24"/>
          <w:szCs w:val="24"/>
        </w:rPr>
        <w:t xml:space="preserve">, priemonių </w:t>
      </w:r>
      <w:r w:rsidR="00285254">
        <w:rPr>
          <w:rFonts w:ascii="Times New Roman" w:hAnsi="Times New Roman" w:cs="Times New Roman"/>
          <w:sz w:val="24"/>
          <w:szCs w:val="24"/>
        </w:rPr>
        <w:t xml:space="preserve">programų </w:t>
      </w:r>
      <w:r w:rsidRPr="00EA563E">
        <w:rPr>
          <w:rFonts w:ascii="Times New Roman" w:hAnsi="Times New Roman" w:cs="Times New Roman"/>
          <w:sz w:val="24"/>
          <w:szCs w:val="24"/>
        </w:rPr>
        <w:t>atnaujinimą atsižvelgiant į konkrečią žmogaus veiksmų modelio raidą ir klimato kaitą, kas lemia dinamišką jūros ekosistemų pobūdį ir kintamumą.</w:t>
      </w:r>
    </w:p>
    <w:p w14:paraId="5C651B55" w14:textId="64F30E43" w:rsidR="001C6BAD" w:rsidRDefault="00E5211B" w:rsidP="00040C96">
      <w:pPr>
        <w:spacing w:after="0"/>
        <w:ind w:firstLine="709"/>
        <w:jc w:val="both"/>
        <w:rPr>
          <w:rFonts w:ascii="Times New Roman" w:hAnsi="Times New Roman" w:cs="Times New Roman"/>
          <w:sz w:val="24"/>
          <w:szCs w:val="24"/>
        </w:rPr>
      </w:pPr>
      <w:r>
        <w:rPr>
          <w:rFonts w:asciiTheme="majorBidi" w:hAnsiTheme="majorBidi" w:cstheme="majorBidi"/>
          <w:sz w:val="24"/>
          <w:szCs w:val="24"/>
        </w:rPr>
        <w:t xml:space="preserve">Helsinkio komisija (toliau – HELCOM) yra </w:t>
      </w:r>
      <w:r w:rsidR="003B471E">
        <w:rPr>
          <w:rFonts w:asciiTheme="majorBidi" w:hAnsiTheme="majorBidi" w:cstheme="majorBidi"/>
          <w:sz w:val="24"/>
          <w:szCs w:val="24"/>
        </w:rPr>
        <w:t xml:space="preserve">tarptautinė </w:t>
      </w:r>
      <w:r w:rsidR="00093D8A">
        <w:rPr>
          <w:rFonts w:asciiTheme="majorBidi" w:hAnsiTheme="majorBidi" w:cstheme="majorBidi"/>
          <w:sz w:val="24"/>
          <w:szCs w:val="24"/>
        </w:rPr>
        <w:t xml:space="preserve">organizacija ir tarptautinė platforma, padedanti įgyvendinti JSPD reikalavimus. </w:t>
      </w:r>
      <w:r w:rsidR="008062BF">
        <w:rPr>
          <w:rFonts w:asciiTheme="majorBidi" w:hAnsiTheme="majorBidi" w:cstheme="majorBidi"/>
          <w:sz w:val="24"/>
          <w:szCs w:val="24"/>
        </w:rPr>
        <w:t>Siekiant JSPD (o tuo pačiu ir BVPD tikslų)</w:t>
      </w:r>
      <w:r w:rsidR="00885B9A">
        <w:rPr>
          <w:rFonts w:asciiTheme="majorBidi" w:hAnsiTheme="majorBidi" w:cstheme="majorBidi"/>
          <w:sz w:val="24"/>
          <w:szCs w:val="24"/>
        </w:rPr>
        <w:t xml:space="preserve">, </w:t>
      </w:r>
      <w:r w:rsidR="00885B9A" w:rsidRPr="009B5A80">
        <w:rPr>
          <w:rFonts w:asciiTheme="majorBidi" w:hAnsiTheme="majorBidi" w:cstheme="majorBidi"/>
          <w:sz w:val="24"/>
          <w:szCs w:val="24"/>
        </w:rPr>
        <w:t xml:space="preserve">2021 metais buvo </w:t>
      </w:r>
      <w:r w:rsidR="002A7B9A">
        <w:rPr>
          <w:rFonts w:asciiTheme="majorBidi" w:hAnsiTheme="majorBidi" w:cstheme="majorBidi"/>
          <w:sz w:val="24"/>
          <w:szCs w:val="24"/>
        </w:rPr>
        <w:t>atnaujintas</w:t>
      </w:r>
      <w:r w:rsidR="00885B9A" w:rsidRPr="009B5A80">
        <w:rPr>
          <w:rFonts w:asciiTheme="majorBidi" w:hAnsiTheme="majorBidi" w:cstheme="majorBidi"/>
          <w:sz w:val="24"/>
          <w:szCs w:val="24"/>
        </w:rPr>
        <w:t xml:space="preserve"> HELCOM Baltijos j</w:t>
      </w:r>
      <w:r w:rsidR="00885B9A">
        <w:rPr>
          <w:rFonts w:asciiTheme="majorBidi" w:hAnsiTheme="majorBidi" w:cstheme="majorBidi"/>
          <w:sz w:val="24"/>
          <w:szCs w:val="24"/>
        </w:rPr>
        <w:t>ūros veiksmų planas</w:t>
      </w:r>
      <w:r w:rsidR="006401EE">
        <w:rPr>
          <w:rStyle w:val="FootnoteReference"/>
          <w:rFonts w:asciiTheme="majorBidi" w:hAnsiTheme="majorBidi"/>
          <w:sz w:val="24"/>
          <w:szCs w:val="24"/>
        </w:rPr>
        <w:footnoteReference w:id="3"/>
      </w:r>
      <w:r w:rsidR="00AB7EB7">
        <w:rPr>
          <w:rFonts w:asciiTheme="majorBidi" w:hAnsiTheme="majorBidi" w:cstheme="majorBidi"/>
          <w:sz w:val="24"/>
          <w:szCs w:val="24"/>
        </w:rPr>
        <w:t xml:space="preserve">, taip pat – </w:t>
      </w:r>
      <w:r w:rsidR="00037572">
        <w:rPr>
          <w:rFonts w:asciiTheme="majorBidi" w:hAnsiTheme="majorBidi" w:cstheme="majorBidi"/>
          <w:sz w:val="24"/>
          <w:szCs w:val="24"/>
        </w:rPr>
        <w:t>Jūros š</w:t>
      </w:r>
      <w:r w:rsidR="00AB7EB7">
        <w:rPr>
          <w:rFonts w:asciiTheme="majorBidi" w:hAnsiTheme="majorBidi" w:cstheme="majorBidi"/>
          <w:sz w:val="24"/>
          <w:szCs w:val="24"/>
        </w:rPr>
        <w:t>iukšlių veiksmų planas</w:t>
      </w:r>
      <w:r w:rsidR="00CC44B4">
        <w:rPr>
          <w:rStyle w:val="FootnoteReference"/>
          <w:rFonts w:asciiTheme="majorBidi" w:hAnsiTheme="majorBidi"/>
          <w:sz w:val="24"/>
          <w:szCs w:val="24"/>
        </w:rPr>
        <w:footnoteReference w:id="4"/>
      </w:r>
      <w:r w:rsidR="00AB7EB7">
        <w:rPr>
          <w:rFonts w:asciiTheme="majorBidi" w:hAnsiTheme="majorBidi" w:cstheme="majorBidi"/>
          <w:sz w:val="24"/>
          <w:szCs w:val="24"/>
        </w:rPr>
        <w:t>, kuriuose numatytos priemonės</w:t>
      </w:r>
      <w:r w:rsidR="005F53F9">
        <w:rPr>
          <w:rFonts w:asciiTheme="majorBidi" w:hAnsiTheme="majorBidi" w:cstheme="majorBidi"/>
          <w:sz w:val="24"/>
          <w:szCs w:val="24"/>
        </w:rPr>
        <w:t xml:space="preserve"> ir veiksmai siekiant geros jūros aplinkos būklės iki </w:t>
      </w:r>
      <w:r w:rsidR="005F53F9" w:rsidRPr="009B5A80">
        <w:rPr>
          <w:rFonts w:asciiTheme="majorBidi" w:hAnsiTheme="majorBidi" w:cstheme="majorBidi"/>
          <w:sz w:val="24"/>
          <w:szCs w:val="24"/>
        </w:rPr>
        <w:t>20</w:t>
      </w:r>
      <w:r w:rsidR="005F53F9">
        <w:rPr>
          <w:rFonts w:asciiTheme="majorBidi" w:hAnsiTheme="majorBidi" w:cstheme="majorBidi"/>
          <w:sz w:val="24"/>
          <w:szCs w:val="24"/>
        </w:rPr>
        <w:t xml:space="preserve">30 metų. </w:t>
      </w:r>
    </w:p>
    <w:p w14:paraId="5062A54C" w14:textId="385A354B" w:rsidR="00040C96" w:rsidRPr="00F81474" w:rsidRDefault="074FE3E2" w:rsidP="00040C96">
      <w:pPr>
        <w:spacing w:after="0"/>
        <w:ind w:firstLine="709"/>
        <w:jc w:val="both"/>
        <w:rPr>
          <w:rFonts w:ascii="Times New Roman" w:hAnsi="Times New Roman" w:cs="Times New Roman"/>
          <w:sz w:val="24"/>
          <w:szCs w:val="24"/>
        </w:rPr>
      </w:pPr>
      <w:r w:rsidRPr="00C00B66">
        <w:rPr>
          <w:rFonts w:ascii="Times New Roman" w:hAnsi="Times New Roman" w:cs="Times New Roman"/>
          <w:sz w:val="24"/>
          <w:szCs w:val="24"/>
        </w:rPr>
        <w:t>Aplinkos apsaugos agentūra Lietuvos Respublikos aplinkos ministro 2009 m. gruodžio 4 d. įsakym</w:t>
      </w:r>
      <w:r w:rsidR="2DF0BE54">
        <w:rPr>
          <w:rFonts w:ascii="Times New Roman" w:hAnsi="Times New Roman" w:cs="Times New Roman"/>
          <w:sz w:val="24"/>
          <w:szCs w:val="24"/>
        </w:rPr>
        <w:t>u</w:t>
      </w:r>
      <w:r w:rsidRPr="00C00B66">
        <w:rPr>
          <w:rFonts w:ascii="Times New Roman" w:hAnsi="Times New Roman" w:cs="Times New Roman"/>
          <w:sz w:val="24"/>
          <w:szCs w:val="24"/>
        </w:rPr>
        <w:t xml:space="preserve"> Nr. D1-742 „Dėl jūrų strategijos pagrindų direktyvos įgyvendinimo“ paskirta atsakinga institucij</w:t>
      </w:r>
      <w:r w:rsidR="11E53E39">
        <w:rPr>
          <w:rFonts w:ascii="Times New Roman" w:hAnsi="Times New Roman" w:cs="Times New Roman"/>
          <w:sz w:val="24"/>
          <w:szCs w:val="24"/>
        </w:rPr>
        <w:t>a</w:t>
      </w:r>
      <w:r w:rsidRPr="00C00B66">
        <w:rPr>
          <w:rFonts w:ascii="Times New Roman" w:hAnsi="Times New Roman" w:cs="Times New Roman"/>
          <w:sz w:val="24"/>
          <w:szCs w:val="24"/>
        </w:rPr>
        <w:t xml:space="preserve"> už JSPD nuostatų įgyvendinimą. </w:t>
      </w:r>
      <w:r w:rsidR="49829200" w:rsidRPr="00C00B66">
        <w:rPr>
          <w:rFonts w:ascii="Times New Roman" w:hAnsi="Times New Roman" w:cs="Times New Roman"/>
          <w:sz w:val="24"/>
          <w:szCs w:val="24"/>
        </w:rPr>
        <w:t>Į</w:t>
      </w:r>
      <w:r w:rsidR="49829200" w:rsidRPr="570E46F7">
        <w:rPr>
          <w:rFonts w:asciiTheme="majorBidi" w:hAnsiTheme="majorBidi" w:cstheme="majorBidi"/>
          <w:sz w:val="24"/>
          <w:szCs w:val="24"/>
        </w:rPr>
        <w:t xml:space="preserve">gyvendinant </w:t>
      </w:r>
      <w:r w:rsidR="4A497F2C" w:rsidRPr="570E46F7">
        <w:rPr>
          <w:rFonts w:asciiTheme="majorBidi" w:hAnsiTheme="majorBidi" w:cstheme="majorBidi"/>
          <w:sz w:val="24"/>
          <w:szCs w:val="24"/>
        </w:rPr>
        <w:t>direktyvinius įsipareigojimus</w:t>
      </w:r>
      <w:r w:rsidR="49829200" w:rsidRPr="570E46F7">
        <w:rPr>
          <w:rFonts w:asciiTheme="majorBidi" w:hAnsiTheme="majorBidi" w:cstheme="majorBidi"/>
          <w:sz w:val="24"/>
          <w:szCs w:val="24"/>
        </w:rPr>
        <w:t xml:space="preserve"> Lietuvoje</w:t>
      </w:r>
      <w:r w:rsidR="4A497F2C" w:rsidRPr="570E46F7">
        <w:rPr>
          <w:rFonts w:asciiTheme="majorBidi" w:hAnsiTheme="majorBidi" w:cstheme="majorBidi"/>
          <w:sz w:val="24"/>
          <w:szCs w:val="24"/>
        </w:rPr>
        <w:t xml:space="preserve">, </w:t>
      </w:r>
      <w:r w:rsidR="1FA15B48" w:rsidRPr="570E46F7">
        <w:rPr>
          <w:rFonts w:asciiTheme="majorBidi" w:hAnsiTheme="majorBidi" w:cstheme="majorBidi"/>
          <w:sz w:val="24"/>
          <w:szCs w:val="24"/>
        </w:rPr>
        <w:t xml:space="preserve">priemonių </w:t>
      </w:r>
      <w:r w:rsidRPr="570E46F7">
        <w:rPr>
          <w:rFonts w:asciiTheme="majorBidi" w:hAnsiTheme="majorBidi" w:cstheme="majorBidi"/>
          <w:sz w:val="24"/>
          <w:szCs w:val="24"/>
        </w:rPr>
        <w:t>ir veiksmų</w:t>
      </w:r>
      <w:r w:rsidR="71569B48" w:rsidRPr="570E46F7">
        <w:rPr>
          <w:rFonts w:asciiTheme="majorBidi" w:hAnsiTheme="majorBidi" w:cstheme="majorBidi"/>
          <w:sz w:val="24"/>
          <w:szCs w:val="24"/>
        </w:rPr>
        <w:t>,</w:t>
      </w:r>
      <w:r w:rsidRPr="570E46F7">
        <w:rPr>
          <w:rFonts w:asciiTheme="majorBidi" w:hAnsiTheme="majorBidi" w:cstheme="majorBidi"/>
          <w:sz w:val="24"/>
          <w:szCs w:val="24"/>
        </w:rPr>
        <w:t xml:space="preserve"> gerai jūros rajono būklei pasiekti</w:t>
      </w:r>
      <w:r w:rsidR="71569B48" w:rsidRPr="570E46F7">
        <w:rPr>
          <w:rFonts w:asciiTheme="majorBidi" w:hAnsiTheme="majorBidi" w:cstheme="majorBidi"/>
          <w:sz w:val="24"/>
          <w:szCs w:val="24"/>
        </w:rPr>
        <w:t>,</w:t>
      </w:r>
      <w:r w:rsidRPr="570E46F7">
        <w:rPr>
          <w:rFonts w:asciiTheme="majorBidi" w:hAnsiTheme="majorBidi" w:cstheme="majorBidi"/>
          <w:sz w:val="24"/>
          <w:szCs w:val="24"/>
        </w:rPr>
        <w:t xml:space="preserve"> </w:t>
      </w:r>
      <w:r w:rsidR="1FA15B48" w:rsidRPr="570E46F7">
        <w:rPr>
          <w:rFonts w:asciiTheme="majorBidi" w:hAnsiTheme="majorBidi" w:cstheme="majorBidi"/>
          <w:sz w:val="24"/>
          <w:szCs w:val="24"/>
        </w:rPr>
        <w:t xml:space="preserve">programos </w:t>
      </w:r>
      <w:r w:rsidR="0DD970ED" w:rsidRPr="570E46F7">
        <w:rPr>
          <w:rFonts w:asciiTheme="majorBidi" w:hAnsiTheme="majorBidi" w:cstheme="majorBidi"/>
          <w:sz w:val="24"/>
          <w:szCs w:val="24"/>
        </w:rPr>
        <w:t xml:space="preserve">buvo rengiamos </w:t>
      </w:r>
      <w:r w:rsidRPr="570E46F7">
        <w:rPr>
          <w:rFonts w:asciiTheme="majorBidi" w:hAnsiTheme="majorBidi" w:cstheme="majorBidi"/>
          <w:sz w:val="24"/>
          <w:szCs w:val="24"/>
        </w:rPr>
        <w:t xml:space="preserve">įgyvendinant </w:t>
      </w:r>
      <w:r w:rsidR="435EBF52" w:rsidRPr="570E46F7">
        <w:rPr>
          <w:rFonts w:asciiTheme="majorBidi" w:hAnsiTheme="majorBidi" w:cstheme="majorBidi"/>
          <w:sz w:val="24"/>
          <w:szCs w:val="24"/>
        </w:rPr>
        <w:t>projektus</w:t>
      </w:r>
      <w:r w:rsidR="275447E9" w:rsidRPr="570E46F7">
        <w:rPr>
          <w:rFonts w:asciiTheme="majorBidi" w:hAnsiTheme="majorBidi" w:cstheme="majorBidi"/>
          <w:sz w:val="24"/>
          <w:szCs w:val="24"/>
        </w:rPr>
        <w:t xml:space="preserve"> ir pasitelkiant mokslinius ekspertus</w:t>
      </w:r>
      <w:r w:rsidR="00274741" w:rsidRPr="570E46F7">
        <w:rPr>
          <w:rStyle w:val="FootnoteReference"/>
          <w:rFonts w:asciiTheme="majorBidi" w:hAnsiTheme="majorBidi"/>
          <w:sz w:val="24"/>
          <w:szCs w:val="24"/>
        </w:rPr>
        <w:footnoteReference w:id="5"/>
      </w:r>
      <w:r w:rsidR="5E69DF8C" w:rsidRPr="570E46F7">
        <w:rPr>
          <w:rFonts w:asciiTheme="majorBidi" w:hAnsiTheme="majorBidi" w:cstheme="majorBidi"/>
          <w:sz w:val="24"/>
          <w:szCs w:val="24"/>
          <w:vertAlign w:val="superscript"/>
        </w:rPr>
        <w:t>,</w:t>
      </w:r>
      <w:r w:rsidR="00274741" w:rsidRPr="570E46F7">
        <w:rPr>
          <w:rStyle w:val="FootnoteReference"/>
          <w:rFonts w:asciiTheme="majorBidi" w:hAnsiTheme="majorBidi"/>
          <w:sz w:val="24"/>
          <w:szCs w:val="24"/>
        </w:rPr>
        <w:footnoteReference w:id="6"/>
      </w:r>
      <w:r w:rsidR="0DD970ED" w:rsidRPr="570E46F7">
        <w:rPr>
          <w:rFonts w:asciiTheme="majorBidi" w:hAnsiTheme="majorBidi" w:cstheme="majorBidi"/>
          <w:sz w:val="24"/>
          <w:szCs w:val="24"/>
        </w:rPr>
        <w:t xml:space="preserve">. </w:t>
      </w:r>
      <w:r w:rsidR="31D272DD" w:rsidRPr="570E46F7">
        <w:rPr>
          <w:rFonts w:asciiTheme="majorBidi" w:hAnsiTheme="majorBidi" w:cstheme="majorBidi"/>
          <w:sz w:val="24"/>
          <w:szCs w:val="24"/>
        </w:rPr>
        <w:t>Priemonės ir veiksmai buvo įteisinti nacionaliniais teisės aktais</w:t>
      </w:r>
      <w:r w:rsidR="00903550" w:rsidRPr="570E46F7">
        <w:rPr>
          <w:rStyle w:val="FootnoteReference"/>
          <w:rFonts w:asciiTheme="majorBidi" w:hAnsiTheme="majorBidi"/>
          <w:sz w:val="24"/>
          <w:szCs w:val="24"/>
        </w:rPr>
        <w:footnoteReference w:id="7"/>
      </w:r>
      <w:r w:rsidR="0A9807AB" w:rsidRPr="570E46F7">
        <w:rPr>
          <w:rFonts w:asciiTheme="majorBidi" w:hAnsiTheme="majorBidi" w:cstheme="majorBidi"/>
          <w:sz w:val="24"/>
          <w:szCs w:val="24"/>
          <w:vertAlign w:val="superscript"/>
        </w:rPr>
        <w:t>,</w:t>
      </w:r>
      <w:r w:rsidR="00903550" w:rsidRPr="570E46F7">
        <w:rPr>
          <w:rStyle w:val="FootnoteReference"/>
          <w:rFonts w:asciiTheme="majorBidi" w:hAnsiTheme="majorBidi"/>
          <w:sz w:val="24"/>
          <w:szCs w:val="24"/>
        </w:rPr>
        <w:footnoteReference w:id="8"/>
      </w:r>
      <w:r w:rsidR="0A9807AB" w:rsidRPr="570E46F7">
        <w:rPr>
          <w:rFonts w:asciiTheme="majorBidi" w:hAnsiTheme="majorBidi" w:cstheme="majorBidi"/>
          <w:sz w:val="24"/>
          <w:szCs w:val="24"/>
          <w:vertAlign w:val="superscript"/>
        </w:rPr>
        <w:t>,</w:t>
      </w:r>
      <w:r w:rsidR="00B632FC" w:rsidRPr="570E46F7">
        <w:rPr>
          <w:rStyle w:val="FootnoteReference"/>
          <w:rFonts w:asciiTheme="majorBidi" w:hAnsiTheme="majorBidi"/>
          <w:sz w:val="24"/>
          <w:szCs w:val="24"/>
        </w:rPr>
        <w:footnoteReference w:id="9"/>
      </w:r>
      <w:r w:rsidR="0A9807AB" w:rsidRPr="570E46F7">
        <w:rPr>
          <w:rFonts w:asciiTheme="majorBidi" w:hAnsiTheme="majorBidi" w:cstheme="majorBidi"/>
          <w:sz w:val="24"/>
          <w:szCs w:val="24"/>
        </w:rPr>
        <w:t>.</w:t>
      </w:r>
    </w:p>
    <w:p w14:paraId="12B0A580" w14:textId="1A9D254B" w:rsidR="00330926" w:rsidRDefault="62663BDB" w:rsidP="00040C96">
      <w:pPr>
        <w:spacing w:after="0"/>
        <w:ind w:firstLine="709"/>
        <w:jc w:val="both"/>
        <w:rPr>
          <w:rFonts w:ascii="Times New Roman" w:hAnsi="Times New Roman" w:cs="Times New Roman"/>
          <w:sz w:val="24"/>
          <w:szCs w:val="24"/>
        </w:rPr>
      </w:pPr>
      <w:r w:rsidRPr="570E46F7">
        <w:rPr>
          <w:rFonts w:ascii="Times New Roman" w:hAnsi="Times New Roman" w:cs="Times New Roman"/>
          <w:sz w:val="24"/>
          <w:szCs w:val="24"/>
        </w:rPr>
        <w:t xml:space="preserve">Remiantis paskutiniais duomenimis, </w:t>
      </w:r>
      <w:r w:rsidR="400760B6" w:rsidRPr="570E46F7">
        <w:rPr>
          <w:rFonts w:ascii="Times New Roman" w:hAnsi="Times New Roman" w:cs="Times New Roman"/>
          <w:sz w:val="24"/>
          <w:szCs w:val="24"/>
        </w:rPr>
        <w:t>Lietuvos Baltijos jūros rajon</w:t>
      </w:r>
      <w:r w:rsidRPr="570E46F7">
        <w:rPr>
          <w:rFonts w:ascii="Times New Roman" w:hAnsi="Times New Roman" w:cs="Times New Roman"/>
          <w:sz w:val="24"/>
          <w:szCs w:val="24"/>
        </w:rPr>
        <w:t xml:space="preserve">o būklė nėra gera, </w:t>
      </w:r>
      <w:r w:rsidR="3D0CC445" w:rsidRPr="570E46F7">
        <w:rPr>
          <w:rFonts w:ascii="Times New Roman" w:hAnsi="Times New Roman" w:cs="Times New Roman"/>
          <w:sz w:val="24"/>
          <w:szCs w:val="24"/>
        </w:rPr>
        <w:t xml:space="preserve">todėl esamų priemonių ir veiksmų </w:t>
      </w:r>
      <w:r w:rsidR="113EAEE4" w:rsidRPr="570E46F7">
        <w:rPr>
          <w:rFonts w:ascii="Times New Roman" w:hAnsi="Times New Roman" w:cs="Times New Roman"/>
          <w:sz w:val="24"/>
          <w:szCs w:val="24"/>
        </w:rPr>
        <w:t xml:space="preserve">gerinti būklę </w:t>
      </w:r>
      <w:r w:rsidR="3D0CC445" w:rsidRPr="570E46F7">
        <w:rPr>
          <w:rFonts w:ascii="Times New Roman" w:hAnsi="Times New Roman" w:cs="Times New Roman"/>
          <w:sz w:val="24"/>
          <w:szCs w:val="24"/>
        </w:rPr>
        <w:t>nepakanka</w:t>
      </w:r>
      <w:r w:rsidR="113EAEE4" w:rsidRPr="570E46F7">
        <w:rPr>
          <w:rFonts w:ascii="Times New Roman" w:hAnsi="Times New Roman" w:cs="Times New Roman"/>
          <w:sz w:val="24"/>
          <w:szCs w:val="24"/>
        </w:rPr>
        <w:t>.</w:t>
      </w:r>
      <w:r w:rsidR="0508F223" w:rsidRPr="570E46F7">
        <w:rPr>
          <w:rFonts w:ascii="Times New Roman" w:hAnsi="Times New Roman" w:cs="Times New Roman"/>
          <w:sz w:val="24"/>
          <w:szCs w:val="24"/>
        </w:rPr>
        <w:t xml:space="preserve"> </w:t>
      </w:r>
      <w:r w:rsidR="2AE35F18" w:rsidRPr="570E46F7">
        <w:rPr>
          <w:rFonts w:ascii="Times New Roman" w:hAnsi="Times New Roman" w:cs="Times New Roman"/>
          <w:sz w:val="24"/>
          <w:szCs w:val="24"/>
        </w:rPr>
        <w:t>Lietuva, iki 20</w:t>
      </w:r>
      <w:r w:rsidR="69747E3A" w:rsidRPr="570E46F7">
        <w:rPr>
          <w:rFonts w:ascii="Times New Roman" w:hAnsi="Times New Roman" w:cs="Times New Roman"/>
          <w:sz w:val="24"/>
          <w:szCs w:val="24"/>
        </w:rPr>
        <w:t>27</w:t>
      </w:r>
      <w:r w:rsidR="06D43AAB" w:rsidRPr="570E46F7">
        <w:rPr>
          <w:rFonts w:ascii="Times New Roman" w:hAnsi="Times New Roman" w:cs="Times New Roman"/>
          <w:sz w:val="24"/>
          <w:szCs w:val="24"/>
        </w:rPr>
        <w:t xml:space="preserve"> m.</w:t>
      </w:r>
      <w:r w:rsidR="69747E3A" w:rsidRPr="570E46F7">
        <w:rPr>
          <w:rFonts w:ascii="Times New Roman" w:hAnsi="Times New Roman" w:cs="Times New Roman"/>
          <w:sz w:val="24"/>
          <w:szCs w:val="24"/>
        </w:rPr>
        <w:t xml:space="preserve"> pabaigos turi parengti priemonių ir veiksmų, skirtų pasiekti gerą </w:t>
      </w:r>
      <w:r w:rsidR="23DC5048" w:rsidRPr="570E46F7">
        <w:rPr>
          <w:rFonts w:ascii="Times New Roman" w:hAnsi="Times New Roman" w:cs="Times New Roman"/>
          <w:sz w:val="24"/>
          <w:szCs w:val="24"/>
        </w:rPr>
        <w:t xml:space="preserve">paviršinių vandens telkinių </w:t>
      </w:r>
      <w:r w:rsidR="69747E3A" w:rsidRPr="570E46F7">
        <w:rPr>
          <w:rFonts w:ascii="Times New Roman" w:hAnsi="Times New Roman" w:cs="Times New Roman"/>
          <w:sz w:val="24"/>
          <w:szCs w:val="24"/>
        </w:rPr>
        <w:t>aplinkos būklę</w:t>
      </w:r>
      <w:r w:rsidR="23DC5048" w:rsidRPr="570E46F7">
        <w:rPr>
          <w:rFonts w:ascii="Times New Roman" w:hAnsi="Times New Roman" w:cs="Times New Roman"/>
          <w:sz w:val="24"/>
          <w:szCs w:val="24"/>
        </w:rPr>
        <w:t xml:space="preserve">, programą. </w:t>
      </w:r>
    </w:p>
    <w:p w14:paraId="3F05364E" w14:textId="35B052D0" w:rsidR="0045418F" w:rsidRPr="009853BB" w:rsidRDefault="00C71EEC" w:rsidP="00040C9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Europos Komisija </w:t>
      </w:r>
      <w:r w:rsidR="00D46C8E">
        <w:rPr>
          <w:rFonts w:ascii="Times New Roman" w:hAnsi="Times New Roman" w:cs="Times New Roman"/>
          <w:sz w:val="24"/>
          <w:szCs w:val="24"/>
        </w:rPr>
        <w:t xml:space="preserve">(toliau – EK) </w:t>
      </w:r>
      <w:r>
        <w:rPr>
          <w:rFonts w:ascii="Times New Roman" w:hAnsi="Times New Roman" w:cs="Times New Roman"/>
          <w:sz w:val="24"/>
          <w:szCs w:val="24"/>
        </w:rPr>
        <w:t xml:space="preserve">įvertino šalių narių pateiktas priemonių programas ir </w:t>
      </w:r>
      <w:r w:rsidR="00330926" w:rsidRPr="00C71EEC">
        <w:rPr>
          <w:rFonts w:ascii="Times New Roman" w:hAnsi="Times New Roman" w:cs="Times New Roman"/>
          <w:sz w:val="24"/>
          <w:szCs w:val="24"/>
        </w:rPr>
        <w:t>2024 m. pabaigoje EK pareng</w:t>
      </w:r>
      <w:r w:rsidR="00330926">
        <w:rPr>
          <w:rFonts w:ascii="Times New Roman" w:hAnsi="Times New Roman" w:cs="Times New Roman"/>
          <w:sz w:val="24"/>
          <w:szCs w:val="24"/>
        </w:rPr>
        <w:t>ė</w:t>
      </w:r>
      <w:r>
        <w:rPr>
          <w:rFonts w:ascii="Times New Roman" w:hAnsi="Times New Roman" w:cs="Times New Roman"/>
          <w:sz w:val="24"/>
          <w:szCs w:val="24"/>
        </w:rPr>
        <w:t xml:space="preserve"> apžvalgą</w:t>
      </w:r>
      <w:r w:rsidR="00C31D2E" w:rsidRPr="00763E52">
        <w:rPr>
          <w:rFonts w:ascii="Times New Roman" w:hAnsi="Times New Roman" w:cs="Times New Roman"/>
          <w:sz w:val="24"/>
          <w:szCs w:val="24"/>
        </w:rPr>
        <w:t xml:space="preserve"> </w:t>
      </w:r>
      <w:r>
        <w:rPr>
          <w:rFonts w:ascii="Times New Roman" w:hAnsi="Times New Roman" w:cs="Times New Roman"/>
          <w:sz w:val="24"/>
          <w:szCs w:val="24"/>
        </w:rPr>
        <w:t xml:space="preserve">su </w:t>
      </w:r>
      <w:r w:rsidR="00C92C1A">
        <w:rPr>
          <w:rFonts w:ascii="Times New Roman" w:hAnsi="Times New Roman" w:cs="Times New Roman"/>
          <w:sz w:val="24"/>
          <w:szCs w:val="24"/>
        </w:rPr>
        <w:t>rekomendacijomis</w:t>
      </w:r>
      <w:r w:rsidR="00A0326E" w:rsidRPr="00A0326E">
        <w:rPr>
          <w:rFonts w:ascii="Times New Roman" w:hAnsi="Times New Roman" w:cs="Times New Roman"/>
          <w:sz w:val="24"/>
          <w:szCs w:val="24"/>
          <w:vertAlign w:val="superscript"/>
        </w:rPr>
        <w:t>8</w:t>
      </w:r>
      <w:r w:rsidR="002475A0">
        <w:rPr>
          <w:rFonts w:ascii="Times New Roman" w:hAnsi="Times New Roman" w:cs="Times New Roman"/>
          <w:sz w:val="24"/>
          <w:szCs w:val="24"/>
        </w:rPr>
        <w:t xml:space="preserve">. </w:t>
      </w:r>
      <w:r w:rsidR="00A0326E">
        <w:rPr>
          <w:rFonts w:ascii="Times New Roman" w:hAnsi="Times New Roman" w:cs="Times New Roman"/>
          <w:sz w:val="24"/>
          <w:szCs w:val="24"/>
        </w:rPr>
        <w:t xml:space="preserve">Viena iš </w:t>
      </w:r>
      <w:r w:rsidR="002475A0">
        <w:rPr>
          <w:rFonts w:ascii="Times New Roman" w:hAnsi="Times New Roman" w:cs="Times New Roman"/>
          <w:sz w:val="24"/>
          <w:szCs w:val="24"/>
        </w:rPr>
        <w:t>EK</w:t>
      </w:r>
      <w:r w:rsidR="00D46C8E">
        <w:rPr>
          <w:rFonts w:ascii="Times New Roman" w:hAnsi="Times New Roman" w:cs="Times New Roman"/>
          <w:sz w:val="24"/>
          <w:szCs w:val="24"/>
        </w:rPr>
        <w:t xml:space="preserve"> pastab</w:t>
      </w:r>
      <w:r w:rsidR="00A0326E">
        <w:rPr>
          <w:rFonts w:ascii="Times New Roman" w:hAnsi="Times New Roman" w:cs="Times New Roman"/>
          <w:sz w:val="24"/>
          <w:szCs w:val="24"/>
        </w:rPr>
        <w:t>ų</w:t>
      </w:r>
      <w:r w:rsidR="00D46C8E">
        <w:rPr>
          <w:rFonts w:ascii="Times New Roman" w:hAnsi="Times New Roman" w:cs="Times New Roman"/>
          <w:sz w:val="24"/>
          <w:szCs w:val="24"/>
        </w:rPr>
        <w:t>, jog II</w:t>
      </w:r>
      <w:r w:rsidR="00F22A13">
        <w:rPr>
          <w:rFonts w:ascii="Times New Roman" w:hAnsi="Times New Roman" w:cs="Times New Roman"/>
          <w:sz w:val="24"/>
          <w:szCs w:val="24"/>
        </w:rPr>
        <w:t>-ojo</w:t>
      </w:r>
      <w:r w:rsidR="00D46C8E">
        <w:rPr>
          <w:rFonts w:ascii="Times New Roman" w:hAnsi="Times New Roman" w:cs="Times New Roman"/>
          <w:sz w:val="24"/>
          <w:szCs w:val="24"/>
        </w:rPr>
        <w:t xml:space="preserve"> periodo </w:t>
      </w:r>
      <w:r w:rsidR="00F22A13">
        <w:rPr>
          <w:rFonts w:ascii="Times New Roman" w:hAnsi="Times New Roman" w:cs="Times New Roman"/>
          <w:sz w:val="24"/>
          <w:szCs w:val="24"/>
        </w:rPr>
        <w:t xml:space="preserve">JSPD priemonių programa </w:t>
      </w:r>
      <w:r w:rsidR="00C16F57">
        <w:rPr>
          <w:rFonts w:ascii="Times New Roman" w:hAnsi="Times New Roman" w:cs="Times New Roman"/>
          <w:sz w:val="24"/>
          <w:szCs w:val="24"/>
        </w:rPr>
        <w:t xml:space="preserve">nėra adekvati </w:t>
      </w:r>
      <w:r w:rsidR="00C74CC7">
        <w:rPr>
          <w:rFonts w:ascii="Times New Roman" w:hAnsi="Times New Roman" w:cs="Times New Roman"/>
          <w:sz w:val="24"/>
          <w:szCs w:val="24"/>
        </w:rPr>
        <w:t xml:space="preserve">mažinant </w:t>
      </w:r>
      <w:r w:rsidR="00C16F57">
        <w:rPr>
          <w:rFonts w:ascii="Times New Roman" w:hAnsi="Times New Roman" w:cs="Times New Roman"/>
          <w:sz w:val="24"/>
          <w:szCs w:val="24"/>
        </w:rPr>
        <w:t>poveiki</w:t>
      </w:r>
      <w:r w:rsidR="00C74CC7">
        <w:rPr>
          <w:rFonts w:ascii="Times New Roman" w:hAnsi="Times New Roman" w:cs="Times New Roman"/>
          <w:sz w:val="24"/>
          <w:szCs w:val="24"/>
        </w:rPr>
        <w:t>us</w:t>
      </w:r>
      <w:r w:rsidR="00C16F57">
        <w:rPr>
          <w:rFonts w:ascii="Times New Roman" w:hAnsi="Times New Roman" w:cs="Times New Roman"/>
          <w:sz w:val="24"/>
          <w:szCs w:val="24"/>
        </w:rPr>
        <w:t xml:space="preserve"> jūros rajon</w:t>
      </w:r>
      <w:r w:rsidR="00C74CC7">
        <w:rPr>
          <w:rFonts w:ascii="Times New Roman" w:hAnsi="Times New Roman" w:cs="Times New Roman"/>
          <w:sz w:val="24"/>
          <w:szCs w:val="24"/>
        </w:rPr>
        <w:t>ui ir siekiant geros aplinkos būklės ir aplinkosaugos tikslų</w:t>
      </w:r>
      <w:r w:rsidR="00F5694B">
        <w:rPr>
          <w:rFonts w:ascii="Times New Roman" w:hAnsi="Times New Roman" w:cs="Times New Roman"/>
          <w:sz w:val="24"/>
          <w:szCs w:val="24"/>
        </w:rPr>
        <w:t>.</w:t>
      </w:r>
      <w:r w:rsidR="00C16F57">
        <w:rPr>
          <w:rFonts w:ascii="Times New Roman" w:hAnsi="Times New Roman" w:cs="Times New Roman"/>
          <w:sz w:val="24"/>
          <w:szCs w:val="24"/>
        </w:rPr>
        <w:t xml:space="preserve"> </w:t>
      </w:r>
      <w:r w:rsidR="009853BB">
        <w:rPr>
          <w:rFonts w:ascii="Times New Roman" w:hAnsi="Times New Roman" w:cs="Times New Roman"/>
          <w:sz w:val="24"/>
          <w:szCs w:val="24"/>
        </w:rPr>
        <w:t>Iš EK pateiktų pastabų</w:t>
      </w:r>
      <w:r w:rsidR="001C25AA">
        <w:rPr>
          <w:rFonts w:ascii="Times New Roman" w:hAnsi="Times New Roman" w:cs="Times New Roman"/>
          <w:sz w:val="24"/>
          <w:szCs w:val="24"/>
        </w:rPr>
        <w:t xml:space="preserve"> ir rekomendacijų sąrašo, pagrindinės </w:t>
      </w:r>
      <w:r w:rsidR="004A608E">
        <w:rPr>
          <w:rFonts w:ascii="Times New Roman" w:hAnsi="Times New Roman" w:cs="Times New Roman"/>
          <w:sz w:val="24"/>
          <w:szCs w:val="24"/>
        </w:rPr>
        <w:t xml:space="preserve">teiktos </w:t>
      </w:r>
      <w:r w:rsidR="001C25AA">
        <w:rPr>
          <w:rFonts w:ascii="Times New Roman" w:hAnsi="Times New Roman" w:cs="Times New Roman"/>
          <w:sz w:val="24"/>
          <w:szCs w:val="24"/>
        </w:rPr>
        <w:t xml:space="preserve">rekomendacijos: </w:t>
      </w:r>
      <w:r w:rsidR="00B546C8">
        <w:rPr>
          <w:rFonts w:ascii="Times New Roman" w:hAnsi="Times New Roman" w:cs="Times New Roman"/>
          <w:sz w:val="24"/>
          <w:szCs w:val="24"/>
        </w:rPr>
        <w:t xml:space="preserve">a) </w:t>
      </w:r>
      <w:r w:rsidR="00E86D0F">
        <w:rPr>
          <w:rFonts w:ascii="Times New Roman" w:hAnsi="Times New Roman" w:cs="Times New Roman"/>
          <w:sz w:val="24"/>
          <w:szCs w:val="24"/>
        </w:rPr>
        <w:t>priemonės gerai būklei pasiekti turi būti susietos su teritorijomis</w:t>
      </w:r>
      <w:r w:rsidR="00B546C8">
        <w:rPr>
          <w:rFonts w:ascii="Times New Roman" w:hAnsi="Times New Roman" w:cs="Times New Roman"/>
          <w:sz w:val="24"/>
          <w:szCs w:val="24"/>
        </w:rPr>
        <w:t>, kurioms jos taikomos</w:t>
      </w:r>
      <w:r w:rsidR="00B52222">
        <w:rPr>
          <w:rFonts w:ascii="Times New Roman" w:hAnsi="Times New Roman" w:cs="Times New Roman"/>
          <w:sz w:val="24"/>
          <w:szCs w:val="24"/>
        </w:rPr>
        <w:t>;</w:t>
      </w:r>
      <w:r w:rsidR="00B546C8">
        <w:rPr>
          <w:rFonts w:ascii="Times New Roman" w:hAnsi="Times New Roman" w:cs="Times New Roman"/>
          <w:sz w:val="24"/>
          <w:szCs w:val="24"/>
        </w:rPr>
        <w:t xml:space="preserve"> b) priemonės turi būti </w:t>
      </w:r>
      <w:r w:rsidR="00B546C8" w:rsidRPr="004A608E">
        <w:rPr>
          <w:rFonts w:ascii="Times New Roman" w:hAnsi="Times New Roman" w:cs="Times New Roman"/>
          <w:sz w:val="24"/>
          <w:szCs w:val="24"/>
        </w:rPr>
        <w:t>kiekybiškai s</w:t>
      </w:r>
      <w:r w:rsidR="00B546C8">
        <w:rPr>
          <w:rFonts w:ascii="Times New Roman" w:hAnsi="Times New Roman" w:cs="Times New Roman"/>
          <w:sz w:val="24"/>
          <w:szCs w:val="24"/>
        </w:rPr>
        <w:t xml:space="preserve">usietos su </w:t>
      </w:r>
      <w:r w:rsidR="00FF5965">
        <w:rPr>
          <w:rFonts w:ascii="Times New Roman" w:hAnsi="Times New Roman" w:cs="Times New Roman"/>
          <w:sz w:val="24"/>
          <w:szCs w:val="24"/>
        </w:rPr>
        <w:t>geros aplinkos savybėmis, kas leistų vertinti priemonių efektyvumą; c)</w:t>
      </w:r>
      <w:r w:rsidR="00764E97">
        <w:rPr>
          <w:rFonts w:ascii="Times New Roman" w:hAnsi="Times New Roman" w:cs="Times New Roman"/>
          <w:sz w:val="24"/>
          <w:szCs w:val="24"/>
        </w:rPr>
        <w:t xml:space="preserve"> priemonės turi būti susietos su monitoringo programa, kuri leistų stebėti įgyvendinamų priemonių efektyvumą</w:t>
      </w:r>
      <w:r w:rsidR="00B52222">
        <w:rPr>
          <w:rFonts w:ascii="Times New Roman" w:hAnsi="Times New Roman" w:cs="Times New Roman"/>
          <w:sz w:val="24"/>
          <w:szCs w:val="24"/>
        </w:rPr>
        <w:t xml:space="preserve">; d) priemonės turėtų įvertinti ES lygiu, regioniniu lygiu </w:t>
      </w:r>
      <w:r w:rsidR="0086579F">
        <w:rPr>
          <w:rFonts w:ascii="Times New Roman" w:hAnsi="Times New Roman" w:cs="Times New Roman"/>
          <w:sz w:val="24"/>
          <w:szCs w:val="24"/>
        </w:rPr>
        <w:t xml:space="preserve">vykdomas priemones, įvertinant ir tokių priemonių poveikį Lietuvos jūriniam rajonui; </w:t>
      </w:r>
      <w:r w:rsidR="0079454A">
        <w:rPr>
          <w:rFonts w:ascii="Times New Roman" w:hAnsi="Times New Roman" w:cs="Times New Roman"/>
          <w:sz w:val="24"/>
          <w:szCs w:val="24"/>
        </w:rPr>
        <w:t>e) numatomos išimtys turi būti geriau paaiškinamos moksliškai</w:t>
      </w:r>
      <w:r w:rsidR="00CE47B4">
        <w:rPr>
          <w:rFonts w:ascii="Times New Roman" w:hAnsi="Times New Roman" w:cs="Times New Roman"/>
          <w:sz w:val="24"/>
          <w:szCs w:val="24"/>
        </w:rPr>
        <w:t>; f) jeigu priemonėm</w:t>
      </w:r>
      <w:r w:rsidR="006D5919">
        <w:rPr>
          <w:rFonts w:ascii="Times New Roman" w:hAnsi="Times New Roman" w:cs="Times New Roman"/>
          <w:sz w:val="24"/>
          <w:szCs w:val="24"/>
        </w:rPr>
        <w:t>is</w:t>
      </w:r>
      <w:r w:rsidR="00CE47B4">
        <w:rPr>
          <w:rFonts w:ascii="Times New Roman" w:hAnsi="Times New Roman" w:cs="Times New Roman"/>
          <w:sz w:val="24"/>
          <w:szCs w:val="24"/>
        </w:rPr>
        <w:t xml:space="preserve"> nepasiekiama gera aplinkos būklė, </w:t>
      </w:r>
      <w:r w:rsidR="00525462">
        <w:rPr>
          <w:rFonts w:ascii="Times New Roman" w:hAnsi="Times New Roman" w:cs="Times New Roman"/>
          <w:sz w:val="24"/>
          <w:szCs w:val="24"/>
        </w:rPr>
        <w:t xml:space="preserve">šalis turėtų </w:t>
      </w:r>
      <w:r w:rsidR="00CE47B4">
        <w:rPr>
          <w:rFonts w:ascii="Times New Roman" w:hAnsi="Times New Roman" w:cs="Times New Roman"/>
          <w:sz w:val="24"/>
          <w:szCs w:val="24"/>
        </w:rPr>
        <w:t xml:space="preserve">numatyti, iki kada ji </w:t>
      </w:r>
      <w:r w:rsidR="00770442">
        <w:rPr>
          <w:rFonts w:ascii="Times New Roman" w:hAnsi="Times New Roman" w:cs="Times New Roman"/>
          <w:sz w:val="24"/>
          <w:szCs w:val="24"/>
        </w:rPr>
        <w:t>bus</w:t>
      </w:r>
      <w:r w:rsidR="00CE47B4">
        <w:rPr>
          <w:rFonts w:ascii="Times New Roman" w:hAnsi="Times New Roman" w:cs="Times New Roman"/>
          <w:sz w:val="24"/>
          <w:szCs w:val="24"/>
        </w:rPr>
        <w:t xml:space="preserve"> pasiekta</w:t>
      </w:r>
      <w:r w:rsidR="00770442">
        <w:rPr>
          <w:rFonts w:ascii="Times New Roman" w:hAnsi="Times New Roman" w:cs="Times New Roman"/>
          <w:sz w:val="24"/>
          <w:szCs w:val="24"/>
        </w:rPr>
        <w:t xml:space="preserve"> (alternatyvus terminas)</w:t>
      </w:r>
      <w:r w:rsidR="0018000C">
        <w:rPr>
          <w:rFonts w:ascii="Times New Roman" w:hAnsi="Times New Roman" w:cs="Times New Roman"/>
          <w:sz w:val="24"/>
          <w:szCs w:val="24"/>
        </w:rPr>
        <w:t xml:space="preserve">; g) priemonės turi būti kiekybiškai susietos su </w:t>
      </w:r>
      <w:r w:rsidR="004A65D1">
        <w:rPr>
          <w:rFonts w:ascii="Times New Roman" w:hAnsi="Times New Roman" w:cs="Times New Roman"/>
          <w:sz w:val="24"/>
          <w:szCs w:val="24"/>
        </w:rPr>
        <w:t xml:space="preserve">žmogaus veikla ir </w:t>
      </w:r>
      <w:r w:rsidR="0018000C">
        <w:rPr>
          <w:rFonts w:ascii="Times New Roman" w:hAnsi="Times New Roman" w:cs="Times New Roman"/>
          <w:sz w:val="24"/>
          <w:szCs w:val="24"/>
        </w:rPr>
        <w:t>poveikiu</w:t>
      </w:r>
      <w:r w:rsidR="005F354F">
        <w:rPr>
          <w:rFonts w:ascii="Times New Roman" w:hAnsi="Times New Roman" w:cs="Times New Roman"/>
          <w:sz w:val="24"/>
          <w:szCs w:val="24"/>
        </w:rPr>
        <w:t xml:space="preserve"> (esamu ir prognozuojamu)</w:t>
      </w:r>
      <w:r w:rsidR="0018000C">
        <w:rPr>
          <w:rFonts w:ascii="Times New Roman" w:hAnsi="Times New Roman" w:cs="Times New Roman"/>
          <w:sz w:val="24"/>
          <w:szCs w:val="24"/>
        </w:rPr>
        <w:t>, kuri</w:t>
      </w:r>
      <w:r w:rsidR="004A65D1">
        <w:rPr>
          <w:rFonts w:ascii="Times New Roman" w:hAnsi="Times New Roman" w:cs="Times New Roman"/>
          <w:sz w:val="24"/>
          <w:szCs w:val="24"/>
        </w:rPr>
        <w:t>am</w:t>
      </w:r>
      <w:r w:rsidR="0018000C">
        <w:rPr>
          <w:rFonts w:ascii="Times New Roman" w:hAnsi="Times New Roman" w:cs="Times New Roman"/>
          <w:sz w:val="24"/>
          <w:szCs w:val="24"/>
        </w:rPr>
        <w:t xml:space="preserve"> valdyti jos ir yra </w:t>
      </w:r>
      <w:r w:rsidR="0061380C">
        <w:rPr>
          <w:rFonts w:ascii="Times New Roman" w:hAnsi="Times New Roman" w:cs="Times New Roman"/>
          <w:sz w:val="24"/>
          <w:szCs w:val="24"/>
        </w:rPr>
        <w:t>rengiamos</w:t>
      </w:r>
      <w:r w:rsidR="00D960CA">
        <w:rPr>
          <w:rFonts w:ascii="Times New Roman" w:hAnsi="Times New Roman" w:cs="Times New Roman"/>
          <w:sz w:val="24"/>
          <w:szCs w:val="24"/>
        </w:rPr>
        <w:t xml:space="preserve">; h) turi būti sinergija </w:t>
      </w:r>
      <w:r w:rsidR="009C35DF">
        <w:rPr>
          <w:rFonts w:ascii="Times New Roman" w:hAnsi="Times New Roman" w:cs="Times New Roman"/>
          <w:sz w:val="24"/>
          <w:szCs w:val="24"/>
        </w:rPr>
        <w:t xml:space="preserve">su kitomis ES direktyvomis (Nuotekų, </w:t>
      </w:r>
      <w:r w:rsidR="00070C47">
        <w:rPr>
          <w:rFonts w:ascii="Times New Roman" w:hAnsi="Times New Roman" w:cs="Times New Roman"/>
          <w:sz w:val="24"/>
          <w:szCs w:val="24"/>
        </w:rPr>
        <w:t>BVPD</w:t>
      </w:r>
      <w:r w:rsidR="00FB0537">
        <w:rPr>
          <w:rFonts w:ascii="Times New Roman" w:hAnsi="Times New Roman" w:cs="Times New Roman"/>
          <w:sz w:val="24"/>
          <w:szCs w:val="24"/>
        </w:rPr>
        <w:t>, poveikio aplinkai vertinimo</w:t>
      </w:r>
      <w:r w:rsidR="00DF25D0">
        <w:rPr>
          <w:rFonts w:ascii="Times New Roman" w:hAnsi="Times New Roman" w:cs="Times New Roman"/>
          <w:sz w:val="24"/>
          <w:szCs w:val="24"/>
        </w:rPr>
        <w:t>)</w:t>
      </w:r>
      <w:r w:rsidR="00070C47">
        <w:rPr>
          <w:rFonts w:ascii="Times New Roman" w:hAnsi="Times New Roman" w:cs="Times New Roman"/>
          <w:sz w:val="24"/>
          <w:szCs w:val="24"/>
        </w:rPr>
        <w:t xml:space="preserve">, </w:t>
      </w:r>
      <w:r w:rsidR="00E6728E">
        <w:rPr>
          <w:rFonts w:ascii="Times New Roman" w:hAnsi="Times New Roman" w:cs="Times New Roman"/>
          <w:sz w:val="24"/>
          <w:szCs w:val="24"/>
        </w:rPr>
        <w:t xml:space="preserve">Bendrąja žuvininkystės politika, </w:t>
      </w:r>
      <w:r w:rsidR="00DF25D0">
        <w:rPr>
          <w:rFonts w:ascii="Times New Roman" w:hAnsi="Times New Roman" w:cs="Times New Roman"/>
          <w:sz w:val="24"/>
          <w:szCs w:val="24"/>
        </w:rPr>
        <w:t>integruoto kranto zonos valdymo procesais</w:t>
      </w:r>
      <w:r w:rsidR="006D5919">
        <w:rPr>
          <w:rFonts w:ascii="Times New Roman" w:hAnsi="Times New Roman" w:cs="Times New Roman"/>
          <w:sz w:val="24"/>
          <w:szCs w:val="24"/>
        </w:rPr>
        <w:t xml:space="preserve">, saugomomis </w:t>
      </w:r>
      <w:r w:rsidR="000961EC">
        <w:rPr>
          <w:rFonts w:ascii="Times New Roman" w:hAnsi="Times New Roman" w:cs="Times New Roman"/>
          <w:sz w:val="24"/>
          <w:szCs w:val="24"/>
        </w:rPr>
        <w:t>teritorijomis</w:t>
      </w:r>
      <w:r w:rsidR="00DF25D0">
        <w:rPr>
          <w:rFonts w:ascii="Times New Roman" w:hAnsi="Times New Roman" w:cs="Times New Roman"/>
          <w:sz w:val="24"/>
          <w:szCs w:val="24"/>
        </w:rPr>
        <w:t>.</w:t>
      </w:r>
    </w:p>
    <w:p w14:paraId="370D4F6C" w14:textId="6BBA5E4C" w:rsidR="00C17329" w:rsidRDefault="5AFBB679" w:rsidP="00E6329D">
      <w:pPr>
        <w:ind w:firstLine="709"/>
        <w:jc w:val="both"/>
        <w:rPr>
          <w:rFonts w:ascii="Times New Roman" w:hAnsi="Times New Roman" w:cs="Times New Roman"/>
          <w:sz w:val="24"/>
          <w:szCs w:val="24"/>
        </w:rPr>
      </w:pPr>
      <w:r w:rsidRPr="6251D3CC">
        <w:rPr>
          <w:rFonts w:ascii="Times New Roman" w:hAnsi="Times New Roman" w:cs="Times New Roman"/>
          <w:sz w:val="24"/>
          <w:szCs w:val="24"/>
        </w:rPr>
        <w:t>Perkamų P</w:t>
      </w:r>
      <w:r w:rsidR="14CB1F5B" w:rsidRPr="6251D3CC">
        <w:rPr>
          <w:rFonts w:ascii="Times New Roman" w:hAnsi="Times New Roman" w:cs="Times New Roman"/>
          <w:sz w:val="24"/>
          <w:szCs w:val="24"/>
        </w:rPr>
        <w:t>aslaugų tikslas – išanalizavus esamų priemonių aktualumą ir pakan</w:t>
      </w:r>
      <w:r w:rsidR="219403C5" w:rsidRPr="6251D3CC">
        <w:rPr>
          <w:rFonts w:ascii="Times New Roman" w:hAnsi="Times New Roman" w:cs="Times New Roman"/>
          <w:sz w:val="24"/>
          <w:szCs w:val="24"/>
        </w:rPr>
        <w:t xml:space="preserve">kamumą ir atsižvelgus į </w:t>
      </w:r>
      <w:r w:rsidR="792A7415" w:rsidRPr="6251D3CC">
        <w:rPr>
          <w:rFonts w:ascii="Times New Roman" w:hAnsi="Times New Roman" w:cs="Times New Roman"/>
          <w:sz w:val="24"/>
          <w:szCs w:val="24"/>
        </w:rPr>
        <w:t xml:space="preserve">esamą Kuršių marių ir Baltijos jūros aplinkos būklę, </w:t>
      </w:r>
      <w:r w:rsidR="75BDE8B2" w:rsidRPr="6251D3CC">
        <w:rPr>
          <w:rFonts w:ascii="Times New Roman" w:hAnsi="Times New Roman" w:cs="Times New Roman"/>
          <w:sz w:val="24"/>
          <w:szCs w:val="24"/>
        </w:rPr>
        <w:t>atlikus</w:t>
      </w:r>
      <w:r w:rsidR="57501895" w:rsidRPr="6251D3CC">
        <w:rPr>
          <w:rFonts w:ascii="Times New Roman" w:hAnsi="Times New Roman" w:cs="Times New Roman"/>
          <w:sz w:val="24"/>
          <w:szCs w:val="24"/>
        </w:rPr>
        <w:t xml:space="preserve"> priemonių kaštų ir naudos </w:t>
      </w:r>
      <w:r w:rsidR="75BDE8B2" w:rsidRPr="6251D3CC">
        <w:rPr>
          <w:rFonts w:ascii="Times New Roman" w:hAnsi="Times New Roman" w:cs="Times New Roman"/>
          <w:sz w:val="24"/>
          <w:szCs w:val="24"/>
        </w:rPr>
        <w:t xml:space="preserve">analizę, </w:t>
      </w:r>
      <w:r w:rsidR="1C3FCCDB" w:rsidRPr="6251D3CC">
        <w:rPr>
          <w:rFonts w:ascii="Times New Roman" w:hAnsi="Times New Roman" w:cs="Times New Roman"/>
          <w:sz w:val="24"/>
          <w:szCs w:val="24"/>
        </w:rPr>
        <w:t>pa</w:t>
      </w:r>
      <w:r w:rsidR="57501895" w:rsidRPr="6251D3CC">
        <w:rPr>
          <w:rFonts w:ascii="Times New Roman" w:hAnsi="Times New Roman" w:cs="Times New Roman"/>
          <w:sz w:val="24"/>
          <w:szCs w:val="24"/>
        </w:rPr>
        <w:t>teikti priemon</w:t>
      </w:r>
      <w:r w:rsidR="24E0AACD" w:rsidRPr="6251D3CC">
        <w:rPr>
          <w:rFonts w:ascii="Times New Roman" w:hAnsi="Times New Roman" w:cs="Times New Roman"/>
          <w:sz w:val="24"/>
          <w:szCs w:val="24"/>
        </w:rPr>
        <w:t>ių</w:t>
      </w:r>
      <w:r w:rsidR="75BDE8B2" w:rsidRPr="6251D3CC">
        <w:rPr>
          <w:rFonts w:ascii="Times New Roman" w:hAnsi="Times New Roman" w:cs="Times New Roman"/>
          <w:sz w:val="24"/>
          <w:szCs w:val="24"/>
        </w:rPr>
        <w:t xml:space="preserve"> ir veiksm</w:t>
      </w:r>
      <w:r w:rsidR="24E0AACD" w:rsidRPr="6251D3CC">
        <w:rPr>
          <w:rFonts w:ascii="Times New Roman" w:hAnsi="Times New Roman" w:cs="Times New Roman"/>
          <w:sz w:val="24"/>
          <w:szCs w:val="24"/>
        </w:rPr>
        <w:t>ų pasiūlymus</w:t>
      </w:r>
      <w:r w:rsidR="75BDE8B2" w:rsidRPr="6251D3CC">
        <w:rPr>
          <w:rFonts w:ascii="Times New Roman" w:hAnsi="Times New Roman" w:cs="Times New Roman"/>
          <w:sz w:val="24"/>
          <w:szCs w:val="24"/>
        </w:rPr>
        <w:t xml:space="preserve"> siekiant geros Kuršių marių ir Baltijos jūros būklės</w:t>
      </w:r>
      <w:r w:rsidR="3A9B92E1" w:rsidRPr="6251D3CC">
        <w:rPr>
          <w:rFonts w:ascii="Times New Roman" w:hAnsi="Times New Roman" w:cs="Times New Roman"/>
          <w:sz w:val="24"/>
          <w:szCs w:val="24"/>
        </w:rPr>
        <w:t xml:space="preserve"> </w:t>
      </w:r>
      <w:r w:rsidR="1C9AB221" w:rsidRPr="6251D3CC">
        <w:rPr>
          <w:rFonts w:ascii="Times New Roman" w:hAnsi="Times New Roman" w:cs="Times New Roman"/>
          <w:sz w:val="24"/>
          <w:szCs w:val="24"/>
        </w:rPr>
        <w:t>atnaujinant Vandenų srities veiksmų planą 2028–2033 m</w:t>
      </w:r>
      <w:r w:rsidR="75BDE8B2" w:rsidRPr="6251D3CC">
        <w:rPr>
          <w:rFonts w:ascii="Times New Roman" w:hAnsi="Times New Roman" w:cs="Times New Roman"/>
          <w:sz w:val="24"/>
          <w:szCs w:val="24"/>
        </w:rPr>
        <w:t xml:space="preserve">. </w:t>
      </w:r>
      <w:r w:rsidR="57501895" w:rsidRPr="6251D3CC">
        <w:rPr>
          <w:rFonts w:ascii="Times New Roman" w:hAnsi="Times New Roman" w:cs="Times New Roman"/>
          <w:sz w:val="24"/>
          <w:szCs w:val="24"/>
        </w:rPr>
        <w:t xml:space="preserve"> </w:t>
      </w:r>
    </w:p>
    <w:p w14:paraId="1BCE87D5" w14:textId="1A16F9F5" w:rsidR="00235CD4" w:rsidRPr="002A446A" w:rsidRDefault="52F0C253" w:rsidP="570E46F7">
      <w:pPr>
        <w:spacing w:after="0" w:line="240" w:lineRule="auto"/>
        <w:jc w:val="center"/>
        <w:rPr>
          <w:rFonts w:asciiTheme="majorBidi" w:hAnsiTheme="majorBidi" w:cstheme="majorBidi"/>
          <w:b/>
          <w:bCs/>
          <w:sz w:val="24"/>
          <w:szCs w:val="24"/>
        </w:rPr>
      </w:pPr>
      <w:r w:rsidRPr="0B1B7290">
        <w:rPr>
          <w:rFonts w:asciiTheme="majorBidi" w:hAnsiTheme="majorBidi" w:cstheme="majorBidi"/>
          <w:b/>
          <w:bCs/>
          <w:sz w:val="24"/>
          <w:szCs w:val="24"/>
        </w:rPr>
        <w:t>2. UŽDAVINIAI</w:t>
      </w:r>
    </w:p>
    <w:p w14:paraId="0460E4E9" w14:textId="77777777" w:rsidR="00C17329" w:rsidRDefault="00C17329" w:rsidP="00C17329">
      <w:pPr>
        <w:spacing w:after="0" w:line="240" w:lineRule="auto"/>
        <w:ind w:firstLine="1134"/>
        <w:jc w:val="both"/>
        <w:rPr>
          <w:rFonts w:ascii="Times New Roman" w:eastAsia="Calibri" w:hAnsi="Times New Roman" w:cs="Times New Roman"/>
          <w:b/>
          <w:sz w:val="24"/>
          <w:szCs w:val="24"/>
        </w:rPr>
      </w:pPr>
    </w:p>
    <w:p w14:paraId="62667589" w14:textId="29D5106D" w:rsidR="00C17329" w:rsidRPr="00C353F6" w:rsidRDefault="00C353F6" w:rsidP="1829C3E3">
      <w:pPr>
        <w:spacing w:after="0" w:line="240" w:lineRule="auto"/>
        <w:jc w:val="both"/>
        <w:rPr>
          <w:rFonts w:ascii="Times New Roman" w:eastAsia="Calibri" w:hAnsi="Times New Roman" w:cs="Times New Roman"/>
          <w:b/>
          <w:bCs/>
          <w:sz w:val="24"/>
          <w:szCs w:val="24"/>
          <w:vertAlign w:val="superscript"/>
        </w:rPr>
      </w:pPr>
      <w:r w:rsidRPr="1E2D008F">
        <w:rPr>
          <w:rFonts w:ascii="Times New Roman" w:eastAsia="Calibri" w:hAnsi="Times New Roman" w:cs="Times New Roman"/>
          <w:b/>
          <w:bCs/>
          <w:sz w:val="24"/>
          <w:szCs w:val="24"/>
        </w:rPr>
        <w:t xml:space="preserve">1 uždavinys. </w:t>
      </w:r>
      <w:r w:rsidR="00C17329" w:rsidRPr="1E2D008F">
        <w:rPr>
          <w:rFonts w:ascii="Times New Roman" w:eastAsia="Calibri" w:hAnsi="Times New Roman" w:cs="Times New Roman"/>
          <w:b/>
          <w:bCs/>
          <w:sz w:val="24"/>
          <w:szCs w:val="24"/>
        </w:rPr>
        <w:t>Išanalizuoti esam</w:t>
      </w:r>
      <w:r w:rsidR="009A1BBB" w:rsidRPr="1E2D008F">
        <w:rPr>
          <w:rFonts w:ascii="Times New Roman" w:eastAsia="Calibri" w:hAnsi="Times New Roman" w:cs="Times New Roman"/>
          <w:b/>
          <w:bCs/>
          <w:sz w:val="24"/>
          <w:szCs w:val="24"/>
        </w:rPr>
        <w:t>ų</w:t>
      </w:r>
      <w:r w:rsidR="00C17329" w:rsidRPr="1E2D008F">
        <w:rPr>
          <w:rFonts w:ascii="Times New Roman" w:eastAsia="Calibri" w:hAnsi="Times New Roman" w:cs="Times New Roman"/>
          <w:b/>
          <w:bCs/>
          <w:sz w:val="24"/>
          <w:szCs w:val="24"/>
        </w:rPr>
        <w:t xml:space="preserve"> priemon</w:t>
      </w:r>
      <w:r w:rsidR="009A1BBB" w:rsidRPr="1E2D008F">
        <w:rPr>
          <w:rFonts w:ascii="Times New Roman" w:eastAsia="Calibri" w:hAnsi="Times New Roman" w:cs="Times New Roman"/>
          <w:b/>
          <w:bCs/>
          <w:sz w:val="24"/>
          <w:szCs w:val="24"/>
        </w:rPr>
        <w:t>ių</w:t>
      </w:r>
      <w:r w:rsidR="00AE7EA6" w:rsidRPr="1E2D008F">
        <w:rPr>
          <w:rStyle w:val="FootnoteReference"/>
          <w:rFonts w:ascii="Times New Roman" w:eastAsia="Calibri" w:hAnsi="Times New Roman"/>
          <w:b/>
          <w:bCs/>
          <w:sz w:val="24"/>
          <w:szCs w:val="24"/>
        </w:rPr>
        <w:t>6</w:t>
      </w:r>
      <w:r w:rsidR="00C17329" w:rsidRPr="1E2D008F">
        <w:rPr>
          <w:rFonts w:ascii="Times New Roman" w:eastAsia="Calibri" w:hAnsi="Times New Roman" w:cs="Times New Roman"/>
          <w:b/>
          <w:bCs/>
          <w:sz w:val="24"/>
          <w:szCs w:val="24"/>
        </w:rPr>
        <w:t xml:space="preserve"> </w:t>
      </w:r>
      <w:r w:rsidR="00D66928" w:rsidRPr="1E2D008F">
        <w:rPr>
          <w:rFonts w:ascii="Times New Roman" w:eastAsia="Calibri" w:hAnsi="Times New Roman" w:cs="Times New Roman"/>
          <w:b/>
          <w:bCs/>
          <w:sz w:val="24"/>
          <w:szCs w:val="24"/>
        </w:rPr>
        <w:t xml:space="preserve">aktualumą ir pakankamumą </w:t>
      </w:r>
      <w:r w:rsidR="00C17329" w:rsidRPr="1E2D008F">
        <w:rPr>
          <w:rFonts w:ascii="Times New Roman" w:eastAsia="Calibri" w:hAnsi="Times New Roman" w:cs="Times New Roman"/>
          <w:b/>
          <w:bCs/>
          <w:sz w:val="24"/>
          <w:szCs w:val="24"/>
        </w:rPr>
        <w:t>atsižvelgiant į atnaujintą jūros aplinkos būklės vertinimą, geros jūros būklės savybes ir aplinkos apsaugos tikslus</w:t>
      </w:r>
      <w:r w:rsidR="00D61E22" w:rsidRPr="1E2D008F">
        <w:rPr>
          <w:rFonts w:ascii="Times New Roman" w:eastAsia="Calibri" w:hAnsi="Times New Roman" w:cs="Times New Roman"/>
          <w:b/>
          <w:bCs/>
          <w:sz w:val="24"/>
          <w:szCs w:val="24"/>
        </w:rPr>
        <w:t xml:space="preserve"> bei Kuršių marių </w:t>
      </w:r>
      <w:r w:rsidR="00623FA3" w:rsidRPr="1E2D008F">
        <w:rPr>
          <w:rFonts w:ascii="Times New Roman" w:eastAsia="Calibri" w:hAnsi="Times New Roman" w:cs="Times New Roman"/>
          <w:b/>
          <w:bCs/>
          <w:sz w:val="24"/>
          <w:szCs w:val="24"/>
        </w:rPr>
        <w:t>būklę</w:t>
      </w:r>
      <w:r w:rsidR="008B2275" w:rsidRPr="1E2D008F">
        <w:rPr>
          <w:rStyle w:val="FootnoteReference"/>
          <w:rFonts w:ascii="Times New Roman" w:eastAsia="Calibri" w:hAnsi="Times New Roman"/>
          <w:b/>
          <w:bCs/>
          <w:sz w:val="24"/>
          <w:szCs w:val="24"/>
        </w:rPr>
        <w:footnoteReference w:id="10"/>
      </w:r>
      <w:r w:rsidR="00C17329" w:rsidRPr="1E2D008F">
        <w:rPr>
          <w:rFonts w:ascii="Times New Roman" w:eastAsia="Calibri" w:hAnsi="Times New Roman" w:cs="Times New Roman"/>
          <w:b/>
          <w:bCs/>
          <w:sz w:val="24"/>
          <w:szCs w:val="24"/>
        </w:rPr>
        <w:t>. Atsižvelgti į Europos Komisijos teiktas rekomendacijas</w:t>
      </w:r>
      <w:r w:rsidR="00C17329" w:rsidRPr="1E2D008F">
        <w:rPr>
          <w:rFonts w:ascii="Times New Roman" w:eastAsia="Calibri" w:hAnsi="Times New Roman" w:cs="Times New Roman"/>
          <w:b/>
          <w:bCs/>
          <w:sz w:val="24"/>
          <w:szCs w:val="24"/>
          <w:vertAlign w:val="superscript"/>
        </w:rPr>
        <w:t xml:space="preserve"> </w:t>
      </w:r>
      <w:r w:rsidR="00A04F09" w:rsidRPr="1E2D008F">
        <w:rPr>
          <w:rFonts w:ascii="Times New Roman" w:eastAsia="Calibri" w:hAnsi="Times New Roman" w:cs="Times New Roman"/>
          <w:b/>
          <w:bCs/>
          <w:sz w:val="24"/>
          <w:szCs w:val="24"/>
        </w:rPr>
        <w:t>priemonių programai</w:t>
      </w:r>
      <w:r w:rsidR="00EA5F90" w:rsidRPr="1E2D008F">
        <w:rPr>
          <w:rStyle w:val="FootnoteReference"/>
          <w:rFonts w:ascii="Times New Roman" w:eastAsia="Calibri" w:hAnsi="Times New Roman"/>
          <w:b/>
          <w:bCs/>
          <w:sz w:val="24"/>
          <w:szCs w:val="24"/>
        </w:rPr>
        <w:footnoteReference w:id="11"/>
      </w:r>
      <w:r w:rsidR="00C17329" w:rsidRPr="1E2D008F">
        <w:rPr>
          <w:rFonts w:ascii="Times New Roman" w:eastAsia="Calibri" w:hAnsi="Times New Roman" w:cs="Times New Roman"/>
          <w:b/>
          <w:bCs/>
          <w:sz w:val="24"/>
          <w:szCs w:val="24"/>
        </w:rPr>
        <w:t xml:space="preserve">, </w:t>
      </w:r>
      <w:r w:rsidR="00874193" w:rsidRPr="1E2D008F">
        <w:rPr>
          <w:rFonts w:ascii="Times New Roman" w:eastAsia="Calibri" w:hAnsi="Times New Roman" w:cs="Times New Roman"/>
          <w:b/>
          <w:bCs/>
          <w:sz w:val="24"/>
          <w:szCs w:val="24"/>
        </w:rPr>
        <w:t>įgyvendinamas priemones regioniniu lyg</w:t>
      </w:r>
      <w:r w:rsidR="002D75AC" w:rsidRPr="1E2D008F">
        <w:rPr>
          <w:rFonts w:ascii="Times New Roman" w:eastAsia="Calibri" w:hAnsi="Times New Roman" w:cs="Times New Roman"/>
          <w:b/>
          <w:bCs/>
          <w:sz w:val="24"/>
          <w:szCs w:val="24"/>
        </w:rPr>
        <w:t>iu (HELCOM Baltijos jūros veiksmų planas, jūros šiukšlių veiksmų plan</w:t>
      </w:r>
      <w:r w:rsidR="00DA4033" w:rsidRPr="1E2D008F">
        <w:rPr>
          <w:rFonts w:ascii="Times New Roman" w:eastAsia="Calibri" w:hAnsi="Times New Roman" w:cs="Times New Roman"/>
          <w:b/>
          <w:bCs/>
          <w:sz w:val="24"/>
          <w:szCs w:val="24"/>
        </w:rPr>
        <w:t>as</w:t>
      </w:r>
      <w:r w:rsidR="002D75AC" w:rsidRPr="1E2D008F">
        <w:rPr>
          <w:rFonts w:ascii="Times New Roman" w:eastAsia="Calibri" w:hAnsi="Times New Roman" w:cs="Times New Roman"/>
          <w:b/>
          <w:bCs/>
          <w:sz w:val="24"/>
          <w:szCs w:val="24"/>
        </w:rPr>
        <w:t xml:space="preserve">), </w:t>
      </w:r>
      <w:r w:rsidR="00C17329" w:rsidRPr="1E2D008F">
        <w:rPr>
          <w:rFonts w:ascii="Times New Roman" w:eastAsia="Calibri" w:hAnsi="Times New Roman" w:cs="Times New Roman"/>
          <w:b/>
          <w:bCs/>
          <w:sz w:val="24"/>
          <w:szCs w:val="24"/>
        </w:rPr>
        <w:t>vadovautis Europos Komisijos priemonių programos rengimo rekomendacijomis</w:t>
      </w:r>
      <w:r w:rsidR="00D773A6" w:rsidRPr="1E2D008F">
        <w:rPr>
          <w:rStyle w:val="FootnoteReference"/>
          <w:rFonts w:ascii="Times New Roman" w:eastAsia="Calibri" w:hAnsi="Times New Roman"/>
          <w:b/>
          <w:bCs/>
          <w:sz w:val="24"/>
          <w:szCs w:val="24"/>
        </w:rPr>
        <w:footnoteReference w:id="12"/>
      </w:r>
      <w:r w:rsidR="00C17329" w:rsidRPr="1E2D008F">
        <w:rPr>
          <w:rFonts w:ascii="Times New Roman" w:eastAsia="Calibri" w:hAnsi="Times New Roman" w:cs="Times New Roman"/>
          <w:b/>
          <w:bCs/>
          <w:sz w:val="24"/>
          <w:szCs w:val="24"/>
        </w:rPr>
        <w:t>, naujausiu priemonių programos raportavimo vadovu</w:t>
      </w:r>
      <w:r w:rsidR="00072361" w:rsidRPr="1E2D008F">
        <w:rPr>
          <w:rStyle w:val="FootnoteReference"/>
          <w:rFonts w:ascii="Times New Roman" w:eastAsia="Calibri" w:hAnsi="Times New Roman"/>
          <w:b/>
          <w:bCs/>
          <w:sz w:val="24"/>
          <w:szCs w:val="24"/>
        </w:rPr>
        <w:footnoteReference w:id="13"/>
      </w:r>
      <w:r w:rsidR="00507237" w:rsidRPr="1E2D008F">
        <w:rPr>
          <w:rFonts w:ascii="Times New Roman" w:eastAsia="Calibri" w:hAnsi="Times New Roman" w:cs="Times New Roman"/>
          <w:b/>
          <w:bCs/>
          <w:sz w:val="24"/>
          <w:szCs w:val="24"/>
        </w:rPr>
        <w:t xml:space="preserve"> (</w:t>
      </w:r>
      <w:r w:rsidR="003C18C3" w:rsidRPr="1E2D008F">
        <w:rPr>
          <w:rFonts w:ascii="Times New Roman" w:eastAsia="Calibri" w:hAnsi="Times New Roman" w:cs="Times New Roman"/>
          <w:b/>
          <w:bCs/>
          <w:sz w:val="24"/>
          <w:szCs w:val="24"/>
        </w:rPr>
        <w:t>aktuali</w:t>
      </w:r>
      <w:r w:rsidR="001D73AF">
        <w:rPr>
          <w:rFonts w:ascii="Times New Roman" w:eastAsia="Calibri" w:hAnsi="Times New Roman" w:cs="Times New Roman"/>
          <w:b/>
          <w:bCs/>
          <w:sz w:val="24"/>
          <w:szCs w:val="24"/>
        </w:rPr>
        <w:t xml:space="preserve"> </w:t>
      </w:r>
      <w:r w:rsidR="003C18C3" w:rsidRPr="1E2D008F">
        <w:rPr>
          <w:rFonts w:ascii="Times New Roman" w:eastAsia="Calibri" w:hAnsi="Times New Roman" w:cs="Times New Roman"/>
          <w:b/>
          <w:bCs/>
          <w:sz w:val="24"/>
          <w:szCs w:val="24"/>
        </w:rPr>
        <w:t>versij</w:t>
      </w:r>
      <w:r w:rsidR="001D73AF">
        <w:rPr>
          <w:rFonts w:ascii="Times New Roman" w:eastAsia="Calibri" w:hAnsi="Times New Roman" w:cs="Times New Roman"/>
          <w:b/>
          <w:bCs/>
          <w:sz w:val="24"/>
          <w:szCs w:val="24"/>
        </w:rPr>
        <w:t>a</w:t>
      </w:r>
      <w:r w:rsidR="00507237" w:rsidRPr="1E2D008F">
        <w:rPr>
          <w:rFonts w:ascii="Times New Roman" w:eastAsia="Calibri" w:hAnsi="Times New Roman" w:cs="Times New Roman"/>
          <w:b/>
          <w:bCs/>
          <w:sz w:val="24"/>
          <w:szCs w:val="24"/>
        </w:rPr>
        <w:t>)</w:t>
      </w:r>
      <w:r w:rsidR="7531A79F" w:rsidRPr="1E2D008F">
        <w:rPr>
          <w:rFonts w:ascii="Times New Roman" w:eastAsia="Calibri" w:hAnsi="Times New Roman" w:cs="Times New Roman"/>
          <w:b/>
          <w:bCs/>
          <w:sz w:val="24"/>
          <w:szCs w:val="24"/>
        </w:rPr>
        <w:t>.</w:t>
      </w:r>
    </w:p>
    <w:p w14:paraId="2E9B5160" w14:textId="77777777" w:rsidR="00C1750F" w:rsidRDefault="00C1750F" w:rsidP="00C1750F">
      <w:pPr>
        <w:spacing w:after="0" w:line="240" w:lineRule="auto"/>
        <w:jc w:val="both"/>
        <w:rPr>
          <w:rFonts w:ascii="Times New Roman" w:eastAsia="Calibri" w:hAnsi="Times New Roman" w:cs="Times New Roman"/>
          <w:sz w:val="24"/>
          <w:szCs w:val="24"/>
        </w:rPr>
      </w:pPr>
    </w:p>
    <w:p w14:paraId="0AAC7DDE" w14:textId="43EB229A" w:rsidR="0007239A" w:rsidRDefault="00C17329" w:rsidP="00C1750F">
      <w:pPr>
        <w:spacing w:after="0" w:line="240" w:lineRule="auto"/>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1 uždavinio veiklos:</w:t>
      </w:r>
    </w:p>
    <w:p w14:paraId="30EB40B2" w14:textId="77777777" w:rsidR="00C1750F" w:rsidRDefault="00C1750F" w:rsidP="00397822">
      <w:pPr>
        <w:spacing w:after="0"/>
        <w:jc w:val="both"/>
        <w:rPr>
          <w:rFonts w:ascii="Times New Roman" w:eastAsia="Calibri" w:hAnsi="Times New Roman" w:cs="Times New Roman"/>
          <w:sz w:val="24"/>
          <w:szCs w:val="24"/>
        </w:rPr>
      </w:pPr>
    </w:p>
    <w:p w14:paraId="67FFDC6F" w14:textId="178DAB24" w:rsidR="00C17329" w:rsidRDefault="1F32159E" w:rsidP="00C1750F">
      <w:pPr>
        <w:spacing w:after="0"/>
        <w:ind w:firstLine="1296"/>
        <w:jc w:val="both"/>
        <w:rPr>
          <w:rFonts w:ascii="Times New Roman" w:eastAsia="Calibri" w:hAnsi="Times New Roman" w:cs="Times New Roman"/>
          <w:sz w:val="24"/>
          <w:szCs w:val="24"/>
        </w:rPr>
      </w:pPr>
      <w:r w:rsidRPr="0B1B7290">
        <w:rPr>
          <w:rFonts w:ascii="Times New Roman" w:eastAsia="Calibri" w:hAnsi="Times New Roman" w:cs="Times New Roman"/>
          <w:sz w:val="24"/>
          <w:szCs w:val="24"/>
        </w:rPr>
        <w:t>1.</w:t>
      </w:r>
      <w:r w:rsidR="79F3B9B5" w:rsidRPr="0B1B7290">
        <w:rPr>
          <w:rFonts w:ascii="Times New Roman" w:eastAsia="Calibri" w:hAnsi="Times New Roman" w:cs="Times New Roman"/>
          <w:sz w:val="24"/>
          <w:szCs w:val="24"/>
        </w:rPr>
        <w:t>1</w:t>
      </w:r>
      <w:r w:rsidRPr="0B1B7290">
        <w:rPr>
          <w:rFonts w:ascii="Times New Roman" w:eastAsia="Calibri" w:hAnsi="Times New Roman" w:cs="Times New Roman"/>
          <w:sz w:val="24"/>
          <w:szCs w:val="24"/>
        </w:rPr>
        <w:t xml:space="preserve">. </w:t>
      </w:r>
      <w:r w:rsidR="7E2019E2" w:rsidRPr="0B1B7290">
        <w:rPr>
          <w:rFonts w:ascii="Times New Roman" w:eastAsia="Calibri" w:hAnsi="Times New Roman" w:cs="Times New Roman"/>
          <w:sz w:val="24"/>
          <w:szCs w:val="24"/>
        </w:rPr>
        <w:t>Išanalizuoti ir į</w:t>
      </w:r>
      <w:r w:rsidRPr="0B1B7290">
        <w:rPr>
          <w:rFonts w:ascii="Times New Roman" w:eastAsia="Calibri" w:hAnsi="Times New Roman" w:cs="Times New Roman"/>
          <w:sz w:val="24"/>
          <w:szCs w:val="24"/>
        </w:rPr>
        <w:t xml:space="preserve">vertinti </w:t>
      </w:r>
      <w:r w:rsidR="7470AFA7" w:rsidRPr="0B1B7290">
        <w:rPr>
          <w:rFonts w:ascii="Times New Roman" w:eastAsia="Calibri" w:hAnsi="Times New Roman" w:cs="Times New Roman"/>
          <w:sz w:val="24"/>
          <w:szCs w:val="24"/>
        </w:rPr>
        <w:t>HELCOM</w:t>
      </w:r>
      <w:r w:rsidRPr="0B1B7290">
        <w:rPr>
          <w:rFonts w:ascii="Times New Roman" w:eastAsia="Calibri" w:hAnsi="Times New Roman" w:cs="Times New Roman"/>
          <w:sz w:val="24"/>
          <w:szCs w:val="24"/>
        </w:rPr>
        <w:t xml:space="preserve"> nustatytas priemones, padedanči</w:t>
      </w:r>
      <w:r w:rsidR="7470AFA7" w:rsidRPr="0B1B7290">
        <w:rPr>
          <w:rFonts w:ascii="Times New Roman" w:eastAsia="Calibri" w:hAnsi="Times New Roman" w:cs="Times New Roman"/>
          <w:sz w:val="24"/>
          <w:szCs w:val="24"/>
        </w:rPr>
        <w:t>as</w:t>
      </w:r>
      <w:r w:rsidRPr="0B1B7290">
        <w:rPr>
          <w:rFonts w:ascii="Times New Roman" w:eastAsia="Calibri" w:hAnsi="Times New Roman" w:cs="Times New Roman"/>
          <w:sz w:val="24"/>
          <w:szCs w:val="24"/>
        </w:rPr>
        <w:t xml:space="preserve"> siekti aplinkos apsaugos tikslų</w:t>
      </w:r>
      <w:r w:rsidR="73A3D80E" w:rsidRPr="0B1B7290">
        <w:rPr>
          <w:rFonts w:ascii="Times New Roman" w:eastAsia="Calibri" w:hAnsi="Times New Roman" w:cs="Times New Roman"/>
          <w:sz w:val="24"/>
          <w:szCs w:val="24"/>
        </w:rPr>
        <w:t xml:space="preserve"> ir</w:t>
      </w:r>
      <w:r w:rsidR="32006E72" w:rsidRPr="0B1B7290">
        <w:rPr>
          <w:rFonts w:ascii="Times New Roman" w:eastAsia="Calibri" w:hAnsi="Times New Roman" w:cs="Times New Roman"/>
          <w:sz w:val="24"/>
          <w:szCs w:val="24"/>
        </w:rPr>
        <w:t xml:space="preserve"> </w:t>
      </w:r>
      <w:r w:rsidR="73A3D80E" w:rsidRPr="0B1B7290">
        <w:rPr>
          <w:rFonts w:ascii="Times New Roman" w:eastAsia="Calibri" w:hAnsi="Times New Roman" w:cs="Times New Roman"/>
          <w:sz w:val="24"/>
          <w:szCs w:val="24"/>
        </w:rPr>
        <w:t xml:space="preserve">geros </w:t>
      </w:r>
      <w:r w:rsidR="6D8B438E" w:rsidRPr="0B1B7290">
        <w:rPr>
          <w:rFonts w:ascii="Times New Roman" w:eastAsia="Calibri" w:hAnsi="Times New Roman" w:cs="Times New Roman"/>
          <w:sz w:val="24"/>
          <w:szCs w:val="24"/>
        </w:rPr>
        <w:t xml:space="preserve">jūros rajono aplinkos </w:t>
      </w:r>
      <w:r w:rsidR="73A3D80E" w:rsidRPr="0B1B7290">
        <w:rPr>
          <w:rFonts w:ascii="Times New Roman" w:eastAsia="Calibri" w:hAnsi="Times New Roman" w:cs="Times New Roman"/>
          <w:sz w:val="24"/>
          <w:szCs w:val="24"/>
        </w:rPr>
        <w:t>būklės</w:t>
      </w:r>
      <w:r w:rsidR="32006E72" w:rsidRPr="0B1B7290">
        <w:rPr>
          <w:rFonts w:ascii="Times New Roman" w:eastAsia="Calibri" w:hAnsi="Times New Roman" w:cs="Times New Roman"/>
          <w:sz w:val="24"/>
          <w:szCs w:val="24"/>
        </w:rPr>
        <w:t xml:space="preserve"> </w:t>
      </w:r>
      <w:r w:rsidR="73A3D80E" w:rsidRPr="0B1B7290">
        <w:rPr>
          <w:rFonts w:ascii="Times New Roman" w:eastAsia="Calibri" w:hAnsi="Times New Roman" w:cs="Times New Roman"/>
          <w:sz w:val="24"/>
          <w:szCs w:val="24"/>
        </w:rPr>
        <w:t xml:space="preserve">pagal </w:t>
      </w:r>
      <w:r w:rsidR="7FEF56FE" w:rsidRPr="0B1B7290">
        <w:rPr>
          <w:rFonts w:ascii="Times New Roman" w:eastAsia="Calibri" w:hAnsi="Times New Roman" w:cs="Times New Roman"/>
          <w:sz w:val="24"/>
          <w:szCs w:val="24"/>
        </w:rPr>
        <w:t xml:space="preserve">Jūrų strategijos pagrindų direktyvą </w:t>
      </w:r>
      <w:r w:rsidR="73A3D80E" w:rsidRPr="0B1B7290">
        <w:rPr>
          <w:rFonts w:ascii="Times New Roman" w:eastAsia="Calibri" w:hAnsi="Times New Roman" w:cs="Times New Roman"/>
          <w:sz w:val="24"/>
          <w:szCs w:val="24"/>
        </w:rPr>
        <w:t xml:space="preserve">ir Bendrąją vandens politikos direktyvą </w:t>
      </w:r>
      <w:r w:rsidR="0A91554B" w:rsidRPr="0B1B7290">
        <w:rPr>
          <w:rFonts w:ascii="Times New Roman" w:eastAsia="Calibri" w:hAnsi="Times New Roman" w:cs="Times New Roman"/>
          <w:sz w:val="24"/>
          <w:szCs w:val="24"/>
        </w:rPr>
        <w:t xml:space="preserve">ir jų </w:t>
      </w:r>
      <w:r w:rsidR="63F08A9E" w:rsidRPr="0B1B7290">
        <w:rPr>
          <w:rFonts w:ascii="Times New Roman" w:eastAsia="Calibri" w:hAnsi="Times New Roman" w:cs="Times New Roman"/>
          <w:sz w:val="24"/>
          <w:szCs w:val="24"/>
        </w:rPr>
        <w:t>atitikimą</w:t>
      </w:r>
      <w:r w:rsidR="0A91554B" w:rsidRPr="0B1B7290">
        <w:rPr>
          <w:rFonts w:ascii="Times New Roman" w:eastAsia="Calibri" w:hAnsi="Times New Roman" w:cs="Times New Roman"/>
          <w:sz w:val="24"/>
          <w:szCs w:val="24"/>
        </w:rPr>
        <w:t xml:space="preserve"> nacionalin</w:t>
      </w:r>
      <w:r w:rsidR="63F08A9E" w:rsidRPr="0B1B7290">
        <w:rPr>
          <w:rFonts w:ascii="Times New Roman" w:eastAsia="Calibri" w:hAnsi="Times New Roman" w:cs="Times New Roman"/>
          <w:sz w:val="24"/>
          <w:szCs w:val="24"/>
        </w:rPr>
        <w:t>iu lygmeniu</w:t>
      </w:r>
      <w:r w:rsidR="0A91554B" w:rsidRPr="0B1B7290">
        <w:rPr>
          <w:rFonts w:ascii="Times New Roman" w:eastAsia="Calibri" w:hAnsi="Times New Roman" w:cs="Times New Roman"/>
          <w:sz w:val="24"/>
          <w:szCs w:val="24"/>
        </w:rPr>
        <w:t xml:space="preserve"> </w:t>
      </w:r>
      <w:r w:rsidR="63F08A9E" w:rsidRPr="0B1B7290">
        <w:rPr>
          <w:rFonts w:ascii="Times New Roman" w:eastAsia="Calibri" w:hAnsi="Times New Roman" w:cs="Times New Roman"/>
          <w:sz w:val="24"/>
          <w:szCs w:val="24"/>
        </w:rPr>
        <w:t xml:space="preserve">priimtomis jūros rajono būklės gerinimo </w:t>
      </w:r>
      <w:r w:rsidR="0A91554B" w:rsidRPr="0B1B7290">
        <w:rPr>
          <w:rFonts w:ascii="Times New Roman" w:eastAsia="Calibri" w:hAnsi="Times New Roman" w:cs="Times New Roman"/>
          <w:sz w:val="24"/>
          <w:szCs w:val="24"/>
        </w:rPr>
        <w:t>priemonėms</w:t>
      </w:r>
      <w:r w:rsidR="73A3D80E" w:rsidRPr="0B1B7290">
        <w:rPr>
          <w:rFonts w:ascii="Times New Roman" w:eastAsia="Calibri" w:hAnsi="Times New Roman" w:cs="Times New Roman"/>
          <w:sz w:val="24"/>
          <w:szCs w:val="24"/>
        </w:rPr>
        <w:t xml:space="preserve">. </w:t>
      </w:r>
    </w:p>
    <w:p w14:paraId="05D47692" w14:textId="78F6CCCB" w:rsidR="00555CB3" w:rsidRDefault="00155481" w:rsidP="00EF6BB7">
      <w:pPr>
        <w:spacing w:after="0"/>
        <w:ind w:firstLine="1296"/>
        <w:jc w:val="both"/>
        <w:rPr>
          <w:rFonts w:ascii="Times New Roman" w:eastAsia="Calibri" w:hAnsi="Times New Roman" w:cs="Times New Roman"/>
          <w:sz w:val="24"/>
          <w:szCs w:val="24"/>
        </w:rPr>
      </w:pPr>
      <w:r w:rsidRPr="00155481">
        <w:rPr>
          <w:rFonts w:ascii="Times New Roman" w:eastAsia="Calibri" w:hAnsi="Times New Roman" w:cs="Times New Roman"/>
          <w:sz w:val="24"/>
          <w:szCs w:val="24"/>
        </w:rPr>
        <w:t>1</w:t>
      </w:r>
      <w:r>
        <w:rPr>
          <w:rFonts w:ascii="Times New Roman" w:eastAsia="Calibri" w:hAnsi="Times New Roman" w:cs="Times New Roman"/>
          <w:sz w:val="24"/>
          <w:szCs w:val="24"/>
        </w:rPr>
        <w:t xml:space="preserve">.2. </w:t>
      </w:r>
      <w:r w:rsidR="00197CCD">
        <w:rPr>
          <w:rFonts w:ascii="Times New Roman" w:eastAsia="Calibri" w:hAnsi="Times New Roman" w:cs="Times New Roman"/>
          <w:sz w:val="24"/>
          <w:szCs w:val="24"/>
        </w:rPr>
        <w:t>Išanalizuoti ir į</w:t>
      </w:r>
      <w:r w:rsidR="00197CCD" w:rsidRPr="00452CF9">
        <w:rPr>
          <w:rFonts w:ascii="Times New Roman" w:eastAsia="Calibri" w:hAnsi="Times New Roman" w:cs="Times New Roman"/>
          <w:sz w:val="24"/>
          <w:szCs w:val="24"/>
        </w:rPr>
        <w:t>vertinti</w:t>
      </w:r>
      <w:r w:rsidR="00197CCD">
        <w:rPr>
          <w:rFonts w:ascii="Times New Roman" w:eastAsia="Calibri" w:hAnsi="Times New Roman" w:cs="Times New Roman"/>
          <w:sz w:val="24"/>
          <w:szCs w:val="24"/>
        </w:rPr>
        <w:t xml:space="preserve"> </w:t>
      </w:r>
      <w:r w:rsidRPr="00D606D6">
        <w:rPr>
          <w:rFonts w:ascii="Times New Roman" w:eastAsia="Calibri" w:hAnsi="Times New Roman" w:cs="Times New Roman"/>
          <w:sz w:val="24"/>
          <w:szCs w:val="24"/>
        </w:rPr>
        <w:t>regiono lygmenyje HELCOM pasiūlytų veiksmų ir priemonių, siekiant geros Baltijos jūros aplinkos būklės, pritaikomumą Lietuvai.</w:t>
      </w:r>
    </w:p>
    <w:p w14:paraId="2E30CDB0" w14:textId="6AA742B9" w:rsidR="0086566B" w:rsidRPr="00C6663D" w:rsidRDefault="613B2942" w:rsidP="00EF6BB7">
      <w:pPr>
        <w:spacing w:after="0"/>
        <w:ind w:firstLine="1296"/>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 xml:space="preserve">1.3. </w:t>
      </w:r>
      <w:r w:rsidR="531B8E1B" w:rsidRPr="570E46F7">
        <w:rPr>
          <w:rFonts w:ascii="Times New Roman" w:eastAsia="Calibri" w:hAnsi="Times New Roman" w:cs="Times New Roman"/>
          <w:sz w:val="24"/>
          <w:szCs w:val="24"/>
        </w:rPr>
        <w:t xml:space="preserve">Įvertinti nacionaliniuose teisės aktuose nustatytas ir planuojamas priemones pagal Europos Sąjungos (toliau – ES) teisės aktus (1 priedas), padedančius siekti aplinkos apsaugos tikslų ir </w:t>
      </w:r>
      <w:r w:rsidR="20F9F284" w:rsidRPr="570E46F7">
        <w:rPr>
          <w:rFonts w:ascii="Times New Roman" w:eastAsia="Calibri" w:hAnsi="Times New Roman" w:cs="Times New Roman"/>
          <w:sz w:val="24"/>
          <w:szCs w:val="24"/>
        </w:rPr>
        <w:t>geros būklės</w:t>
      </w:r>
      <w:r w:rsidR="531B8E1B" w:rsidRPr="570E46F7">
        <w:rPr>
          <w:rFonts w:ascii="Times New Roman" w:eastAsia="Calibri" w:hAnsi="Times New Roman" w:cs="Times New Roman"/>
          <w:sz w:val="24"/>
          <w:szCs w:val="24"/>
        </w:rPr>
        <w:t>.</w:t>
      </w:r>
      <w:r w:rsidR="20F9F284" w:rsidRPr="570E46F7">
        <w:rPr>
          <w:rFonts w:ascii="Times New Roman" w:eastAsia="Calibri" w:hAnsi="Times New Roman" w:cs="Times New Roman"/>
          <w:sz w:val="24"/>
          <w:szCs w:val="24"/>
        </w:rPr>
        <w:t xml:space="preserve"> </w:t>
      </w:r>
      <w:r w:rsidR="50DE4A59" w:rsidRPr="570E46F7">
        <w:rPr>
          <w:rFonts w:ascii="Times New Roman" w:eastAsia="Calibri" w:hAnsi="Times New Roman" w:cs="Times New Roman"/>
          <w:sz w:val="24"/>
          <w:szCs w:val="24"/>
        </w:rPr>
        <w:t>Šiai v</w:t>
      </w:r>
      <w:r w:rsidR="1809F459" w:rsidRPr="570E46F7">
        <w:rPr>
          <w:rFonts w:ascii="Times New Roman" w:eastAsia="Calibri" w:hAnsi="Times New Roman" w:cs="Times New Roman"/>
          <w:sz w:val="24"/>
          <w:szCs w:val="24"/>
        </w:rPr>
        <w:t xml:space="preserve">eiklai įgyvendinti, Užsakovas </w:t>
      </w:r>
      <w:r w:rsidR="4809A0DE" w:rsidRPr="570E46F7">
        <w:rPr>
          <w:rFonts w:ascii="Times New Roman" w:eastAsia="Calibri" w:hAnsi="Times New Roman" w:cs="Times New Roman"/>
          <w:sz w:val="24"/>
          <w:szCs w:val="24"/>
        </w:rPr>
        <w:t xml:space="preserve">pateiks </w:t>
      </w:r>
      <w:r w:rsidR="6645A680" w:rsidRPr="570E46F7">
        <w:rPr>
          <w:rFonts w:ascii="Times New Roman" w:eastAsia="Calibri" w:hAnsi="Times New Roman" w:cs="Times New Roman"/>
          <w:sz w:val="24"/>
          <w:szCs w:val="24"/>
        </w:rPr>
        <w:t xml:space="preserve">informaciją apie </w:t>
      </w:r>
      <w:r w:rsidR="390BEC37" w:rsidRPr="570E46F7">
        <w:rPr>
          <w:rFonts w:ascii="Times New Roman" w:eastAsia="Calibri" w:hAnsi="Times New Roman" w:cs="Times New Roman"/>
          <w:sz w:val="24"/>
          <w:szCs w:val="24"/>
        </w:rPr>
        <w:t>ES teisės aktų įgyvendinimą</w:t>
      </w:r>
      <w:r w:rsidR="4745B82D" w:rsidRPr="570E46F7">
        <w:rPr>
          <w:rFonts w:ascii="Times New Roman" w:eastAsia="Calibri" w:hAnsi="Times New Roman" w:cs="Times New Roman"/>
          <w:sz w:val="24"/>
          <w:szCs w:val="24"/>
        </w:rPr>
        <w:t xml:space="preserve"> nacionaliniais teisės aktais</w:t>
      </w:r>
      <w:r w:rsidR="35D0A7F0" w:rsidRPr="570E46F7">
        <w:rPr>
          <w:rFonts w:ascii="Times New Roman" w:eastAsia="Calibri" w:hAnsi="Times New Roman" w:cs="Times New Roman"/>
          <w:sz w:val="24"/>
          <w:szCs w:val="24"/>
        </w:rPr>
        <w:t>.</w:t>
      </w:r>
    </w:p>
    <w:p w14:paraId="7654CF50" w14:textId="3757294C" w:rsidR="00C17329" w:rsidRPr="00DF6D92" w:rsidRDefault="4227ACDD" w:rsidP="00161846">
      <w:pPr>
        <w:spacing w:after="0"/>
        <w:ind w:firstLine="1296"/>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1.</w:t>
      </w:r>
      <w:r w:rsidR="4D770022" w:rsidRPr="570E46F7">
        <w:rPr>
          <w:rFonts w:ascii="Times New Roman" w:eastAsia="Calibri" w:hAnsi="Times New Roman" w:cs="Times New Roman"/>
          <w:sz w:val="24"/>
          <w:szCs w:val="24"/>
        </w:rPr>
        <w:t>4</w:t>
      </w:r>
      <w:r w:rsidRPr="570E46F7">
        <w:rPr>
          <w:rFonts w:ascii="Times New Roman" w:eastAsia="Calibri" w:hAnsi="Times New Roman" w:cs="Times New Roman"/>
          <w:sz w:val="24"/>
          <w:szCs w:val="24"/>
        </w:rPr>
        <w:t xml:space="preserve">. </w:t>
      </w:r>
      <w:r w:rsidR="62D08F93" w:rsidRPr="570E46F7">
        <w:rPr>
          <w:rFonts w:ascii="Times New Roman" w:eastAsia="Calibri" w:hAnsi="Times New Roman" w:cs="Times New Roman"/>
          <w:sz w:val="24"/>
          <w:szCs w:val="24"/>
        </w:rPr>
        <w:t>Nustatyti atvejus, kai nacionaliniais teisės aktais jūros aplinkos valdymo srityje neįgyvendinam</w:t>
      </w:r>
      <w:r w:rsidR="504AA91E" w:rsidRPr="570E46F7">
        <w:rPr>
          <w:rFonts w:ascii="Times New Roman" w:eastAsia="Calibri" w:hAnsi="Times New Roman" w:cs="Times New Roman"/>
          <w:sz w:val="24"/>
          <w:szCs w:val="24"/>
        </w:rPr>
        <w:t>os</w:t>
      </w:r>
      <w:r w:rsidR="62D08F93" w:rsidRPr="570E46F7">
        <w:rPr>
          <w:rFonts w:ascii="Times New Roman" w:eastAsia="Calibri" w:hAnsi="Times New Roman" w:cs="Times New Roman"/>
          <w:sz w:val="24"/>
          <w:szCs w:val="24"/>
        </w:rPr>
        <w:t xml:space="preserve"> Lietuvai aktual</w:t>
      </w:r>
      <w:r w:rsidR="504AA91E" w:rsidRPr="570E46F7">
        <w:rPr>
          <w:rFonts w:ascii="Times New Roman" w:eastAsia="Calibri" w:hAnsi="Times New Roman" w:cs="Times New Roman"/>
          <w:sz w:val="24"/>
          <w:szCs w:val="24"/>
        </w:rPr>
        <w:t>io</w:t>
      </w:r>
      <w:r w:rsidR="62D08F93" w:rsidRPr="570E46F7">
        <w:rPr>
          <w:rFonts w:ascii="Times New Roman" w:eastAsia="Calibri" w:hAnsi="Times New Roman" w:cs="Times New Roman"/>
          <w:sz w:val="24"/>
          <w:szCs w:val="24"/>
        </w:rPr>
        <w:t xml:space="preserve">s </w:t>
      </w:r>
      <w:r w:rsidR="504AA91E" w:rsidRPr="570E46F7">
        <w:rPr>
          <w:rFonts w:ascii="Times New Roman" w:eastAsia="Calibri" w:hAnsi="Times New Roman" w:cs="Times New Roman"/>
          <w:sz w:val="24"/>
          <w:szCs w:val="24"/>
        </w:rPr>
        <w:t xml:space="preserve">regioniniu </w:t>
      </w:r>
      <w:r w:rsidR="12D189AE" w:rsidRPr="570E46F7">
        <w:rPr>
          <w:rFonts w:ascii="Times New Roman" w:eastAsia="Calibri" w:hAnsi="Times New Roman" w:cs="Times New Roman"/>
          <w:sz w:val="24"/>
          <w:szCs w:val="24"/>
        </w:rPr>
        <w:t xml:space="preserve">ir ES </w:t>
      </w:r>
      <w:r w:rsidR="504AA91E" w:rsidRPr="570E46F7">
        <w:rPr>
          <w:rFonts w:ascii="Times New Roman" w:eastAsia="Calibri" w:hAnsi="Times New Roman" w:cs="Times New Roman"/>
          <w:sz w:val="24"/>
          <w:szCs w:val="24"/>
        </w:rPr>
        <w:t>lygmeniu priimtos priemonės</w:t>
      </w:r>
      <w:r w:rsidR="62D08F93" w:rsidRPr="570E46F7">
        <w:rPr>
          <w:rFonts w:ascii="Times New Roman" w:eastAsia="Calibri" w:hAnsi="Times New Roman" w:cs="Times New Roman"/>
          <w:sz w:val="24"/>
          <w:szCs w:val="24"/>
        </w:rPr>
        <w:t>.</w:t>
      </w:r>
      <w:r w:rsidR="55439CDE" w:rsidRPr="570E46F7">
        <w:rPr>
          <w:rFonts w:ascii="Times New Roman" w:eastAsia="Calibri" w:hAnsi="Times New Roman" w:cs="Times New Roman"/>
          <w:sz w:val="24"/>
          <w:szCs w:val="24"/>
        </w:rPr>
        <w:t xml:space="preserve"> Šiai veiklai įgyvendinti, Užsakovas </w:t>
      </w:r>
      <w:r w:rsidR="1C6ECF32" w:rsidRPr="570E46F7">
        <w:rPr>
          <w:rFonts w:ascii="Times New Roman" w:eastAsia="Calibri" w:hAnsi="Times New Roman" w:cs="Times New Roman"/>
          <w:sz w:val="24"/>
          <w:szCs w:val="24"/>
        </w:rPr>
        <w:t xml:space="preserve">pateiks </w:t>
      </w:r>
      <w:r w:rsidR="55439CDE" w:rsidRPr="570E46F7">
        <w:rPr>
          <w:rFonts w:ascii="Times New Roman" w:eastAsia="Calibri" w:hAnsi="Times New Roman" w:cs="Times New Roman"/>
          <w:sz w:val="24"/>
          <w:szCs w:val="24"/>
        </w:rPr>
        <w:t>informaciją apie ES teisės aktų įgyvendinimą nacionaliniais teisės aktais.</w:t>
      </w:r>
    </w:p>
    <w:p w14:paraId="2EA224CD" w14:textId="1223150B" w:rsidR="00C17329" w:rsidRDefault="00C17329" w:rsidP="00EF6BB7">
      <w:pPr>
        <w:spacing w:after="0" w:line="240" w:lineRule="auto"/>
        <w:ind w:firstLine="1296"/>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1.</w:t>
      </w:r>
      <w:r w:rsidR="00450B4E">
        <w:rPr>
          <w:rFonts w:ascii="Times New Roman" w:eastAsia="Calibri" w:hAnsi="Times New Roman" w:cs="Times New Roman"/>
          <w:sz w:val="24"/>
          <w:szCs w:val="24"/>
        </w:rPr>
        <w:t>5</w:t>
      </w:r>
      <w:r w:rsidRPr="00452CF9">
        <w:rPr>
          <w:rFonts w:ascii="Times New Roman" w:eastAsia="Calibri" w:hAnsi="Times New Roman" w:cs="Times New Roman"/>
          <w:sz w:val="24"/>
          <w:szCs w:val="24"/>
        </w:rPr>
        <w:t>. Įvertinti</w:t>
      </w:r>
      <w:r w:rsidR="008714D2">
        <w:rPr>
          <w:rFonts w:ascii="Times New Roman" w:eastAsia="Calibri" w:hAnsi="Times New Roman" w:cs="Times New Roman"/>
          <w:sz w:val="24"/>
          <w:szCs w:val="24"/>
        </w:rPr>
        <w:t>,</w:t>
      </w:r>
      <w:r w:rsidRPr="00452CF9">
        <w:rPr>
          <w:rFonts w:ascii="Times New Roman" w:eastAsia="Calibri" w:hAnsi="Times New Roman" w:cs="Times New Roman"/>
          <w:sz w:val="24"/>
          <w:szCs w:val="24"/>
        </w:rPr>
        <w:t xml:space="preserve"> ar esamos</w:t>
      </w:r>
      <w:r w:rsidR="00571E55">
        <w:rPr>
          <w:rFonts w:ascii="Times New Roman" w:eastAsia="Calibri" w:hAnsi="Times New Roman" w:cs="Times New Roman"/>
          <w:sz w:val="24"/>
          <w:szCs w:val="24"/>
        </w:rPr>
        <w:t xml:space="preserve">, įgyvendinamos ir numatomos </w:t>
      </w:r>
      <w:r w:rsidRPr="00452CF9">
        <w:rPr>
          <w:rFonts w:ascii="Times New Roman" w:eastAsia="Calibri" w:hAnsi="Times New Roman" w:cs="Times New Roman"/>
          <w:sz w:val="24"/>
          <w:szCs w:val="24"/>
        </w:rPr>
        <w:t>priemonės yra pakankamos</w:t>
      </w:r>
      <w:r w:rsidR="00996740">
        <w:rPr>
          <w:rFonts w:ascii="Times New Roman" w:eastAsia="Calibri" w:hAnsi="Times New Roman" w:cs="Times New Roman"/>
          <w:sz w:val="24"/>
          <w:szCs w:val="24"/>
        </w:rPr>
        <w:t xml:space="preserve"> </w:t>
      </w:r>
      <w:r w:rsidR="009E58DF">
        <w:rPr>
          <w:rFonts w:ascii="Times New Roman" w:eastAsia="Calibri" w:hAnsi="Times New Roman" w:cs="Times New Roman"/>
          <w:sz w:val="24"/>
          <w:szCs w:val="24"/>
        </w:rPr>
        <w:t xml:space="preserve">mažinant poveikį ir </w:t>
      </w:r>
      <w:r w:rsidRPr="00452CF9">
        <w:rPr>
          <w:rFonts w:ascii="Times New Roman" w:eastAsia="Calibri" w:hAnsi="Times New Roman" w:cs="Times New Roman"/>
          <w:sz w:val="24"/>
          <w:szCs w:val="24"/>
        </w:rPr>
        <w:t>siek</w:t>
      </w:r>
      <w:r w:rsidR="00996740">
        <w:rPr>
          <w:rFonts w:ascii="Times New Roman" w:eastAsia="Calibri" w:hAnsi="Times New Roman" w:cs="Times New Roman"/>
          <w:sz w:val="24"/>
          <w:szCs w:val="24"/>
        </w:rPr>
        <w:t>iant</w:t>
      </w:r>
      <w:r w:rsidRPr="00452CF9">
        <w:rPr>
          <w:rFonts w:ascii="Times New Roman" w:eastAsia="Calibri" w:hAnsi="Times New Roman" w:cs="Times New Roman"/>
          <w:sz w:val="24"/>
          <w:szCs w:val="24"/>
        </w:rPr>
        <w:t xml:space="preserve"> geros jūros aplinkos būklės pagal JSPD I Priede nurodytus 11 kokybinių deskriptorių</w:t>
      </w:r>
      <w:r w:rsidR="002F2654">
        <w:rPr>
          <w:rFonts w:ascii="Times New Roman" w:eastAsia="Calibri" w:hAnsi="Times New Roman" w:cs="Times New Roman"/>
          <w:sz w:val="24"/>
          <w:szCs w:val="24"/>
        </w:rPr>
        <w:t xml:space="preserve">, </w:t>
      </w:r>
      <w:r w:rsidRPr="00452CF9">
        <w:rPr>
          <w:rFonts w:ascii="Times New Roman" w:eastAsia="Calibri" w:hAnsi="Times New Roman" w:cs="Times New Roman"/>
          <w:sz w:val="24"/>
          <w:szCs w:val="24"/>
        </w:rPr>
        <w:t xml:space="preserve">nustatytus </w:t>
      </w:r>
      <w:r w:rsidR="00F83919">
        <w:rPr>
          <w:rFonts w:ascii="Times New Roman" w:eastAsia="Calibri" w:hAnsi="Times New Roman" w:cs="Times New Roman"/>
          <w:sz w:val="24"/>
          <w:szCs w:val="24"/>
        </w:rPr>
        <w:t xml:space="preserve">geros aplinkos </w:t>
      </w:r>
      <w:r w:rsidRPr="00452CF9">
        <w:rPr>
          <w:rFonts w:ascii="Times New Roman" w:eastAsia="Calibri" w:hAnsi="Times New Roman" w:cs="Times New Roman"/>
          <w:sz w:val="24"/>
          <w:szCs w:val="24"/>
        </w:rPr>
        <w:t>rodiklius (toliau – GAB)</w:t>
      </w:r>
      <w:r w:rsidR="0068167D">
        <w:rPr>
          <w:rStyle w:val="FootnoteReference"/>
          <w:rFonts w:ascii="Times New Roman" w:eastAsia="Calibri" w:hAnsi="Times New Roman"/>
          <w:sz w:val="24"/>
          <w:szCs w:val="24"/>
        </w:rPr>
        <w:footnoteReference w:id="14"/>
      </w:r>
      <w:r w:rsidRPr="00452CF9">
        <w:rPr>
          <w:rFonts w:ascii="Times New Roman" w:eastAsia="Calibri" w:hAnsi="Times New Roman" w:cs="Times New Roman"/>
          <w:sz w:val="24"/>
          <w:szCs w:val="24"/>
        </w:rPr>
        <w:t xml:space="preserve"> ir aplinkos apsaugos tikslus</w:t>
      </w:r>
      <w:r w:rsidRPr="00452CF9">
        <w:rPr>
          <w:rFonts w:ascii="Times New Roman" w:eastAsia="Calibri" w:hAnsi="Times New Roman" w:cs="Times New Roman"/>
          <w:sz w:val="24"/>
          <w:szCs w:val="24"/>
          <w:vertAlign w:val="superscript"/>
        </w:rPr>
        <w:t xml:space="preserve"> </w:t>
      </w:r>
      <w:r w:rsidRPr="00452CF9">
        <w:rPr>
          <w:rFonts w:ascii="Times New Roman" w:eastAsia="Calibri" w:hAnsi="Times New Roman" w:cs="Times New Roman"/>
          <w:sz w:val="24"/>
          <w:szCs w:val="24"/>
        </w:rPr>
        <w:t>pagal JSPD</w:t>
      </w:r>
      <w:r w:rsidR="00600FC9">
        <w:rPr>
          <w:rFonts w:ascii="Times New Roman" w:eastAsia="Calibri" w:hAnsi="Times New Roman" w:cs="Times New Roman"/>
          <w:sz w:val="24"/>
          <w:szCs w:val="24"/>
        </w:rPr>
        <w:t xml:space="preserve"> ir geros </w:t>
      </w:r>
      <w:r w:rsidR="008B457F">
        <w:rPr>
          <w:rFonts w:ascii="Times New Roman" w:eastAsia="Calibri" w:hAnsi="Times New Roman" w:cs="Times New Roman"/>
          <w:sz w:val="24"/>
          <w:szCs w:val="24"/>
        </w:rPr>
        <w:t>Kuršių marių</w:t>
      </w:r>
      <w:r w:rsidR="004C4B79">
        <w:rPr>
          <w:rFonts w:ascii="Times New Roman" w:eastAsia="Calibri" w:hAnsi="Times New Roman" w:cs="Times New Roman"/>
          <w:sz w:val="24"/>
          <w:szCs w:val="24"/>
        </w:rPr>
        <w:t xml:space="preserve"> būklės pagal BVPD</w:t>
      </w:r>
      <w:r w:rsidRPr="00452CF9">
        <w:rPr>
          <w:rFonts w:ascii="Times New Roman" w:eastAsia="Calibri" w:hAnsi="Times New Roman" w:cs="Times New Roman"/>
          <w:sz w:val="24"/>
          <w:szCs w:val="24"/>
        </w:rPr>
        <w:t xml:space="preserve">. </w:t>
      </w:r>
    </w:p>
    <w:p w14:paraId="7516AFE2" w14:textId="6C6CD215" w:rsidR="00E62D54" w:rsidRPr="00E62D54" w:rsidRDefault="00A80237" w:rsidP="00A80237">
      <w:pPr>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62D54" w:rsidRPr="00E62D54">
        <w:rPr>
          <w:rFonts w:ascii="Times New Roman" w:eastAsia="Calibri" w:hAnsi="Times New Roman" w:cs="Times New Roman"/>
          <w:sz w:val="24"/>
          <w:szCs w:val="24"/>
        </w:rPr>
        <w:t>1</w:t>
      </w:r>
      <w:r w:rsidR="00E62D54">
        <w:rPr>
          <w:rFonts w:ascii="Times New Roman" w:eastAsia="Calibri" w:hAnsi="Times New Roman" w:cs="Times New Roman"/>
          <w:sz w:val="24"/>
          <w:szCs w:val="24"/>
        </w:rPr>
        <w:t xml:space="preserve">.6. </w:t>
      </w:r>
      <w:r w:rsidR="00736992" w:rsidRPr="00452CF9">
        <w:rPr>
          <w:rFonts w:ascii="Times New Roman" w:eastAsia="Calibri" w:hAnsi="Times New Roman" w:cs="Times New Roman"/>
          <w:sz w:val="24"/>
          <w:szCs w:val="24"/>
        </w:rPr>
        <w:t>Įvertinti ar esamos priemonės verslinės ir mėgėjiškos/rekreacinės žvejybos poveikio aplinkai (dugno buveinės, žuvų ištekliai, rūšys, paukščiai</w:t>
      </w:r>
      <w:r w:rsidR="00527BE3">
        <w:rPr>
          <w:rFonts w:ascii="Times New Roman" w:eastAsia="Calibri" w:hAnsi="Times New Roman" w:cs="Times New Roman"/>
          <w:sz w:val="24"/>
          <w:szCs w:val="24"/>
        </w:rPr>
        <w:t>, žinduoliai</w:t>
      </w:r>
      <w:r w:rsidR="00736992" w:rsidRPr="00452CF9">
        <w:rPr>
          <w:rFonts w:ascii="Times New Roman" w:eastAsia="Calibri" w:hAnsi="Times New Roman" w:cs="Times New Roman"/>
          <w:sz w:val="24"/>
          <w:szCs w:val="24"/>
        </w:rPr>
        <w:t>) mažinimui</w:t>
      </w:r>
      <w:r w:rsidR="0065470B">
        <w:rPr>
          <w:rFonts w:ascii="Times New Roman" w:eastAsia="Calibri" w:hAnsi="Times New Roman" w:cs="Times New Roman"/>
          <w:sz w:val="24"/>
          <w:szCs w:val="24"/>
        </w:rPr>
        <w:t xml:space="preserve"> </w:t>
      </w:r>
      <w:r w:rsidR="00736992" w:rsidRPr="00452CF9">
        <w:rPr>
          <w:rFonts w:ascii="Times New Roman" w:eastAsia="Calibri" w:hAnsi="Times New Roman" w:cs="Times New Roman"/>
          <w:sz w:val="24"/>
          <w:szCs w:val="24"/>
        </w:rPr>
        <w:t xml:space="preserve">ir svarbių jūros teritorijų išsaugojimui yra pakankamos. Įvertinti ir identifikuoti esamas ir planuojamas priemones pagal Bendrąją žuvininkystės politiką (CFP), padedančias siekti geros </w:t>
      </w:r>
      <w:r w:rsidR="003A441F">
        <w:rPr>
          <w:rFonts w:ascii="Times New Roman" w:eastAsia="Calibri" w:hAnsi="Times New Roman" w:cs="Times New Roman"/>
          <w:sz w:val="24"/>
          <w:szCs w:val="24"/>
        </w:rPr>
        <w:t>GAB ir aplinkos apsaugos tikslų.</w:t>
      </w:r>
    </w:p>
    <w:p w14:paraId="1F7B1CBD" w14:textId="253EFE8D" w:rsidR="00C17329" w:rsidRPr="004B1D77" w:rsidRDefault="00C17329" w:rsidP="005103DD">
      <w:pPr>
        <w:spacing w:after="0" w:line="240" w:lineRule="auto"/>
        <w:ind w:firstLine="1296"/>
        <w:jc w:val="both"/>
        <w:rPr>
          <w:rFonts w:ascii="Times New Roman" w:eastAsia="Calibri" w:hAnsi="Times New Roman" w:cs="Times New Roman"/>
          <w:sz w:val="24"/>
          <w:szCs w:val="24"/>
        </w:rPr>
      </w:pPr>
      <w:r w:rsidRPr="004B1D77">
        <w:rPr>
          <w:rFonts w:ascii="Times New Roman" w:eastAsia="Calibri" w:hAnsi="Times New Roman" w:cs="Times New Roman"/>
          <w:sz w:val="24"/>
          <w:szCs w:val="24"/>
        </w:rPr>
        <w:t>1.</w:t>
      </w:r>
      <w:r w:rsidR="00A80237">
        <w:rPr>
          <w:rFonts w:ascii="Times New Roman" w:eastAsia="Calibri" w:hAnsi="Times New Roman" w:cs="Times New Roman"/>
          <w:sz w:val="24"/>
          <w:szCs w:val="24"/>
        </w:rPr>
        <w:t>7</w:t>
      </w:r>
      <w:r w:rsidRPr="004B1D77">
        <w:rPr>
          <w:rFonts w:ascii="Times New Roman" w:eastAsia="Calibri" w:hAnsi="Times New Roman" w:cs="Times New Roman"/>
          <w:sz w:val="24"/>
          <w:szCs w:val="24"/>
        </w:rPr>
        <w:t>.</w:t>
      </w:r>
      <w:r w:rsidR="001524F5">
        <w:rPr>
          <w:rFonts w:ascii="Times New Roman" w:eastAsia="Calibri" w:hAnsi="Times New Roman" w:cs="Times New Roman"/>
          <w:sz w:val="24"/>
          <w:szCs w:val="24"/>
        </w:rPr>
        <w:t xml:space="preserve"> </w:t>
      </w:r>
      <w:r w:rsidRPr="004B1D77">
        <w:rPr>
          <w:rFonts w:ascii="Times New Roman" w:eastAsia="Calibri" w:hAnsi="Times New Roman" w:cs="Times New Roman"/>
          <w:sz w:val="24"/>
          <w:szCs w:val="24"/>
        </w:rPr>
        <w:t xml:space="preserve">Įvertinti esamas ir planuojamas jūrinių teritorijų apsaugos priemones ir kitas gamtotvarkos bei kontrolės priemones, pagal Buveinių ir Paukščių direktyvas, skirtas užkirsti kelią ar sumažinti ūkinės veiklos neigiamą poveikį, užtikrinti rūšių ir jų grupių, buveinių, žuvims ir paukščiams svarbių teritorijų apsaugą Lietuvos jūros rajone ir Kuršių mariose. </w:t>
      </w:r>
    </w:p>
    <w:p w14:paraId="510A31B0" w14:textId="56432DCB" w:rsidR="00C17329" w:rsidRPr="00452CF9" w:rsidRDefault="62D08F93" w:rsidP="000659EC">
      <w:pPr>
        <w:spacing w:after="0" w:line="240" w:lineRule="auto"/>
        <w:ind w:firstLine="1296"/>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lastRenderedPageBreak/>
        <w:t>1.</w:t>
      </w:r>
      <w:r w:rsidR="48C85F69" w:rsidRPr="570E46F7">
        <w:rPr>
          <w:rFonts w:ascii="Times New Roman" w:eastAsia="Calibri" w:hAnsi="Times New Roman" w:cs="Times New Roman"/>
          <w:sz w:val="24"/>
          <w:szCs w:val="24"/>
        </w:rPr>
        <w:t>8</w:t>
      </w:r>
      <w:r w:rsidRPr="570E46F7">
        <w:rPr>
          <w:rFonts w:ascii="Times New Roman" w:eastAsia="Calibri" w:hAnsi="Times New Roman" w:cs="Times New Roman"/>
          <w:sz w:val="24"/>
          <w:szCs w:val="24"/>
        </w:rPr>
        <w:t xml:space="preserve">. Peržiūrėti ir įvertinti esamas priemones kiekvienam </w:t>
      </w:r>
      <w:r w:rsidR="15842DDF" w:rsidRPr="570E46F7">
        <w:rPr>
          <w:rFonts w:asciiTheme="majorBidi" w:hAnsiTheme="majorBidi" w:cstheme="majorBidi"/>
          <w:sz w:val="24"/>
          <w:szCs w:val="24"/>
        </w:rPr>
        <w:t>aplinkos apsaugos</w:t>
      </w:r>
      <w:r w:rsidR="15842DDF" w:rsidRPr="570E46F7">
        <w:rPr>
          <w:rFonts w:ascii="Times New Roman" w:eastAsia="Calibri" w:hAnsi="Times New Roman" w:cs="Times New Roman"/>
          <w:sz w:val="24"/>
          <w:szCs w:val="24"/>
        </w:rPr>
        <w:t xml:space="preserve"> </w:t>
      </w:r>
      <w:r w:rsidRPr="570E46F7">
        <w:rPr>
          <w:rFonts w:ascii="Times New Roman" w:eastAsia="Calibri" w:hAnsi="Times New Roman" w:cs="Times New Roman"/>
          <w:sz w:val="24"/>
          <w:szCs w:val="24"/>
        </w:rPr>
        <w:t>tikslui</w:t>
      </w:r>
      <w:r w:rsidR="2B71FB3F" w:rsidRPr="570E46F7">
        <w:rPr>
          <w:rFonts w:ascii="Times New Roman" w:eastAsia="Calibri" w:hAnsi="Times New Roman" w:cs="Times New Roman"/>
          <w:sz w:val="24"/>
          <w:szCs w:val="24"/>
        </w:rPr>
        <w:t xml:space="preserve"> (</w:t>
      </w:r>
      <w:r w:rsidR="28287238" w:rsidRPr="570E46F7">
        <w:rPr>
          <w:rFonts w:ascii="Times New Roman" w:eastAsia="Calibri" w:hAnsi="Times New Roman" w:cs="Times New Roman"/>
          <w:sz w:val="24"/>
          <w:szCs w:val="24"/>
        </w:rPr>
        <w:t>2</w:t>
      </w:r>
      <w:r w:rsidR="2B71FB3F" w:rsidRPr="570E46F7">
        <w:rPr>
          <w:rFonts w:ascii="Times New Roman" w:eastAsia="Calibri" w:hAnsi="Times New Roman" w:cs="Times New Roman"/>
          <w:sz w:val="24"/>
          <w:szCs w:val="24"/>
        </w:rPr>
        <w:t xml:space="preserve"> priedas)</w:t>
      </w:r>
      <w:r w:rsidRPr="570E46F7">
        <w:rPr>
          <w:rFonts w:ascii="Times New Roman" w:eastAsia="Calibri" w:hAnsi="Times New Roman" w:cs="Times New Roman"/>
          <w:sz w:val="24"/>
          <w:szCs w:val="24"/>
        </w:rPr>
        <w:t>, kiekvieną priemonę susiejant su ūkinės veiklos rūšimis ir antropogeniniais pavojais bei poveikiais, deskriptoriumi (-iais), aplinkos komponentu (-ais) (pvz., rūšimi ar rūšių grupe, dugno buveinėmis ir pan.) ir vertinama jūros rajono dalimi (</w:t>
      </w:r>
      <w:r w:rsidRPr="570E46F7">
        <w:rPr>
          <w:rFonts w:ascii="Times New Roman" w:eastAsia="Calibri" w:hAnsi="Times New Roman" w:cs="Times New Roman"/>
          <w:i/>
          <w:iCs/>
          <w:sz w:val="24"/>
          <w:szCs w:val="24"/>
        </w:rPr>
        <w:t>ang. marine unit</w:t>
      </w:r>
      <w:r w:rsidRPr="570E46F7">
        <w:rPr>
          <w:rFonts w:ascii="Times New Roman" w:eastAsia="Calibri" w:hAnsi="Times New Roman" w:cs="Times New Roman"/>
          <w:sz w:val="24"/>
          <w:szCs w:val="24"/>
        </w:rPr>
        <w:t>)</w:t>
      </w:r>
      <w:r w:rsidR="3D0B970F" w:rsidRPr="570E46F7">
        <w:rPr>
          <w:rFonts w:ascii="Times New Roman" w:eastAsia="Calibri" w:hAnsi="Times New Roman" w:cs="Times New Roman"/>
          <w:sz w:val="24"/>
          <w:szCs w:val="24"/>
        </w:rPr>
        <w:t xml:space="preserve"> ir </w:t>
      </w:r>
      <w:r w:rsidR="3E41B0B0" w:rsidRPr="570E46F7">
        <w:rPr>
          <w:rFonts w:ascii="Times New Roman" w:eastAsia="Calibri" w:hAnsi="Times New Roman" w:cs="Times New Roman"/>
          <w:sz w:val="24"/>
          <w:szCs w:val="24"/>
        </w:rPr>
        <w:t>Kuršių mariomis</w:t>
      </w:r>
      <w:r w:rsidRPr="570E46F7">
        <w:rPr>
          <w:rFonts w:ascii="Times New Roman" w:eastAsia="Calibri" w:hAnsi="Times New Roman" w:cs="Times New Roman"/>
          <w:sz w:val="24"/>
          <w:szCs w:val="24"/>
        </w:rPr>
        <w:t xml:space="preserve">. </w:t>
      </w:r>
    </w:p>
    <w:p w14:paraId="0F20FB2A" w14:textId="0B27A0BB" w:rsidR="00C17329" w:rsidRDefault="00C17329" w:rsidP="000659EC">
      <w:pPr>
        <w:spacing w:after="0" w:line="240" w:lineRule="auto"/>
        <w:ind w:firstLine="1296"/>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1.</w:t>
      </w:r>
      <w:r w:rsidR="00A80237">
        <w:rPr>
          <w:rFonts w:ascii="Times New Roman" w:eastAsia="Calibri" w:hAnsi="Times New Roman" w:cs="Times New Roman"/>
          <w:sz w:val="24"/>
          <w:szCs w:val="24"/>
        </w:rPr>
        <w:t>9</w:t>
      </w:r>
      <w:r w:rsidRPr="00452CF9">
        <w:rPr>
          <w:rFonts w:ascii="Times New Roman" w:eastAsia="Calibri" w:hAnsi="Times New Roman" w:cs="Times New Roman"/>
          <w:sz w:val="24"/>
          <w:szCs w:val="24"/>
        </w:rPr>
        <w:t>. Įvertinti</w:t>
      </w:r>
      <w:r w:rsidR="005B6D46">
        <w:rPr>
          <w:rFonts w:ascii="Times New Roman" w:eastAsia="Calibri" w:hAnsi="Times New Roman" w:cs="Times New Roman"/>
          <w:sz w:val="24"/>
          <w:szCs w:val="24"/>
        </w:rPr>
        <w:t>,</w:t>
      </w:r>
      <w:r w:rsidRPr="00452CF9">
        <w:rPr>
          <w:rFonts w:ascii="Times New Roman" w:eastAsia="Calibri" w:hAnsi="Times New Roman" w:cs="Times New Roman"/>
          <w:sz w:val="24"/>
          <w:szCs w:val="24"/>
        </w:rPr>
        <w:t xml:space="preserve"> kokios priemonės prisideda prie klimato kaitos prisitaikymo bei klimato kaitos poveikio mažinimo (jūros lygio, upių nuotėkio, temperatūros ir druskingumo, geocheminių procesų, vandens žydėjimo, rūšių išsaugojimo pokyčių, ekstremalių įvykių Baltijos jūros regione</w:t>
      </w:r>
      <w:r w:rsidR="005B6D46">
        <w:rPr>
          <w:rFonts w:ascii="Times New Roman" w:eastAsia="Calibri" w:hAnsi="Times New Roman" w:cs="Times New Roman"/>
          <w:sz w:val="24"/>
          <w:szCs w:val="24"/>
        </w:rPr>
        <w:t xml:space="preserve"> ir kt.</w:t>
      </w:r>
      <w:r w:rsidRPr="00452CF9">
        <w:rPr>
          <w:rFonts w:ascii="Times New Roman" w:eastAsia="Calibri" w:hAnsi="Times New Roman" w:cs="Times New Roman"/>
          <w:sz w:val="24"/>
          <w:szCs w:val="24"/>
        </w:rPr>
        <w:t>), siekiant jūros GAB</w:t>
      </w:r>
      <w:r w:rsidR="005B6D46">
        <w:rPr>
          <w:rFonts w:ascii="Times New Roman" w:eastAsia="Calibri" w:hAnsi="Times New Roman" w:cs="Times New Roman"/>
          <w:sz w:val="24"/>
          <w:szCs w:val="24"/>
        </w:rPr>
        <w:t xml:space="preserve"> ir geros </w:t>
      </w:r>
      <w:r w:rsidR="004F60C3">
        <w:rPr>
          <w:rFonts w:ascii="Times New Roman" w:eastAsia="Calibri" w:hAnsi="Times New Roman" w:cs="Times New Roman"/>
          <w:sz w:val="24"/>
          <w:szCs w:val="24"/>
        </w:rPr>
        <w:t xml:space="preserve">Kuršių marių </w:t>
      </w:r>
      <w:r w:rsidR="005B6D46">
        <w:rPr>
          <w:rFonts w:ascii="Times New Roman" w:eastAsia="Calibri" w:hAnsi="Times New Roman" w:cs="Times New Roman"/>
          <w:sz w:val="24"/>
          <w:szCs w:val="24"/>
        </w:rPr>
        <w:t>būklės</w:t>
      </w:r>
      <w:r w:rsidRPr="00D606D6">
        <w:rPr>
          <w:rFonts w:ascii="Times New Roman" w:eastAsia="Calibri" w:hAnsi="Times New Roman" w:cs="Times New Roman"/>
          <w:sz w:val="24"/>
          <w:szCs w:val="24"/>
        </w:rPr>
        <w:t xml:space="preserve">.  </w:t>
      </w:r>
    </w:p>
    <w:p w14:paraId="65401552" w14:textId="060149C6" w:rsidR="00C912BD" w:rsidRPr="00630FD5" w:rsidRDefault="00630FD5" w:rsidP="000659EC">
      <w:pPr>
        <w:spacing w:after="0" w:line="240" w:lineRule="auto"/>
        <w:ind w:firstLine="1296"/>
        <w:jc w:val="both"/>
        <w:rPr>
          <w:rFonts w:ascii="Times New Roman" w:eastAsia="Calibri" w:hAnsi="Times New Roman" w:cs="Times New Roman"/>
          <w:sz w:val="24"/>
          <w:szCs w:val="24"/>
        </w:rPr>
      </w:pPr>
      <w:r w:rsidRPr="0012294D">
        <w:rPr>
          <w:rFonts w:ascii="Times New Roman" w:eastAsia="Calibri" w:hAnsi="Times New Roman" w:cs="Times New Roman"/>
          <w:sz w:val="24"/>
          <w:szCs w:val="24"/>
        </w:rPr>
        <w:t>1.</w:t>
      </w:r>
      <w:r w:rsidR="00A80237">
        <w:rPr>
          <w:rFonts w:ascii="Times New Roman" w:eastAsia="Calibri" w:hAnsi="Times New Roman" w:cs="Times New Roman"/>
          <w:sz w:val="24"/>
          <w:szCs w:val="24"/>
        </w:rPr>
        <w:t>10</w:t>
      </w:r>
      <w:r w:rsidRPr="0012294D">
        <w:rPr>
          <w:rFonts w:ascii="Times New Roman" w:eastAsia="Calibri" w:hAnsi="Times New Roman" w:cs="Times New Roman"/>
          <w:sz w:val="24"/>
          <w:szCs w:val="24"/>
        </w:rPr>
        <w:t xml:space="preserve">. </w:t>
      </w:r>
      <w:r w:rsidR="008358BD">
        <w:rPr>
          <w:rFonts w:ascii="Times New Roman" w:eastAsia="Calibri" w:hAnsi="Times New Roman" w:cs="Times New Roman"/>
          <w:sz w:val="24"/>
          <w:szCs w:val="24"/>
        </w:rPr>
        <w:t>Kiekybiškai ir (arba) kokybiškai į</w:t>
      </w:r>
      <w:r>
        <w:rPr>
          <w:rFonts w:ascii="Times New Roman" w:eastAsia="Calibri" w:hAnsi="Times New Roman" w:cs="Times New Roman"/>
          <w:sz w:val="24"/>
          <w:szCs w:val="24"/>
        </w:rPr>
        <w:t>vertinti tarptautin</w:t>
      </w:r>
      <w:r w:rsidR="00C41A6C">
        <w:rPr>
          <w:rFonts w:ascii="Times New Roman" w:eastAsia="Calibri" w:hAnsi="Times New Roman" w:cs="Times New Roman"/>
          <w:sz w:val="24"/>
          <w:szCs w:val="24"/>
        </w:rPr>
        <w:t>į</w:t>
      </w:r>
      <w:r>
        <w:rPr>
          <w:rFonts w:ascii="Times New Roman" w:eastAsia="Calibri" w:hAnsi="Times New Roman" w:cs="Times New Roman"/>
          <w:sz w:val="24"/>
          <w:szCs w:val="24"/>
        </w:rPr>
        <w:t xml:space="preserve"> kaimyninių šalių </w:t>
      </w:r>
      <w:r w:rsidR="004E2B41">
        <w:rPr>
          <w:rFonts w:ascii="Times New Roman" w:eastAsia="Calibri" w:hAnsi="Times New Roman" w:cs="Times New Roman"/>
          <w:sz w:val="24"/>
          <w:szCs w:val="24"/>
        </w:rPr>
        <w:t xml:space="preserve">(Lenkija, Latvija) </w:t>
      </w:r>
      <w:r w:rsidR="0012294D">
        <w:rPr>
          <w:rFonts w:ascii="Times New Roman" w:eastAsia="Calibri" w:hAnsi="Times New Roman" w:cs="Times New Roman"/>
          <w:sz w:val="24"/>
          <w:szCs w:val="24"/>
        </w:rPr>
        <w:t>priemon</w:t>
      </w:r>
      <w:r w:rsidR="004E2B41">
        <w:rPr>
          <w:rFonts w:ascii="Times New Roman" w:eastAsia="Calibri" w:hAnsi="Times New Roman" w:cs="Times New Roman"/>
          <w:sz w:val="24"/>
          <w:szCs w:val="24"/>
        </w:rPr>
        <w:t>ių</w:t>
      </w:r>
      <w:r w:rsidR="0012294D">
        <w:rPr>
          <w:rStyle w:val="FootnoteReference"/>
          <w:rFonts w:ascii="Times New Roman" w:eastAsia="Calibri" w:hAnsi="Times New Roman"/>
          <w:sz w:val="24"/>
          <w:szCs w:val="24"/>
        </w:rPr>
        <w:footnoteReference w:id="15"/>
      </w:r>
      <w:r w:rsidR="002B41D2">
        <w:rPr>
          <w:rFonts w:ascii="Times New Roman" w:eastAsia="Calibri" w:hAnsi="Times New Roman" w:cs="Times New Roman"/>
          <w:sz w:val="24"/>
          <w:szCs w:val="24"/>
        </w:rPr>
        <w:t xml:space="preserve"> galimą poveikį Lietuvos jūros rajonui</w:t>
      </w:r>
      <w:r w:rsidR="008358BD">
        <w:rPr>
          <w:rFonts w:ascii="Times New Roman" w:eastAsia="Calibri" w:hAnsi="Times New Roman" w:cs="Times New Roman"/>
          <w:sz w:val="24"/>
          <w:szCs w:val="24"/>
        </w:rPr>
        <w:t xml:space="preserve"> </w:t>
      </w:r>
      <w:r w:rsidR="00C705A4">
        <w:rPr>
          <w:rFonts w:ascii="Times New Roman" w:eastAsia="Calibri" w:hAnsi="Times New Roman" w:cs="Times New Roman"/>
          <w:sz w:val="24"/>
          <w:szCs w:val="24"/>
        </w:rPr>
        <w:t xml:space="preserve">ir sinergiją siekiant geros </w:t>
      </w:r>
      <w:r w:rsidR="00B3348F">
        <w:rPr>
          <w:rFonts w:ascii="Times New Roman" w:eastAsia="Calibri" w:hAnsi="Times New Roman" w:cs="Times New Roman"/>
          <w:sz w:val="24"/>
          <w:szCs w:val="24"/>
        </w:rPr>
        <w:t xml:space="preserve">Lietuvos dalies </w:t>
      </w:r>
      <w:r w:rsidR="00C705A4">
        <w:rPr>
          <w:rFonts w:ascii="Times New Roman" w:eastAsia="Calibri" w:hAnsi="Times New Roman" w:cs="Times New Roman"/>
          <w:sz w:val="24"/>
          <w:szCs w:val="24"/>
        </w:rPr>
        <w:t xml:space="preserve">jūros rajono aplinkos būklės. </w:t>
      </w:r>
    </w:p>
    <w:p w14:paraId="7F504602" w14:textId="5075318E" w:rsidR="00C17329" w:rsidRPr="00D606D6" w:rsidRDefault="00C17329" w:rsidP="00285254">
      <w:pPr>
        <w:spacing w:after="0" w:line="240" w:lineRule="auto"/>
        <w:ind w:firstLine="1296"/>
        <w:jc w:val="both"/>
        <w:rPr>
          <w:rFonts w:ascii="Times New Roman" w:eastAsia="Calibri" w:hAnsi="Times New Roman" w:cs="Times New Roman"/>
          <w:sz w:val="24"/>
          <w:szCs w:val="24"/>
        </w:rPr>
      </w:pPr>
      <w:r w:rsidRPr="00D606D6">
        <w:rPr>
          <w:rFonts w:ascii="Times New Roman" w:eastAsia="Calibri" w:hAnsi="Times New Roman" w:cs="Times New Roman"/>
          <w:sz w:val="24"/>
          <w:szCs w:val="24"/>
        </w:rPr>
        <w:t>1.</w:t>
      </w:r>
      <w:r w:rsidR="002609E8">
        <w:rPr>
          <w:rFonts w:ascii="Times New Roman" w:eastAsia="Calibri" w:hAnsi="Times New Roman" w:cs="Times New Roman"/>
          <w:sz w:val="24"/>
          <w:szCs w:val="24"/>
        </w:rPr>
        <w:t>1</w:t>
      </w:r>
      <w:r w:rsidR="00A80237">
        <w:rPr>
          <w:rFonts w:ascii="Times New Roman" w:eastAsia="Calibri" w:hAnsi="Times New Roman" w:cs="Times New Roman"/>
          <w:sz w:val="24"/>
          <w:szCs w:val="24"/>
        </w:rPr>
        <w:t>1</w:t>
      </w:r>
      <w:r w:rsidRPr="00D606D6">
        <w:rPr>
          <w:rFonts w:ascii="Times New Roman" w:eastAsia="Calibri" w:hAnsi="Times New Roman" w:cs="Times New Roman"/>
          <w:sz w:val="24"/>
          <w:szCs w:val="24"/>
        </w:rPr>
        <w:t xml:space="preserve">. </w:t>
      </w:r>
      <w:r w:rsidR="00CD77C0" w:rsidRPr="00D606D6">
        <w:rPr>
          <w:rFonts w:ascii="Times New Roman" w:eastAsia="Calibri" w:hAnsi="Times New Roman" w:cs="Times New Roman"/>
          <w:sz w:val="24"/>
          <w:szCs w:val="24"/>
        </w:rPr>
        <w:t>A</w:t>
      </w:r>
      <w:r w:rsidRPr="00D606D6">
        <w:rPr>
          <w:rFonts w:ascii="Times New Roman" w:eastAsia="Calibri" w:hAnsi="Times New Roman" w:cs="Times New Roman"/>
          <w:sz w:val="24"/>
          <w:szCs w:val="24"/>
        </w:rPr>
        <w:t xml:space="preserve">tlikti esamų priemonių kiekybinę efektyvumo ir pakankamumo analizę ūkinės veiklos, antropogeninių pavojų bei poveikių, aplinkos apsaugos tikslų ir geros aplinkos būklės rodiklių atžvilgiu. </w:t>
      </w:r>
    </w:p>
    <w:p w14:paraId="022E368B" w14:textId="41D27C3A" w:rsidR="001218F1" w:rsidRPr="001D6E63" w:rsidRDefault="37E0C0F4" w:rsidP="1AEFE0D6">
      <w:pPr>
        <w:spacing w:after="0" w:line="240" w:lineRule="auto"/>
        <w:ind w:firstLine="1296"/>
        <w:jc w:val="both"/>
        <w:rPr>
          <w:rFonts w:ascii="Times New Roman" w:eastAsia="Times New Roman" w:hAnsi="Times New Roman" w:cs="Times New Roman"/>
          <w:sz w:val="24"/>
          <w:szCs w:val="24"/>
        </w:rPr>
      </w:pPr>
      <w:r w:rsidRPr="6251D3CC">
        <w:rPr>
          <w:rFonts w:ascii="Times New Roman" w:eastAsia="Times New Roman" w:hAnsi="Times New Roman" w:cs="Times New Roman"/>
          <w:sz w:val="24"/>
          <w:szCs w:val="24"/>
        </w:rPr>
        <w:t>1.</w:t>
      </w:r>
      <w:r w:rsidR="44CC66CC" w:rsidRPr="6251D3CC">
        <w:rPr>
          <w:rFonts w:ascii="Times New Roman" w:eastAsia="Times New Roman" w:hAnsi="Times New Roman" w:cs="Times New Roman"/>
          <w:sz w:val="24"/>
          <w:szCs w:val="24"/>
        </w:rPr>
        <w:t>1</w:t>
      </w:r>
      <w:r w:rsidR="201F7AAE" w:rsidRPr="6251D3CC">
        <w:rPr>
          <w:rFonts w:ascii="Times New Roman" w:eastAsia="Times New Roman" w:hAnsi="Times New Roman" w:cs="Times New Roman"/>
          <w:sz w:val="24"/>
          <w:szCs w:val="24"/>
        </w:rPr>
        <w:t>2</w:t>
      </w:r>
      <w:r w:rsidRPr="6251D3CC">
        <w:rPr>
          <w:rFonts w:ascii="Times New Roman" w:eastAsia="Times New Roman" w:hAnsi="Times New Roman" w:cs="Times New Roman"/>
          <w:sz w:val="24"/>
          <w:szCs w:val="24"/>
        </w:rPr>
        <w:t xml:space="preserve">. </w:t>
      </w:r>
      <w:r w:rsidR="0F8BAC26" w:rsidRPr="6251D3CC">
        <w:rPr>
          <w:rFonts w:ascii="Times New Roman" w:eastAsia="Times New Roman" w:hAnsi="Times New Roman" w:cs="Times New Roman"/>
          <w:color w:val="000000" w:themeColor="text1"/>
          <w:sz w:val="24"/>
          <w:szCs w:val="24"/>
        </w:rPr>
        <w:t>Įvertinti Lietuvos gyventojų pasirengimą mokėti</w:t>
      </w:r>
      <w:r w:rsidR="0F8BAC26" w:rsidRPr="6251D3CC">
        <w:rPr>
          <w:rFonts w:ascii="Aptos" w:eastAsia="Aptos" w:hAnsi="Aptos" w:cs="Aptos"/>
          <w:color w:val="000000" w:themeColor="text1"/>
          <w:sz w:val="24"/>
          <w:szCs w:val="24"/>
        </w:rPr>
        <w:t xml:space="preserve"> (</w:t>
      </w:r>
      <w:r w:rsidR="0E6AA747" w:rsidRPr="21ADB59C">
        <w:rPr>
          <w:rFonts w:ascii="Times New Roman" w:eastAsia="Times New Roman" w:hAnsi="Times New Roman" w:cs="Times New Roman"/>
          <w:i/>
          <w:iCs/>
          <w:color w:val="000000" w:themeColor="text1"/>
          <w:sz w:val="24"/>
          <w:szCs w:val="24"/>
        </w:rPr>
        <w:t>ang. Willingness to Pay)</w:t>
      </w:r>
      <w:r w:rsidR="0E6AA747" w:rsidRPr="6251D3CC">
        <w:rPr>
          <w:rFonts w:ascii="Times New Roman" w:eastAsia="Times New Roman" w:hAnsi="Times New Roman" w:cs="Times New Roman"/>
          <w:color w:val="000000" w:themeColor="text1"/>
          <w:sz w:val="24"/>
          <w:szCs w:val="24"/>
        </w:rPr>
        <w:t xml:space="preserve"> už jūros rajono aplinkos būklės pagerinimą, siekiant nustatyti piniginę būklės pagerinimo naudą. Šiam tikslui, bendradarbiaujant su Užsakovu, sudaryti atitinkamą klausimyną, atlikti iki 20-25 minučių trukmės</w:t>
      </w:r>
      <w:r w:rsidR="7A902249" w:rsidRPr="6251D3CC">
        <w:rPr>
          <w:rFonts w:ascii="Times New Roman" w:eastAsia="Times New Roman" w:hAnsi="Times New Roman" w:cs="Times New Roman"/>
          <w:color w:val="000000" w:themeColor="text1"/>
          <w:sz w:val="24"/>
          <w:szCs w:val="24"/>
        </w:rPr>
        <w:t xml:space="preserve"> (vieno respondento)</w:t>
      </w:r>
      <w:r w:rsidR="0E6AA747" w:rsidRPr="6251D3CC">
        <w:rPr>
          <w:rFonts w:ascii="Times New Roman" w:eastAsia="Times New Roman" w:hAnsi="Times New Roman" w:cs="Times New Roman"/>
          <w:color w:val="000000" w:themeColor="text1"/>
          <w:sz w:val="24"/>
          <w:szCs w:val="24"/>
        </w:rPr>
        <w:t xml:space="preserve"> reprezentatyvią 1000-čio Lietuvos gyventojų apklausą ir gautų duomenų statistinę analizę bei pateikti išvadas. </w:t>
      </w:r>
      <w:r w:rsidR="0E6AA747" w:rsidRPr="570B28DE">
        <w:rPr>
          <w:rFonts w:ascii="Times New Roman" w:eastAsia="Times New Roman" w:hAnsi="Times New Roman" w:cs="Times New Roman"/>
          <w:sz w:val="24"/>
          <w:szCs w:val="24"/>
        </w:rPr>
        <w:t xml:space="preserve"> </w:t>
      </w:r>
      <w:r w:rsidR="55A5AA18" w:rsidRPr="6251D3CC">
        <w:rPr>
          <w:rFonts w:ascii="Times New Roman" w:eastAsia="Times New Roman" w:hAnsi="Times New Roman" w:cs="Times New Roman"/>
          <w:sz w:val="24"/>
          <w:szCs w:val="24"/>
        </w:rPr>
        <w:t xml:space="preserve"> </w:t>
      </w:r>
      <w:r w:rsidR="1E988FB9" w:rsidRPr="6251D3CC">
        <w:rPr>
          <w:rFonts w:ascii="Times New Roman" w:eastAsia="Times New Roman" w:hAnsi="Times New Roman" w:cs="Times New Roman"/>
          <w:sz w:val="24"/>
          <w:szCs w:val="24"/>
        </w:rPr>
        <w:t xml:space="preserve"> </w:t>
      </w:r>
      <w:r w:rsidR="20F1C756" w:rsidRPr="6251D3CC">
        <w:rPr>
          <w:rFonts w:ascii="Times New Roman" w:eastAsia="Times New Roman" w:hAnsi="Times New Roman" w:cs="Times New Roman"/>
          <w:sz w:val="24"/>
          <w:szCs w:val="24"/>
        </w:rPr>
        <w:t xml:space="preserve"> </w:t>
      </w:r>
    </w:p>
    <w:p w14:paraId="250841B6" w14:textId="77777777" w:rsidR="00C17329" w:rsidRPr="00D606D6" w:rsidRDefault="00C17329" w:rsidP="00C17329">
      <w:pPr>
        <w:spacing w:after="0" w:line="240" w:lineRule="auto"/>
        <w:ind w:firstLine="1134"/>
        <w:jc w:val="both"/>
        <w:rPr>
          <w:rFonts w:ascii="Times New Roman" w:eastAsia="Calibri" w:hAnsi="Times New Roman" w:cs="Times New Roman"/>
          <w:sz w:val="24"/>
          <w:szCs w:val="24"/>
        </w:rPr>
      </w:pPr>
    </w:p>
    <w:p w14:paraId="4817318B" w14:textId="77F7286B" w:rsidR="00BD2401" w:rsidRPr="00D606D6" w:rsidRDefault="00C17329" w:rsidP="1829C3E3">
      <w:pPr>
        <w:spacing w:after="0" w:line="240" w:lineRule="auto"/>
        <w:jc w:val="both"/>
        <w:rPr>
          <w:rFonts w:ascii="Times New Roman" w:eastAsia="Calibri" w:hAnsi="Times New Roman" w:cs="Times New Roman"/>
          <w:b/>
          <w:bCs/>
          <w:sz w:val="24"/>
          <w:szCs w:val="24"/>
        </w:rPr>
      </w:pPr>
      <w:r w:rsidRPr="1E2D008F">
        <w:rPr>
          <w:rFonts w:ascii="Times New Roman" w:eastAsia="Calibri" w:hAnsi="Times New Roman" w:cs="Times New Roman"/>
          <w:b/>
          <w:bCs/>
          <w:sz w:val="24"/>
          <w:szCs w:val="24"/>
        </w:rPr>
        <w:t>2 uždavinys.</w:t>
      </w:r>
      <w:r w:rsidRPr="00D606D6">
        <w:rPr>
          <w:rFonts w:ascii="Times New Roman" w:eastAsia="Calibri" w:hAnsi="Times New Roman" w:cs="Times New Roman"/>
          <w:sz w:val="24"/>
          <w:szCs w:val="24"/>
        </w:rPr>
        <w:t xml:space="preserve"> </w:t>
      </w:r>
      <w:r w:rsidR="00B85A91" w:rsidRPr="00B85A91">
        <w:rPr>
          <w:rFonts w:ascii="Times New Roman" w:eastAsia="Calibri" w:hAnsi="Times New Roman" w:cs="Times New Roman"/>
          <w:b/>
          <w:bCs/>
          <w:sz w:val="24"/>
          <w:szCs w:val="24"/>
        </w:rPr>
        <w:t>Atnaujinti</w:t>
      </w:r>
      <w:r w:rsidR="00B85A91">
        <w:rPr>
          <w:rFonts w:ascii="Times New Roman" w:eastAsia="Calibri" w:hAnsi="Times New Roman" w:cs="Times New Roman"/>
          <w:b/>
          <w:bCs/>
          <w:sz w:val="24"/>
          <w:szCs w:val="24"/>
        </w:rPr>
        <w:t xml:space="preserve"> esamas/</w:t>
      </w:r>
      <w:r w:rsidR="00B85A91" w:rsidRPr="00B85A91">
        <w:rPr>
          <w:rFonts w:ascii="Times New Roman" w:eastAsia="Calibri" w:hAnsi="Times New Roman" w:cs="Times New Roman"/>
          <w:b/>
          <w:bCs/>
          <w:sz w:val="24"/>
          <w:szCs w:val="24"/>
        </w:rPr>
        <w:t>p</w:t>
      </w:r>
      <w:r w:rsidRPr="00B85A91">
        <w:rPr>
          <w:rFonts w:ascii="Times New Roman" w:eastAsia="Calibri" w:hAnsi="Times New Roman" w:cs="Times New Roman"/>
          <w:b/>
          <w:bCs/>
          <w:sz w:val="24"/>
          <w:szCs w:val="24"/>
        </w:rPr>
        <w:t>asiūlyti</w:t>
      </w:r>
      <w:r w:rsidRPr="1E2D008F">
        <w:rPr>
          <w:rFonts w:ascii="Times New Roman" w:eastAsia="Calibri" w:hAnsi="Times New Roman" w:cs="Times New Roman"/>
          <w:b/>
          <w:bCs/>
          <w:sz w:val="24"/>
          <w:szCs w:val="24"/>
        </w:rPr>
        <w:t xml:space="preserve"> naujas priemones </w:t>
      </w:r>
      <w:r w:rsidR="009441B3" w:rsidRPr="1E2D008F">
        <w:rPr>
          <w:rFonts w:ascii="Times New Roman" w:eastAsia="Calibri" w:hAnsi="Times New Roman" w:cs="Times New Roman"/>
          <w:b/>
          <w:bCs/>
          <w:sz w:val="24"/>
          <w:szCs w:val="24"/>
        </w:rPr>
        <w:t>atsižvelgiant į atnaujintą jūros aplinkos būklės vertinimą</w:t>
      </w:r>
      <w:r w:rsidR="0088025B" w:rsidRPr="1E2D008F">
        <w:rPr>
          <w:rStyle w:val="FootnoteReference"/>
          <w:rFonts w:ascii="Times New Roman" w:eastAsia="Calibri" w:hAnsi="Times New Roman"/>
          <w:b/>
          <w:bCs/>
          <w:sz w:val="24"/>
          <w:szCs w:val="24"/>
        </w:rPr>
        <w:footnoteReference w:id="16"/>
      </w:r>
      <w:r w:rsidR="009441B3" w:rsidRPr="1E2D008F">
        <w:rPr>
          <w:rFonts w:ascii="Times New Roman" w:eastAsia="Calibri" w:hAnsi="Times New Roman" w:cs="Times New Roman"/>
          <w:b/>
          <w:bCs/>
          <w:sz w:val="24"/>
          <w:szCs w:val="24"/>
        </w:rPr>
        <w:t>, geros jūros būklės savybes ir aplinkos apsaugos tikslus bei Kuršių marių būklę</w:t>
      </w:r>
      <w:r w:rsidR="00BD2401" w:rsidRPr="1E2D008F">
        <w:rPr>
          <w:rFonts w:ascii="Times New Roman" w:eastAsia="Calibri" w:hAnsi="Times New Roman" w:cs="Times New Roman"/>
          <w:b/>
          <w:bCs/>
          <w:sz w:val="24"/>
          <w:szCs w:val="24"/>
        </w:rPr>
        <w:t>. Atsižvelgti į Europos Komisijos teiktas rekomendacijas</w:t>
      </w:r>
      <w:r w:rsidR="00BD2401" w:rsidRPr="1E2D008F">
        <w:rPr>
          <w:rFonts w:ascii="Times New Roman" w:eastAsia="Calibri" w:hAnsi="Times New Roman" w:cs="Times New Roman"/>
          <w:b/>
          <w:bCs/>
          <w:sz w:val="24"/>
          <w:szCs w:val="24"/>
          <w:vertAlign w:val="superscript"/>
        </w:rPr>
        <w:t xml:space="preserve"> </w:t>
      </w:r>
      <w:r w:rsidR="00BD2401" w:rsidRPr="1E2D008F">
        <w:rPr>
          <w:rFonts w:ascii="Times New Roman" w:eastAsia="Calibri" w:hAnsi="Times New Roman" w:cs="Times New Roman"/>
          <w:b/>
          <w:bCs/>
          <w:sz w:val="24"/>
          <w:szCs w:val="24"/>
        </w:rPr>
        <w:t xml:space="preserve">ir pastabas </w:t>
      </w:r>
      <w:r w:rsidR="00464EE1" w:rsidRPr="1E2D008F">
        <w:rPr>
          <w:rFonts w:ascii="Times New Roman" w:eastAsia="Calibri" w:hAnsi="Times New Roman" w:cs="Times New Roman"/>
          <w:b/>
          <w:bCs/>
          <w:sz w:val="24"/>
          <w:szCs w:val="24"/>
        </w:rPr>
        <w:t>priemonių programai</w:t>
      </w:r>
      <w:r w:rsidR="00167B9A" w:rsidRPr="1E2D008F">
        <w:rPr>
          <w:rFonts w:ascii="Times New Roman" w:eastAsia="Calibri" w:hAnsi="Times New Roman" w:cs="Times New Roman"/>
          <w:b/>
          <w:bCs/>
          <w:sz w:val="24"/>
          <w:szCs w:val="24"/>
          <w:vertAlign w:val="superscript"/>
        </w:rPr>
        <w:t>8</w:t>
      </w:r>
      <w:r w:rsidR="00BD2401" w:rsidRPr="1E2D008F">
        <w:rPr>
          <w:rFonts w:ascii="Times New Roman" w:eastAsia="Calibri" w:hAnsi="Times New Roman" w:cs="Times New Roman"/>
          <w:b/>
          <w:bCs/>
          <w:sz w:val="24"/>
          <w:szCs w:val="24"/>
        </w:rPr>
        <w:t>, įgyvendinamas priemones regioniniu lygiu (HELCOM Baltijos jūros veiksmų planas, jūros šiukšlių veiksmų planas), vadovautis Europos Komisijos priemonių programos rengimo rekomendacijomis, naujausi</w:t>
      </w:r>
      <w:r w:rsidR="395E7BB8" w:rsidRPr="1E2D008F">
        <w:rPr>
          <w:rFonts w:ascii="Times New Roman" w:eastAsia="Calibri" w:hAnsi="Times New Roman" w:cs="Times New Roman"/>
          <w:b/>
          <w:bCs/>
          <w:sz w:val="24"/>
          <w:szCs w:val="24"/>
        </w:rPr>
        <w:t>u</w:t>
      </w:r>
      <w:r w:rsidR="00BD2401" w:rsidRPr="1E2D008F">
        <w:rPr>
          <w:rFonts w:ascii="Times New Roman" w:eastAsia="Calibri" w:hAnsi="Times New Roman" w:cs="Times New Roman"/>
          <w:b/>
          <w:bCs/>
          <w:sz w:val="24"/>
          <w:szCs w:val="24"/>
        </w:rPr>
        <w:t xml:space="preserve"> priemonių programos raportavimo vadovu (</w:t>
      </w:r>
      <w:r w:rsidR="00FD2D6F" w:rsidRPr="1E2D008F">
        <w:rPr>
          <w:rFonts w:ascii="Times New Roman" w:eastAsia="Calibri" w:hAnsi="Times New Roman" w:cs="Times New Roman"/>
          <w:b/>
          <w:bCs/>
          <w:sz w:val="24"/>
          <w:szCs w:val="24"/>
        </w:rPr>
        <w:t>aktuali versij</w:t>
      </w:r>
      <w:r w:rsidR="005D7BAD">
        <w:rPr>
          <w:rFonts w:ascii="Times New Roman" w:eastAsia="Calibri" w:hAnsi="Times New Roman" w:cs="Times New Roman"/>
          <w:b/>
          <w:bCs/>
          <w:sz w:val="24"/>
          <w:szCs w:val="24"/>
        </w:rPr>
        <w:t>a</w:t>
      </w:r>
      <w:r w:rsidR="00BD2401" w:rsidRPr="1E2D008F">
        <w:rPr>
          <w:rFonts w:ascii="Times New Roman" w:eastAsia="Calibri" w:hAnsi="Times New Roman" w:cs="Times New Roman"/>
          <w:b/>
          <w:bCs/>
          <w:sz w:val="24"/>
          <w:szCs w:val="24"/>
        </w:rPr>
        <w:t>).</w:t>
      </w:r>
    </w:p>
    <w:p w14:paraId="5EDE9276" w14:textId="77777777" w:rsidR="00C1750F" w:rsidRDefault="00C1750F" w:rsidP="00C1750F">
      <w:pPr>
        <w:spacing w:after="0" w:line="240" w:lineRule="auto"/>
        <w:jc w:val="both"/>
        <w:rPr>
          <w:rFonts w:ascii="Times New Roman" w:eastAsia="Calibri" w:hAnsi="Times New Roman" w:cs="Times New Roman"/>
          <w:sz w:val="24"/>
          <w:szCs w:val="24"/>
        </w:rPr>
      </w:pPr>
    </w:p>
    <w:p w14:paraId="15F9AA26" w14:textId="14BE2D5A" w:rsidR="00C17329" w:rsidRPr="00D606D6" w:rsidRDefault="00C17329" w:rsidP="00C1750F">
      <w:pPr>
        <w:spacing w:after="0" w:line="240" w:lineRule="auto"/>
        <w:jc w:val="both"/>
        <w:rPr>
          <w:rFonts w:ascii="Times New Roman" w:eastAsia="Calibri" w:hAnsi="Times New Roman" w:cs="Times New Roman"/>
          <w:sz w:val="24"/>
          <w:szCs w:val="24"/>
        </w:rPr>
      </w:pPr>
      <w:r w:rsidRPr="00D606D6">
        <w:rPr>
          <w:rFonts w:ascii="Times New Roman" w:eastAsia="Calibri" w:hAnsi="Times New Roman" w:cs="Times New Roman"/>
          <w:sz w:val="24"/>
          <w:szCs w:val="24"/>
        </w:rPr>
        <w:t>2 uždavinio veiklos:</w:t>
      </w:r>
    </w:p>
    <w:p w14:paraId="3BC306DD" w14:textId="77777777" w:rsidR="00C1750F" w:rsidRDefault="00C1750F" w:rsidP="00EF6E85">
      <w:pPr>
        <w:spacing w:after="0" w:line="240" w:lineRule="auto"/>
        <w:ind w:firstLine="1134"/>
        <w:jc w:val="both"/>
        <w:rPr>
          <w:rFonts w:ascii="Times New Roman" w:eastAsia="Calibri" w:hAnsi="Times New Roman" w:cs="Times New Roman"/>
          <w:sz w:val="24"/>
          <w:szCs w:val="24"/>
        </w:rPr>
      </w:pPr>
    </w:p>
    <w:p w14:paraId="26012064" w14:textId="41A1D4C2" w:rsidR="00C17329" w:rsidRPr="00D606D6" w:rsidRDefault="62D08F93" w:rsidP="00EF6E85">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2.1. Atsižvelgiant į 1 uždavinio rezultatus</w:t>
      </w:r>
      <w:r w:rsidR="226CB6B5" w:rsidRPr="570E46F7">
        <w:rPr>
          <w:rFonts w:ascii="Times New Roman" w:eastAsia="Calibri" w:hAnsi="Times New Roman" w:cs="Times New Roman"/>
          <w:sz w:val="24"/>
          <w:szCs w:val="24"/>
        </w:rPr>
        <w:t xml:space="preserve">, </w:t>
      </w:r>
      <w:r w:rsidR="226CB6B5" w:rsidRPr="570E46F7">
        <w:rPr>
          <w:rFonts w:ascii="Times New Roman" w:hAnsi="Times New Roman" w:cs="Times New Roman"/>
          <w:color w:val="000000" w:themeColor="text1"/>
          <w:sz w:val="24"/>
          <w:szCs w:val="24"/>
        </w:rPr>
        <w:t>atsižvelgiant į JSPD VI priede išvardintus priemonių tipus,</w:t>
      </w:r>
      <w:r w:rsidRPr="570E46F7">
        <w:rPr>
          <w:rFonts w:ascii="Times New Roman" w:eastAsia="Calibri" w:hAnsi="Times New Roman" w:cs="Times New Roman"/>
          <w:sz w:val="24"/>
          <w:szCs w:val="24"/>
        </w:rPr>
        <w:t xml:space="preserve"> atnaujinti</w:t>
      </w:r>
      <w:r w:rsidR="5EF677C1" w:rsidRPr="570E46F7">
        <w:rPr>
          <w:rFonts w:ascii="Times New Roman" w:eastAsia="Calibri" w:hAnsi="Times New Roman" w:cs="Times New Roman"/>
          <w:sz w:val="24"/>
          <w:szCs w:val="24"/>
        </w:rPr>
        <w:t>/pasiūlyti naujas</w:t>
      </w:r>
      <w:r w:rsidRPr="570E46F7">
        <w:rPr>
          <w:rFonts w:ascii="Times New Roman" w:eastAsia="Calibri" w:hAnsi="Times New Roman" w:cs="Times New Roman"/>
          <w:sz w:val="24"/>
          <w:szCs w:val="24"/>
        </w:rPr>
        <w:t xml:space="preserve"> priemones kiekvienam</w:t>
      </w:r>
      <w:r w:rsidR="152331AE">
        <w:t xml:space="preserve"> </w:t>
      </w:r>
      <w:r w:rsidR="152331AE" w:rsidRPr="570E46F7">
        <w:rPr>
          <w:rFonts w:ascii="Times New Roman" w:eastAsia="Calibri" w:hAnsi="Times New Roman" w:cs="Times New Roman"/>
          <w:sz w:val="24"/>
          <w:szCs w:val="24"/>
        </w:rPr>
        <w:t>aplinkos apsaugos</w:t>
      </w:r>
      <w:r w:rsidRPr="570E46F7">
        <w:rPr>
          <w:rFonts w:ascii="Times New Roman" w:eastAsia="Calibri" w:hAnsi="Times New Roman" w:cs="Times New Roman"/>
          <w:sz w:val="24"/>
          <w:szCs w:val="24"/>
        </w:rPr>
        <w:t xml:space="preserve"> tikslui, siekiant tvaraus jūros rajono vystymosi ir jūros GAB</w:t>
      </w:r>
      <w:r w:rsidR="29D9AA7A" w:rsidRPr="570E46F7">
        <w:rPr>
          <w:rFonts w:ascii="Times New Roman" w:eastAsia="Calibri" w:hAnsi="Times New Roman" w:cs="Times New Roman"/>
          <w:sz w:val="24"/>
          <w:szCs w:val="24"/>
        </w:rPr>
        <w:t xml:space="preserve">, </w:t>
      </w:r>
      <w:r w:rsidRPr="570E46F7">
        <w:rPr>
          <w:rFonts w:ascii="Times New Roman" w:eastAsia="Calibri" w:hAnsi="Times New Roman" w:cs="Times New Roman"/>
          <w:sz w:val="24"/>
          <w:szCs w:val="24"/>
        </w:rPr>
        <w:t>kiekvieną priemonę susiejant su ūkinės veiklos rūšimi (-is) ir antropogeniniais pavojais bei poveikiais, deskriptoriumi (-iais), aplinkos komponentu (-ais) (pvz., rūšimi ar rūšių grupe, dugno buveinėmis ir pan.) ir vertinama jūros rajono dalimi (</w:t>
      </w:r>
      <w:r w:rsidRPr="570E46F7">
        <w:rPr>
          <w:rFonts w:ascii="Times New Roman" w:eastAsia="Calibri" w:hAnsi="Times New Roman" w:cs="Times New Roman"/>
          <w:i/>
          <w:iCs/>
          <w:sz w:val="24"/>
          <w:szCs w:val="24"/>
        </w:rPr>
        <w:t>ang. marine unit</w:t>
      </w:r>
      <w:r w:rsidRPr="570E46F7">
        <w:rPr>
          <w:rFonts w:ascii="Times New Roman" w:eastAsia="Calibri" w:hAnsi="Times New Roman" w:cs="Times New Roman"/>
          <w:sz w:val="24"/>
          <w:szCs w:val="24"/>
        </w:rPr>
        <w:t>)</w:t>
      </w:r>
      <w:r w:rsidR="6CBDA1D3" w:rsidRPr="570E46F7">
        <w:rPr>
          <w:rFonts w:ascii="Times New Roman" w:eastAsia="Calibri" w:hAnsi="Times New Roman" w:cs="Times New Roman"/>
          <w:sz w:val="24"/>
          <w:szCs w:val="24"/>
        </w:rPr>
        <w:t>.</w:t>
      </w:r>
      <w:r w:rsidR="6C85B115" w:rsidRPr="570E46F7">
        <w:rPr>
          <w:rFonts w:ascii="Times New Roman" w:eastAsia="Calibri" w:hAnsi="Times New Roman" w:cs="Times New Roman"/>
          <w:sz w:val="24"/>
          <w:szCs w:val="24"/>
        </w:rPr>
        <w:t xml:space="preserve"> </w:t>
      </w:r>
    </w:p>
    <w:p w14:paraId="5182CC9D" w14:textId="0D5EFE69" w:rsidR="003B1391" w:rsidRPr="00D606D6" w:rsidRDefault="5C2A193E" w:rsidP="008625B9">
      <w:pPr>
        <w:spacing w:after="0" w:line="240" w:lineRule="auto"/>
        <w:ind w:firstLine="1134"/>
        <w:jc w:val="both"/>
        <w:rPr>
          <w:rFonts w:ascii="Times New Roman" w:eastAsia="Calibri" w:hAnsi="Times New Roman" w:cs="Times New Roman"/>
          <w:sz w:val="24"/>
          <w:szCs w:val="24"/>
        </w:rPr>
      </w:pPr>
      <w:r w:rsidRPr="00D606D6">
        <w:rPr>
          <w:rFonts w:ascii="Times New Roman" w:eastAsia="Calibri" w:hAnsi="Times New Roman" w:cs="Times New Roman"/>
          <w:sz w:val="24"/>
          <w:szCs w:val="24"/>
        </w:rPr>
        <w:t>2.2. Atsižvelgiant į 1 uždavinio rezultatus</w:t>
      </w:r>
      <w:r w:rsidR="24AD9269">
        <w:rPr>
          <w:rFonts w:ascii="Times New Roman" w:eastAsia="Calibri" w:hAnsi="Times New Roman" w:cs="Times New Roman"/>
          <w:sz w:val="24"/>
          <w:szCs w:val="24"/>
        </w:rPr>
        <w:t xml:space="preserve"> ir priemon</w:t>
      </w:r>
      <w:r w:rsidR="39DC128B">
        <w:rPr>
          <w:rFonts w:ascii="Times New Roman" w:eastAsia="Calibri" w:hAnsi="Times New Roman" w:cs="Times New Roman"/>
          <w:sz w:val="24"/>
          <w:szCs w:val="24"/>
        </w:rPr>
        <w:t>ių</w:t>
      </w:r>
      <w:r w:rsidR="24AD9269">
        <w:rPr>
          <w:rFonts w:ascii="Times New Roman" w:eastAsia="Calibri" w:hAnsi="Times New Roman" w:cs="Times New Roman"/>
          <w:sz w:val="24"/>
          <w:szCs w:val="24"/>
        </w:rPr>
        <w:t>, nu</w:t>
      </w:r>
      <w:r w:rsidR="39DC128B">
        <w:rPr>
          <w:rFonts w:ascii="Times New Roman" w:eastAsia="Calibri" w:hAnsi="Times New Roman" w:cs="Times New Roman"/>
          <w:sz w:val="24"/>
          <w:szCs w:val="24"/>
        </w:rPr>
        <w:t>matomų Nemuno Upių baseinų rajonui</w:t>
      </w:r>
      <w:r w:rsidR="0A2DF0AB">
        <w:rPr>
          <w:rFonts w:ascii="Times New Roman" w:eastAsia="Calibri" w:hAnsi="Times New Roman" w:cs="Times New Roman"/>
          <w:sz w:val="24"/>
          <w:szCs w:val="24"/>
        </w:rPr>
        <w:t>, programą</w:t>
      </w:r>
      <w:r w:rsidR="00F63A3B">
        <w:rPr>
          <w:rStyle w:val="FootnoteReference"/>
          <w:rFonts w:ascii="Times New Roman" w:eastAsia="Calibri" w:hAnsi="Times New Roman"/>
          <w:sz w:val="24"/>
          <w:szCs w:val="24"/>
        </w:rPr>
        <w:footnoteReference w:id="17"/>
      </w:r>
      <w:r w:rsidR="0A2DF0AB">
        <w:rPr>
          <w:rFonts w:ascii="Times New Roman" w:eastAsia="Calibri" w:hAnsi="Times New Roman" w:cs="Times New Roman"/>
          <w:sz w:val="24"/>
          <w:szCs w:val="24"/>
        </w:rPr>
        <w:t>,</w:t>
      </w:r>
      <w:r w:rsidRPr="00D606D6">
        <w:rPr>
          <w:rFonts w:ascii="Times New Roman" w:eastAsia="Calibri" w:hAnsi="Times New Roman" w:cs="Times New Roman"/>
          <w:sz w:val="24"/>
          <w:szCs w:val="24"/>
        </w:rPr>
        <w:t xml:space="preserve"> pasiūlyti priemones siekiant geros </w:t>
      </w:r>
      <w:r w:rsidR="7B7DB259">
        <w:rPr>
          <w:rFonts w:ascii="Times New Roman" w:eastAsia="Calibri" w:hAnsi="Times New Roman" w:cs="Times New Roman"/>
          <w:sz w:val="24"/>
          <w:szCs w:val="24"/>
        </w:rPr>
        <w:t>Kuršių marių</w:t>
      </w:r>
      <w:r w:rsidRPr="00D606D6">
        <w:rPr>
          <w:rFonts w:ascii="Times New Roman" w:eastAsia="Calibri" w:hAnsi="Times New Roman" w:cs="Times New Roman"/>
          <w:sz w:val="24"/>
          <w:szCs w:val="24"/>
        </w:rPr>
        <w:t xml:space="preserve"> vandens telkinių</w:t>
      </w:r>
      <w:r w:rsidR="4A4C1618" w:rsidRPr="00D606D6">
        <w:rPr>
          <w:rFonts w:ascii="Times New Roman" w:eastAsia="Calibri" w:hAnsi="Times New Roman" w:cs="Times New Roman"/>
          <w:sz w:val="24"/>
          <w:szCs w:val="24"/>
        </w:rPr>
        <w:t xml:space="preserve"> būklės</w:t>
      </w:r>
      <w:r w:rsidRPr="00D606D6">
        <w:rPr>
          <w:rFonts w:ascii="Times New Roman" w:eastAsia="Calibri" w:hAnsi="Times New Roman" w:cs="Times New Roman"/>
          <w:sz w:val="24"/>
          <w:szCs w:val="24"/>
        </w:rPr>
        <w:t>, kiekvieną priemonę susiejant su ūkinės veiklos rūšimi (-is) ir antropogeniniais pavojais bei poveikiais, aplinkos komponentu (-ais) (pvz., rūšimi ar rūšių grupe, dugno buveinėmis ir pan.) ir vertina</w:t>
      </w:r>
      <w:r w:rsidR="4A4C1618" w:rsidRPr="00D606D6">
        <w:rPr>
          <w:rFonts w:ascii="Times New Roman" w:eastAsia="Calibri" w:hAnsi="Times New Roman" w:cs="Times New Roman"/>
          <w:sz w:val="24"/>
          <w:szCs w:val="24"/>
        </w:rPr>
        <w:t xml:space="preserve">mu </w:t>
      </w:r>
      <w:r w:rsidR="4EE436C7">
        <w:rPr>
          <w:rFonts w:ascii="Times New Roman" w:eastAsia="Calibri" w:hAnsi="Times New Roman" w:cs="Times New Roman"/>
          <w:sz w:val="24"/>
          <w:szCs w:val="24"/>
        </w:rPr>
        <w:t>Kuršių marių</w:t>
      </w:r>
      <w:r w:rsidR="209C674C" w:rsidRPr="00D606D6">
        <w:rPr>
          <w:rFonts w:ascii="Times New Roman" w:eastAsia="Calibri" w:hAnsi="Times New Roman" w:cs="Times New Roman"/>
          <w:sz w:val="24"/>
          <w:szCs w:val="24"/>
        </w:rPr>
        <w:t xml:space="preserve"> vandens telkiniu</w:t>
      </w:r>
      <w:r w:rsidR="20937FAB">
        <w:rPr>
          <w:rFonts w:ascii="Times New Roman" w:eastAsia="Calibri" w:hAnsi="Times New Roman" w:cs="Times New Roman"/>
          <w:sz w:val="24"/>
          <w:szCs w:val="24"/>
        </w:rPr>
        <w:t>.</w:t>
      </w:r>
      <w:r w:rsidR="209C674C" w:rsidRPr="00D606D6">
        <w:rPr>
          <w:rFonts w:ascii="Times New Roman" w:eastAsia="Calibri" w:hAnsi="Times New Roman" w:cs="Times New Roman"/>
          <w:sz w:val="24"/>
          <w:szCs w:val="24"/>
        </w:rPr>
        <w:t xml:space="preserve"> </w:t>
      </w:r>
    </w:p>
    <w:p w14:paraId="144452BB" w14:textId="01472494" w:rsidR="00C17329" w:rsidRPr="00D606D6" w:rsidRDefault="62D08F93" w:rsidP="00C17329">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lastRenderedPageBreak/>
        <w:t>2.</w:t>
      </w:r>
      <w:r w:rsidR="371A440D" w:rsidRPr="570E46F7">
        <w:rPr>
          <w:rFonts w:ascii="Times New Roman" w:eastAsia="Calibri" w:hAnsi="Times New Roman" w:cs="Times New Roman"/>
          <w:sz w:val="24"/>
          <w:szCs w:val="24"/>
        </w:rPr>
        <w:t>3</w:t>
      </w:r>
      <w:r w:rsidRPr="570E46F7">
        <w:rPr>
          <w:rFonts w:ascii="Times New Roman" w:eastAsia="Calibri" w:hAnsi="Times New Roman" w:cs="Times New Roman"/>
          <w:sz w:val="24"/>
          <w:szCs w:val="24"/>
        </w:rPr>
        <w:t xml:space="preserve">. Atsižvelgiant į EK </w:t>
      </w:r>
      <w:r w:rsidR="7632C084" w:rsidRPr="570E46F7">
        <w:rPr>
          <w:rFonts w:ascii="Times New Roman" w:eastAsia="Calibri" w:hAnsi="Times New Roman" w:cs="Times New Roman"/>
          <w:sz w:val="24"/>
          <w:szCs w:val="24"/>
        </w:rPr>
        <w:t>pa</w:t>
      </w:r>
      <w:r w:rsidRPr="570E46F7">
        <w:rPr>
          <w:rFonts w:ascii="Times New Roman" w:eastAsia="Calibri" w:hAnsi="Times New Roman" w:cs="Times New Roman"/>
          <w:sz w:val="24"/>
          <w:szCs w:val="24"/>
        </w:rPr>
        <w:t>teiktas pastabas priemonių programai, pasiūlyti priemones, mažinančias ūkinės veiklos poveikius ir pavojus</w:t>
      </w:r>
      <w:r w:rsidR="4068507E" w:rsidRPr="570E46F7">
        <w:rPr>
          <w:rFonts w:ascii="Times New Roman" w:eastAsia="Calibri" w:hAnsi="Times New Roman" w:cs="Times New Roman"/>
          <w:sz w:val="24"/>
          <w:szCs w:val="24"/>
        </w:rPr>
        <w:t xml:space="preserve">: </w:t>
      </w:r>
      <w:r w:rsidR="7415A85D" w:rsidRPr="570E46F7">
        <w:rPr>
          <w:rFonts w:ascii="Times New Roman" w:eastAsia="Calibri" w:hAnsi="Times New Roman" w:cs="Times New Roman"/>
          <w:sz w:val="24"/>
          <w:szCs w:val="24"/>
        </w:rPr>
        <w:t xml:space="preserve">ypač daug dėmesio skiriant deskriptoriams </w:t>
      </w:r>
      <w:r w:rsidR="4068507E" w:rsidRPr="570E46F7">
        <w:rPr>
          <w:rFonts w:ascii="Times New Roman" w:eastAsia="Calibri" w:hAnsi="Times New Roman" w:cs="Times New Roman"/>
          <w:sz w:val="24"/>
          <w:szCs w:val="24"/>
        </w:rPr>
        <w:t xml:space="preserve">D4 (mitybos tinklai), D6 (dugno vientisumas), D9 </w:t>
      </w:r>
      <w:r w:rsidR="51FD1FA7" w:rsidRPr="570E46F7">
        <w:rPr>
          <w:rFonts w:ascii="Times New Roman" w:eastAsia="Calibri" w:hAnsi="Times New Roman" w:cs="Times New Roman"/>
          <w:sz w:val="24"/>
          <w:szCs w:val="24"/>
        </w:rPr>
        <w:t>(teršalai maistui skirtuose jūros produktuose)</w:t>
      </w:r>
      <w:r w:rsidR="048415C1" w:rsidRPr="570E46F7">
        <w:rPr>
          <w:rFonts w:ascii="Times New Roman" w:eastAsia="Calibri" w:hAnsi="Times New Roman" w:cs="Times New Roman"/>
          <w:sz w:val="24"/>
          <w:szCs w:val="24"/>
        </w:rPr>
        <w:t>, kurių atžvilgiu E</w:t>
      </w:r>
      <w:r w:rsidR="6AD7A338" w:rsidRPr="570E46F7">
        <w:rPr>
          <w:rFonts w:ascii="Times New Roman" w:eastAsia="Calibri" w:hAnsi="Times New Roman" w:cs="Times New Roman"/>
          <w:sz w:val="24"/>
          <w:szCs w:val="24"/>
        </w:rPr>
        <w:t>K</w:t>
      </w:r>
      <w:r w:rsidR="048415C1" w:rsidRPr="570E46F7">
        <w:rPr>
          <w:rFonts w:ascii="Times New Roman" w:eastAsia="Calibri" w:hAnsi="Times New Roman" w:cs="Times New Roman"/>
          <w:sz w:val="24"/>
          <w:szCs w:val="24"/>
        </w:rPr>
        <w:t xml:space="preserve"> </w:t>
      </w:r>
      <w:r w:rsidR="1D2AB186" w:rsidRPr="570E46F7">
        <w:rPr>
          <w:rFonts w:ascii="Times New Roman" w:eastAsia="Calibri" w:hAnsi="Times New Roman" w:cs="Times New Roman"/>
          <w:sz w:val="24"/>
          <w:szCs w:val="24"/>
        </w:rPr>
        <w:t>Lietuvos priemon</w:t>
      </w:r>
      <w:r w:rsidR="2AF83458" w:rsidRPr="570E46F7">
        <w:rPr>
          <w:rFonts w:ascii="Times New Roman" w:eastAsia="Calibri" w:hAnsi="Times New Roman" w:cs="Times New Roman"/>
          <w:sz w:val="24"/>
          <w:szCs w:val="24"/>
        </w:rPr>
        <w:t>e</w:t>
      </w:r>
      <w:r w:rsidR="1D2AB186" w:rsidRPr="570E46F7">
        <w:rPr>
          <w:rFonts w:ascii="Times New Roman" w:eastAsia="Calibri" w:hAnsi="Times New Roman" w:cs="Times New Roman"/>
          <w:sz w:val="24"/>
          <w:szCs w:val="24"/>
        </w:rPr>
        <w:t xml:space="preserve">s vertina kaip </w:t>
      </w:r>
      <w:r w:rsidR="6AD7A338" w:rsidRPr="570E46F7">
        <w:rPr>
          <w:rFonts w:ascii="Times New Roman" w:eastAsia="Calibri" w:hAnsi="Times New Roman" w:cs="Times New Roman"/>
          <w:sz w:val="24"/>
          <w:szCs w:val="24"/>
        </w:rPr>
        <w:t>labai mažo tinkamumo lygio (</w:t>
      </w:r>
      <w:r w:rsidR="6AD7A338" w:rsidRPr="570E46F7">
        <w:rPr>
          <w:rFonts w:ascii="Times New Roman" w:eastAsia="Calibri" w:hAnsi="Times New Roman" w:cs="Times New Roman"/>
          <w:i/>
          <w:iCs/>
          <w:sz w:val="24"/>
          <w:szCs w:val="24"/>
        </w:rPr>
        <w:t>ang</w:t>
      </w:r>
      <w:r w:rsidR="452501E7" w:rsidRPr="570E46F7">
        <w:rPr>
          <w:rFonts w:ascii="Times New Roman" w:eastAsia="Calibri" w:hAnsi="Times New Roman" w:cs="Times New Roman"/>
          <w:i/>
          <w:iCs/>
          <w:sz w:val="24"/>
          <w:szCs w:val="24"/>
        </w:rPr>
        <w:t>. very poor level of adequacy</w:t>
      </w:r>
      <w:r w:rsidR="452501E7" w:rsidRPr="570E46F7">
        <w:rPr>
          <w:rFonts w:ascii="Times New Roman" w:eastAsia="Calibri" w:hAnsi="Times New Roman" w:cs="Times New Roman"/>
          <w:sz w:val="24"/>
          <w:szCs w:val="24"/>
        </w:rPr>
        <w:t>)</w:t>
      </w:r>
      <w:r w:rsidR="7415A85D" w:rsidRPr="570E46F7">
        <w:rPr>
          <w:rFonts w:ascii="Times New Roman" w:eastAsia="Calibri" w:hAnsi="Times New Roman" w:cs="Times New Roman"/>
          <w:sz w:val="24"/>
          <w:szCs w:val="24"/>
        </w:rPr>
        <w:t xml:space="preserve">; </w:t>
      </w:r>
      <w:r w:rsidR="2683B774" w:rsidRPr="570E46F7">
        <w:rPr>
          <w:rFonts w:ascii="Times New Roman" w:eastAsia="Calibri" w:hAnsi="Times New Roman" w:cs="Times New Roman"/>
          <w:sz w:val="24"/>
          <w:szCs w:val="24"/>
        </w:rPr>
        <w:t xml:space="preserve">D1 (bioįvairovė), </w:t>
      </w:r>
      <w:r w:rsidR="4CC61BCB" w:rsidRPr="570E46F7">
        <w:rPr>
          <w:rFonts w:ascii="Times New Roman" w:eastAsia="Calibri" w:hAnsi="Times New Roman" w:cs="Times New Roman"/>
          <w:sz w:val="24"/>
          <w:szCs w:val="24"/>
        </w:rPr>
        <w:t xml:space="preserve">D3 (komercinės žuvys), </w:t>
      </w:r>
      <w:r w:rsidR="752E481A" w:rsidRPr="570E46F7">
        <w:rPr>
          <w:rFonts w:ascii="Times New Roman" w:eastAsia="Calibri" w:hAnsi="Times New Roman" w:cs="Times New Roman"/>
          <w:sz w:val="24"/>
          <w:szCs w:val="24"/>
        </w:rPr>
        <w:t xml:space="preserve">D7 (hidrografinės sąlygos), </w:t>
      </w:r>
      <w:r w:rsidR="7D4727E6" w:rsidRPr="570E46F7">
        <w:rPr>
          <w:rFonts w:ascii="Times New Roman" w:eastAsia="Calibri" w:hAnsi="Times New Roman" w:cs="Times New Roman"/>
          <w:sz w:val="24"/>
          <w:szCs w:val="24"/>
        </w:rPr>
        <w:t>D11 (t</w:t>
      </w:r>
      <w:r w:rsidR="2FB13EC8" w:rsidRPr="570E46F7">
        <w:rPr>
          <w:rFonts w:ascii="Times New Roman" w:eastAsia="Calibri" w:hAnsi="Times New Roman" w:cs="Times New Roman"/>
          <w:sz w:val="24"/>
          <w:szCs w:val="24"/>
        </w:rPr>
        <w:t>riu</w:t>
      </w:r>
      <w:r w:rsidR="7D4727E6" w:rsidRPr="570E46F7">
        <w:rPr>
          <w:rFonts w:ascii="Times New Roman" w:eastAsia="Calibri" w:hAnsi="Times New Roman" w:cs="Times New Roman"/>
          <w:sz w:val="24"/>
          <w:szCs w:val="24"/>
        </w:rPr>
        <w:t>kšmas ir kita energija)</w:t>
      </w:r>
      <w:r w:rsidR="2FB13EC8" w:rsidRPr="570E46F7">
        <w:rPr>
          <w:rFonts w:ascii="Times New Roman" w:eastAsia="Calibri" w:hAnsi="Times New Roman" w:cs="Times New Roman"/>
          <w:sz w:val="24"/>
          <w:szCs w:val="24"/>
        </w:rPr>
        <w:t>, kurių atžvilgiu EK ataskaitoje Lietuvos priemonės vertinamos kaip mažo tinkamumo lygio (</w:t>
      </w:r>
      <w:r w:rsidR="2FB13EC8" w:rsidRPr="570E46F7">
        <w:rPr>
          <w:rFonts w:ascii="Times New Roman" w:eastAsia="Calibri" w:hAnsi="Times New Roman" w:cs="Times New Roman"/>
          <w:i/>
          <w:iCs/>
          <w:sz w:val="24"/>
          <w:szCs w:val="24"/>
        </w:rPr>
        <w:t>ang. poor level of adequacy</w:t>
      </w:r>
      <w:r w:rsidR="2FB13EC8" w:rsidRPr="570E46F7">
        <w:rPr>
          <w:rFonts w:ascii="Times New Roman" w:eastAsia="Calibri" w:hAnsi="Times New Roman" w:cs="Times New Roman"/>
          <w:sz w:val="24"/>
          <w:szCs w:val="24"/>
        </w:rPr>
        <w:t>)</w:t>
      </w:r>
      <w:r w:rsidR="28E7E1F2" w:rsidRPr="570E46F7">
        <w:rPr>
          <w:rFonts w:ascii="Times New Roman" w:eastAsia="Calibri" w:hAnsi="Times New Roman" w:cs="Times New Roman"/>
          <w:sz w:val="24"/>
          <w:szCs w:val="24"/>
        </w:rPr>
        <w:t>.</w:t>
      </w:r>
      <w:r w:rsidR="1435FE03" w:rsidRPr="570E46F7">
        <w:rPr>
          <w:rFonts w:ascii="Times New Roman" w:eastAsia="Calibri" w:hAnsi="Times New Roman" w:cs="Times New Roman"/>
          <w:sz w:val="24"/>
          <w:szCs w:val="24"/>
        </w:rPr>
        <w:t xml:space="preserve"> </w:t>
      </w:r>
    </w:p>
    <w:p w14:paraId="0B45BA91" w14:textId="5EE8AAC4" w:rsidR="001D5BB5" w:rsidRDefault="49F4276D" w:rsidP="00122ECA">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2.4. Pateikti pasi</w:t>
      </w:r>
      <w:r w:rsidR="33D18C39" w:rsidRPr="570E46F7">
        <w:rPr>
          <w:rFonts w:ascii="Times New Roman" w:eastAsia="Calibri" w:hAnsi="Times New Roman" w:cs="Times New Roman"/>
          <w:sz w:val="24"/>
          <w:szCs w:val="24"/>
        </w:rPr>
        <w:t>ūlymus</w:t>
      </w:r>
      <w:r w:rsidR="6AB7552C" w:rsidRPr="570E46F7">
        <w:rPr>
          <w:rFonts w:ascii="Times New Roman" w:eastAsia="Calibri" w:hAnsi="Times New Roman" w:cs="Times New Roman"/>
          <w:sz w:val="24"/>
          <w:szCs w:val="24"/>
        </w:rPr>
        <w:t xml:space="preserve"> dėl galimų priemonių </w:t>
      </w:r>
      <w:r w:rsidR="6B30A489" w:rsidRPr="570E46F7">
        <w:rPr>
          <w:rFonts w:ascii="Times New Roman" w:eastAsia="Calibri" w:hAnsi="Times New Roman" w:cs="Times New Roman"/>
          <w:sz w:val="24"/>
          <w:szCs w:val="24"/>
        </w:rPr>
        <w:t xml:space="preserve">ir veiksmų </w:t>
      </w:r>
      <w:r w:rsidR="703DE750" w:rsidRPr="570E46F7">
        <w:rPr>
          <w:rFonts w:ascii="Times New Roman" w:eastAsia="Calibri" w:hAnsi="Times New Roman" w:cs="Times New Roman"/>
          <w:sz w:val="24"/>
          <w:szCs w:val="24"/>
        </w:rPr>
        <w:t xml:space="preserve">siekiant atkurti jūros buveinių/ekosistemų būklę, </w:t>
      </w:r>
      <w:r w:rsidR="6B30A489" w:rsidRPr="570E46F7">
        <w:rPr>
          <w:rFonts w:ascii="Times New Roman" w:eastAsia="Calibri" w:hAnsi="Times New Roman" w:cs="Times New Roman"/>
          <w:sz w:val="24"/>
          <w:szCs w:val="24"/>
        </w:rPr>
        <w:t>įgyvendinant EK Gamtos atkūrimo reglamentą</w:t>
      </w:r>
      <w:r w:rsidR="0E3AB8C9" w:rsidRPr="570E46F7">
        <w:rPr>
          <w:rFonts w:ascii="Times New Roman" w:eastAsia="Calibri" w:hAnsi="Times New Roman" w:cs="Times New Roman"/>
          <w:sz w:val="24"/>
          <w:szCs w:val="24"/>
        </w:rPr>
        <w:t xml:space="preserve"> (Europos Parlamento ir Tarybos Reglamentas (ES) 2024/1991 2024 m. birželio 24 d. dėl gamtos atkūrimo, kuriuo iš dalies keičiamas Reglamentas (ES) 2022/869)</w:t>
      </w:r>
      <w:r w:rsidR="28E7E1F2" w:rsidRPr="570E46F7">
        <w:rPr>
          <w:rFonts w:ascii="Times New Roman" w:eastAsia="Calibri" w:hAnsi="Times New Roman" w:cs="Times New Roman"/>
          <w:sz w:val="24"/>
          <w:szCs w:val="24"/>
        </w:rPr>
        <w:t>.</w:t>
      </w:r>
    </w:p>
    <w:p w14:paraId="3BCF45E8" w14:textId="1DA63DC2" w:rsidR="00511953" w:rsidRPr="00D606D6" w:rsidRDefault="00511953" w:rsidP="00122ECA">
      <w:pPr>
        <w:spacing w:after="0" w:line="240" w:lineRule="auto"/>
        <w:ind w:firstLine="1134"/>
        <w:jc w:val="both"/>
        <w:rPr>
          <w:rFonts w:ascii="Times New Roman" w:eastAsia="Calibri" w:hAnsi="Times New Roman" w:cs="Times New Roman"/>
          <w:sz w:val="24"/>
          <w:szCs w:val="24"/>
        </w:rPr>
      </w:pPr>
      <w:r w:rsidRPr="00511953">
        <w:rPr>
          <w:rFonts w:ascii="Times New Roman" w:eastAsia="Calibri" w:hAnsi="Times New Roman" w:cs="Times New Roman"/>
          <w:sz w:val="24"/>
          <w:szCs w:val="24"/>
        </w:rPr>
        <w:t>2.</w:t>
      </w:r>
      <w:r>
        <w:rPr>
          <w:rFonts w:ascii="Times New Roman" w:eastAsia="Calibri" w:hAnsi="Times New Roman" w:cs="Times New Roman"/>
          <w:sz w:val="24"/>
          <w:szCs w:val="24"/>
        </w:rPr>
        <w:t xml:space="preserve">5. </w:t>
      </w:r>
      <w:r w:rsidR="00297141">
        <w:rPr>
          <w:rFonts w:ascii="Times New Roman" w:eastAsia="Calibri" w:hAnsi="Times New Roman" w:cs="Times New Roman"/>
          <w:sz w:val="24"/>
          <w:szCs w:val="24"/>
        </w:rPr>
        <w:t>Pateikti pasiūlymus dėl galimų</w:t>
      </w:r>
      <w:r w:rsidR="00C03B68">
        <w:rPr>
          <w:rFonts w:ascii="Times New Roman" w:eastAsia="Calibri" w:hAnsi="Times New Roman" w:cs="Times New Roman"/>
          <w:sz w:val="24"/>
          <w:szCs w:val="24"/>
        </w:rPr>
        <w:t xml:space="preserve"> </w:t>
      </w:r>
      <w:r w:rsidRPr="00452CF9">
        <w:rPr>
          <w:rFonts w:ascii="Times New Roman" w:eastAsia="Calibri" w:hAnsi="Times New Roman" w:cs="Times New Roman"/>
          <w:sz w:val="24"/>
          <w:szCs w:val="24"/>
        </w:rPr>
        <w:t>priemon</w:t>
      </w:r>
      <w:r w:rsidR="00297141">
        <w:rPr>
          <w:rFonts w:ascii="Times New Roman" w:eastAsia="Calibri" w:hAnsi="Times New Roman" w:cs="Times New Roman"/>
          <w:sz w:val="24"/>
          <w:szCs w:val="24"/>
        </w:rPr>
        <w:t>ių, kurios</w:t>
      </w:r>
      <w:r w:rsidRPr="00452CF9">
        <w:rPr>
          <w:rFonts w:ascii="Times New Roman" w:eastAsia="Calibri" w:hAnsi="Times New Roman" w:cs="Times New Roman"/>
          <w:sz w:val="24"/>
          <w:szCs w:val="24"/>
        </w:rPr>
        <w:t xml:space="preserve"> prisideda prie klimato kaitos prisitaikymo bei klimato kaitos poveikio mažinimo</w:t>
      </w:r>
      <w:r w:rsidRPr="00D606D6">
        <w:rPr>
          <w:rFonts w:ascii="Times New Roman" w:eastAsia="Calibri" w:hAnsi="Times New Roman" w:cs="Times New Roman"/>
          <w:sz w:val="24"/>
          <w:szCs w:val="24"/>
        </w:rPr>
        <w:t>.</w:t>
      </w:r>
    </w:p>
    <w:p w14:paraId="1C267E77" w14:textId="29FDF68C" w:rsidR="00C17329" w:rsidRPr="00D606D6" w:rsidRDefault="62D08F93" w:rsidP="75D6B2A0">
      <w:pPr>
        <w:spacing w:after="0" w:line="240" w:lineRule="auto"/>
        <w:ind w:firstLine="1134"/>
        <w:jc w:val="both"/>
        <w:rPr>
          <w:rFonts w:ascii="Times New Roman" w:eastAsia="Calibri" w:hAnsi="Times New Roman" w:cs="Times New Roman"/>
          <w:sz w:val="24"/>
          <w:szCs w:val="24"/>
        </w:rPr>
      </w:pPr>
      <w:r w:rsidRPr="75D6B2A0">
        <w:rPr>
          <w:rFonts w:ascii="Times New Roman" w:eastAsia="Calibri" w:hAnsi="Times New Roman" w:cs="Times New Roman"/>
          <w:sz w:val="24"/>
          <w:szCs w:val="24"/>
        </w:rPr>
        <w:t>2.</w:t>
      </w:r>
      <w:r w:rsidR="69D60E3C" w:rsidRPr="75D6B2A0">
        <w:rPr>
          <w:rFonts w:ascii="Times New Roman" w:eastAsia="Calibri" w:hAnsi="Times New Roman" w:cs="Times New Roman"/>
          <w:sz w:val="24"/>
          <w:szCs w:val="24"/>
        </w:rPr>
        <w:t>6</w:t>
      </w:r>
      <w:r w:rsidRPr="75D6B2A0">
        <w:rPr>
          <w:rFonts w:ascii="Times New Roman" w:eastAsia="Calibri" w:hAnsi="Times New Roman" w:cs="Times New Roman"/>
          <w:sz w:val="24"/>
          <w:szCs w:val="24"/>
        </w:rPr>
        <w:t xml:space="preserve">. </w:t>
      </w:r>
      <w:r w:rsidR="6E98F7D8" w:rsidRPr="75D6B2A0">
        <w:rPr>
          <w:rFonts w:ascii="Times New Roman" w:eastAsia="Calibri" w:hAnsi="Times New Roman" w:cs="Times New Roman"/>
          <w:sz w:val="24"/>
          <w:szCs w:val="24"/>
        </w:rPr>
        <w:t>P</w:t>
      </w:r>
      <w:r w:rsidRPr="75D6B2A0">
        <w:rPr>
          <w:rFonts w:ascii="Times New Roman" w:eastAsia="Calibri" w:hAnsi="Times New Roman" w:cs="Times New Roman"/>
          <w:sz w:val="24"/>
          <w:szCs w:val="24"/>
        </w:rPr>
        <w:t>ateikti pasiūlymus poveikio aplinkai vertinimą reglamentuojantiems nacionaliniams teisės aktams, kuriuose būtų numatyta, kad Lietuvos Respublikos teritorijos bendrajame plane Jūrinėms teritorijoms numatyta ūkinės veiklos plėtra netrukdytų siekti aplinkos apsaugos tikslų ir GAB Lietuvos jūros rajone ir Kuršių mariose</w:t>
      </w:r>
      <w:r w:rsidR="28E7E1F2" w:rsidRPr="75D6B2A0">
        <w:rPr>
          <w:rFonts w:ascii="Times New Roman" w:eastAsia="Calibri" w:hAnsi="Times New Roman" w:cs="Times New Roman"/>
          <w:sz w:val="24"/>
          <w:szCs w:val="24"/>
        </w:rPr>
        <w:t>.</w:t>
      </w:r>
      <w:r w:rsidR="243A6F69" w:rsidRPr="75D6B2A0">
        <w:rPr>
          <w:rFonts w:ascii="Times New Roman" w:eastAsia="Calibri" w:hAnsi="Times New Roman" w:cs="Times New Roman"/>
          <w:sz w:val="24"/>
          <w:szCs w:val="24"/>
        </w:rPr>
        <w:t xml:space="preserve"> Jei pasiūlymai nebus teikiami, </w:t>
      </w:r>
      <w:r w:rsidR="61BB7B89" w:rsidRPr="75D6B2A0">
        <w:rPr>
          <w:rFonts w:ascii="Times New Roman" w:eastAsia="Calibri" w:hAnsi="Times New Roman" w:cs="Times New Roman"/>
          <w:sz w:val="24"/>
          <w:szCs w:val="24"/>
        </w:rPr>
        <w:t>argumentuotai tai pagrįsti.</w:t>
      </w:r>
    </w:p>
    <w:p w14:paraId="0BCE6D5B" w14:textId="007D4693" w:rsidR="00C17329" w:rsidRPr="00D606D6" w:rsidRDefault="62D08F93" w:rsidP="00C17329">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2.</w:t>
      </w:r>
      <w:r w:rsidR="69D60E3C" w:rsidRPr="570E46F7">
        <w:rPr>
          <w:rFonts w:ascii="Times New Roman" w:eastAsia="Calibri" w:hAnsi="Times New Roman" w:cs="Times New Roman"/>
          <w:sz w:val="24"/>
          <w:szCs w:val="24"/>
        </w:rPr>
        <w:t>7</w:t>
      </w:r>
      <w:r w:rsidRPr="570E46F7">
        <w:rPr>
          <w:rFonts w:ascii="Times New Roman" w:eastAsia="Calibri" w:hAnsi="Times New Roman" w:cs="Times New Roman"/>
          <w:sz w:val="24"/>
          <w:szCs w:val="24"/>
        </w:rPr>
        <w:t>. Atlikti priemonių poveikio kiekybinę, o kur pagrįstai neįmanoma – kokybinę analizę ir įvertinti, kaip jų įgyvendinimas padės siekti jūros aplinkos apsaugos tikslų</w:t>
      </w:r>
      <w:r w:rsidR="78E54492" w:rsidRPr="570E46F7">
        <w:rPr>
          <w:rFonts w:ascii="Times New Roman" w:eastAsia="Calibri" w:hAnsi="Times New Roman" w:cs="Times New Roman"/>
          <w:sz w:val="24"/>
          <w:szCs w:val="24"/>
        </w:rPr>
        <w:t xml:space="preserve">, </w:t>
      </w:r>
      <w:r w:rsidRPr="570E46F7">
        <w:rPr>
          <w:rFonts w:ascii="Times New Roman" w:eastAsia="Calibri" w:hAnsi="Times New Roman" w:cs="Times New Roman"/>
          <w:sz w:val="24"/>
          <w:szCs w:val="24"/>
        </w:rPr>
        <w:t xml:space="preserve">jūros </w:t>
      </w:r>
      <w:r w:rsidR="1BE7A982" w:rsidRPr="570E46F7">
        <w:rPr>
          <w:rFonts w:ascii="Times New Roman" w:eastAsia="Calibri" w:hAnsi="Times New Roman" w:cs="Times New Roman"/>
          <w:sz w:val="24"/>
          <w:szCs w:val="24"/>
        </w:rPr>
        <w:t xml:space="preserve">rajono </w:t>
      </w:r>
      <w:r w:rsidRPr="570E46F7">
        <w:rPr>
          <w:rFonts w:ascii="Times New Roman" w:eastAsia="Calibri" w:hAnsi="Times New Roman" w:cs="Times New Roman"/>
          <w:sz w:val="24"/>
          <w:szCs w:val="24"/>
        </w:rPr>
        <w:t xml:space="preserve">GAB </w:t>
      </w:r>
      <w:r w:rsidR="35CF1F0A" w:rsidRPr="570E46F7">
        <w:rPr>
          <w:rFonts w:ascii="Times New Roman" w:eastAsia="Calibri" w:hAnsi="Times New Roman" w:cs="Times New Roman"/>
          <w:sz w:val="24"/>
          <w:szCs w:val="24"/>
        </w:rPr>
        <w:t xml:space="preserve">ir </w:t>
      </w:r>
      <w:r w:rsidR="78E54492" w:rsidRPr="570E46F7">
        <w:rPr>
          <w:rFonts w:ascii="Times New Roman" w:eastAsia="Calibri" w:hAnsi="Times New Roman" w:cs="Times New Roman"/>
          <w:sz w:val="24"/>
          <w:szCs w:val="24"/>
        </w:rPr>
        <w:t>geros Kuršių marių būklės</w:t>
      </w:r>
      <w:r w:rsidR="28E7E1F2" w:rsidRPr="570E46F7">
        <w:rPr>
          <w:rFonts w:ascii="Times New Roman" w:eastAsia="Calibri" w:hAnsi="Times New Roman" w:cs="Times New Roman"/>
          <w:sz w:val="24"/>
          <w:szCs w:val="24"/>
        </w:rPr>
        <w:t>.</w:t>
      </w:r>
      <w:r w:rsidRPr="570E46F7">
        <w:rPr>
          <w:rFonts w:ascii="Times New Roman" w:eastAsia="Calibri" w:hAnsi="Times New Roman" w:cs="Times New Roman"/>
          <w:sz w:val="24"/>
          <w:szCs w:val="24"/>
        </w:rPr>
        <w:t xml:space="preserve"> </w:t>
      </w:r>
    </w:p>
    <w:p w14:paraId="7D51B86A" w14:textId="52F9CFFF" w:rsidR="0009390C" w:rsidRDefault="46F4184F" w:rsidP="0009390C">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2.</w:t>
      </w:r>
      <w:r w:rsidR="69D60E3C" w:rsidRPr="570E46F7">
        <w:rPr>
          <w:rFonts w:ascii="Times New Roman" w:eastAsia="Calibri" w:hAnsi="Times New Roman" w:cs="Times New Roman"/>
          <w:sz w:val="24"/>
          <w:szCs w:val="24"/>
        </w:rPr>
        <w:t>8</w:t>
      </w:r>
      <w:r w:rsidRPr="570E46F7">
        <w:rPr>
          <w:rFonts w:ascii="Times New Roman" w:eastAsia="Calibri" w:hAnsi="Times New Roman" w:cs="Times New Roman"/>
          <w:sz w:val="24"/>
          <w:szCs w:val="24"/>
        </w:rPr>
        <w:t>. Atlikti pasiūlytų priemonių sąnaudų efektyvumo analizę ir pagal tai sudaryti pirmenybinį priemonių sąrašą, suderinus šios analizės metodiką su Užsakovu</w:t>
      </w:r>
      <w:r w:rsidR="28E7E1F2" w:rsidRPr="570E46F7">
        <w:rPr>
          <w:rFonts w:ascii="Times New Roman" w:eastAsia="Calibri" w:hAnsi="Times New Roman" w:cs="Times New Roman"/>
          <w:sz w:val="24"/>
          <w:szCs w:val="24"/>
        </w:rPr>
        <w:t>.</w:t>
      </w:r>
    </w:p>
    <w:p w14:paraId="16CC14C2" w14:textId="4E1B5DDC" w:rsidR="000E093C" w:rsidRDefault="46F4184F" w:rsidP="0009390C">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2.</w:t>
      </w:r>
      <w:r w:rsidR="69D60E3C" w:rsidRPr="570E46F7">
        <w:rPr>
          <w:rFonts w:ascii="Times New Roman" w:eastAsia="Calibri" w:hAnsi="Times New Roman" w:cs="Times New Roman"/>
          <w:sz w:val="24"/>
          <w:szCs w:val="24"/>
        </w:rPr>
        <w:t>9</w:t>
      </w:r>
      <w:r w:rsidRPr="570E46F7">
        <w:rPr>
          <w:rFonts w:ascii="Times New Roman" w:eastAsia="Calibri" w:hAnsi="Times New Roman" w:cs="Times New Roman"/>
          <w:sz w:val="24"/>
          <w:szCs w:val="24"/>
        </w:rPr>
        <w:t>. Atlikti pasiūlytos priemonių programos ekonominės naudos (sąnaudų-naudos) analizę, suderinus šios analizės metodiką su Užsakovu</w:t>
      </w:r>
      <w:r w:rsidR="28E7E1F2" w:rsidRPr="570E46F7">
        <w:rPr>
          <w:rFonts w:ascii="Times New Roman" w:eastAsia="Calibri" w:hAnsi="Times New Roman" w:cs="Times New Roman"/>
          <w:sz w:val="24"/>
          <w:szCs w:val="24"/>
        </w:rPr>
        <w:t>.</w:t>
      </w:r>
    </w:p>
    <w:p w14:paraId="5B762744" w14:textId="76B024C4" w:rsidR="00C17329" w:rsidRPr="00D606D6" w:rsidRDefault="62D08F93" w:rsidP="0009390C">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2.</w:t>
      </w:r>
      <w:r w:rsidR="69D60E3C" w:rsidRPr="570E46F7">
        <w:rPr>
          <w:rFonts w:ascii="Times New Roman" w:eastAsia="Calibri" w:hAnsi="Times New Roman" w:cs="Times New Roman"/>
          <w:sz w:val="24"/>
          <w:szCs w:val="24"/>
        </w:rPr>
        <w:t>10</w:t>
      </w:r>
      <w:r w:rsidRPr="570E46F7">
        <w:rPr>
          <w:rFonts w:ascii="Times New Roman" w:eastAsia="Calibri" w:hAnsi="Times New Roman" w:cs="Times New Roman"/>
          <w:sz w:val="24"/>
          <w:szCs w:val="24"/>
        </w:rPr>
        <w:t xml:space="preserve">. Pateikti siūlomų priemonių detalizuotą aprašymą (pagrindimas, priemonės </w:t>
      </w:r>
      <w:r w:rsidR="00D07974">
        <w:rPr>
          <w:rFonts w:ascii="Times New Roman" w:eastAsia="Calibri" w:hAnsi="Times New Roman" w:cs="Times New Roman"/>
          <w:sz w:val="24"/>
          <w:szCs w:val="24"/>
        </w:rPr>
        <w:t>įvykdymo</w:t>
      </w:r>
      <w:r w:rsidRPr="570E46F7">
        <w:rPr>
          <w:rFonts w:ascii="Times New Roman" w:eastAsia="Calibri" w:hAnsi="Times New Roman" w:cs="Times New Roman"/>
          <w:sz w:val="24"/>
          <w:szCs w:val="24"/>
        </w:rPr>
        <w:t xml:space="preserve"> trukmė, priemonės įgyvendinimo techninis aprašymas, numatomas priemonės poveikis, priemonės taikymo sąnaudos, siūlomi finansavimo šaltiniai, įgyvendinančios institucijos)</w:t>
      </w:r>
      <w:r w:rsidR="28E7E1F2" w:rsidRPr="570E46F7">
        <w:rPr>
          <w:rFonts w:ascii="Times New Roman" w:eastAsia="Calibri" w:hAnsi="Times New Roman" w:cs="Times New Roman"/>
          <w:sz w:val="24"/>
          <w:szCs w:val="24"/>
        </w:rPr>
        <w:t>.</w:t>
      </w:r>
    </w:p>
    <w:p w14:paraId="5ECD5011" w14:textId="5E394768" w:rsidR="00C17329" w:rsidRDefault="62D08F93" w:rsidP="00C17329">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2.</w:t>
      </w:r>
      <w:r w:rsidR="4FE9F3C0" w:rsidRPr="570E46F7">
        <w:rPr>
          <w:rFonts w:ascii="Times New Roman" w:eastAsia="Calibri" w:hAnsi="Times New Roman" w:cs="Times New Roman"/>
          <w:sz w:val="24"/>
          <w:szCs w:val="24"/>
        </w:rPr>
        <w:t>1</w:t>
      </w:r>
      <w:r w:rsidR="69D60E3C" w:rsidRPr="570E46F7">
        <w:rPr>
          <w:rFonts w:ascii="Times New Roman" w:eastAsia="Calibri" w:hAnsi="Times New Roman" w:cs="Times New Roman"/>
          <w:sz w:val="24"/>
          <w:szCs w:val="24"/>
        </w:rPr>
        <w:t>1</w:t>
      </w:r>
      <w:r w:rsidR="24C8FB81" w:rsidRPr="570E46F7">
        <w:rPr>
          <w:rFonts w:ascii="Times New Roman" w:eastAsia="Calibri" w:hAnsi="Times New Roman" w:cs="Times New Roman"/>
          <w:sz w:val="24"/>
          <w:szCs w:val="24"/>
        </w:rPr>
        <w:t>.</w:t>
      </w:r>
      <w:r w:rsidRPr="570E46F7">
        <w:rPr>
          <w:rFonts w:ascii="Times New Roman" w:eastAsia="Calibri" w:hAnsi="Times New Roman" w:cs="Times New Roman"/>
          <w:sz w:val="24"/>
          <w:szCs w:val="24"/>
        </w:rPr>
        <w:t xml:space="preserve"> </w:t>
      </w:r>
      <w:r w:rsidR="181AFEA7" w:rsidRPr="570E46F7">
        <w:rPr>
          <w:rFonts w:ascii="Times New Roman" w:eastAsia="Calibri" w:hAnsi="Times New Roman" w:cs="Times New Roman"/>
          <w:sz w:val="24"/>
          <w:szCs w:val="24"/>
        </w:rPr>
        <w:t>P</w:t>
      </w:r>
      <w:r w:rsidRPr="570E46F7">
        <w:rPr>
          <w:rFonts w:ascii="Times New Roman" w:eastAsia="Calibri" w:hAnsi="Times New Roman" w:cs="Times New Roman"/>
          <w:sz w:val="24"/>
          <w:szCs w:val="24"/>
        </w:rPr>
        <w:t>ateikti priemonių programą, atitinkančią Europos Komisijos priemonių rengimo ir priemonių programos raportavimo vadovo rekomendacijas</w:t>
      </w:r>
      <w:r w:rsidR="2A2A5E5B" w:rsidRPr="570E46F7">
        <w:rPr>
          <w:rFonts w:ascii="Times New Roman" w:eastAsia="Calibri" w:hAnsi="Times New Roman" w:cs="Times New Roman"/>
          <w:sz w:val="24"/>
          <w:szCs w:val="24"/>
        </w:rPr>
        <w:t xml:space="preserve"> (</w:t>
      </w:r>
      <w:r w:rsidR="08E61614" w:rsidRPr="570E46F7">
        <w:rPr>
          <w:rFonts w:ascii="Times New Roman" w:eastAsia="Calibri" w:hAnsi="Times New Roman" w:cs="Times New Roman"/>
          <w:sz w:val="24"/>
          <w:szCs w:val="24"/>
        </w:rPr>
        <w:t>va</w:t>
      </w:r>
      <w:r w:rsidR="4B8766E1" w:rsidRPr="570E46F7">
        <w:rPr>
          <w:rFonts w:ascii="Times New Roman" w:eastAsia="Calibri" w:hAnsi="Times New Roman" w:cs="Times New Roman"/>
          <w:sz w:val="24"/>
          <w:szCs w:val="24"/>
        </w:rPr>
        <w:t>d</w:t>
      </w:r>
      <w:r w:rsidR="08E61614" w:rsidRPr="570E46F7">
        <w:rPr>
          <w:rFonts w:ascii="Times New Roman" w:eastAsia="Calibri" w:hAnsi="Times New Roman" w:cs="Times New Roman"/>
          <w:sz w:val="24"/>
          <w:szCs w:val="24"/>
        </w:rPr>
        <w:t xml:space="preserve">ovautis </w:t>
      </w:r>
      <w:r w:rsidR="2A2A5E5B" w:rsidRPr="570E46F7">
        <w:rPr>
          <w:rFonts w:ascii="Times New Roman" w:eastAsia="Calibri" w:hAnsi="Times New Roman" w:cs="Times New Roman"/>
          <w:sz w:val="24"/>
          <w:szCs w:val="24"/>
        </w:rPr>
        <w:t>aktuali</w:t>
      </w:r>
      <w:r w:rsidR="1815BA52" w:rsidRPr="570E46F7">
        <w:rPr>
          <w:rFonts w:ascii="Times New Roman" w:eastAsia="Calibri" w:hAnsi="Times New Roman" w:cs="Times New Roman"/>
          <w:sz w:val="24"/>
          <w:szCs w:val="24"/>
        </w:rPr>
        <w:t>a</w:t>
      </w:r>
      <w:r w:rsidR="2A2A5E5B" w:rsidRPr="570E46F7">
        <w:rPr>
          <w:rFonts w:ascii="Times New Roman" w:eastAsia="Calibri" w:hAnsi="Times New Roman" w:cs="Times New Roman"/>
          <w:sz w:val="24"/>
          <w:szCs w:val="24"/>
        </w:rPr>
        <w:t xml:space="preserve"> gairių versij</w:t>
      </w:r>
      <w:r w:rsidR="1A2FF83E" w:rsidRPr="570E46F7">
        <w:rPr>
          <w:rFonts w:ascii="Times New Roman" w:eastAsia="Calibri" w:hAnsi="Times New Roman" w:cs="Times New Roman"/>
          <w:sz w:val="24"/>
          <w:szCs w:val="24"/>
        </w:rPr>
        <w:t>a</w:t>
      </w:r>
      <w:r w:rsidR="51494B0B" w:rsidRPr="570E46F7">
        <w:rPr>
          <w:rFonts w:ascii="Times New Roman" w:eastAsia="Calibri" w:hAnsi="Times New Roman" w:cs="Times New Roman"/>
          <w:sz w:val="24"/>
          <w:szCs w:val="24"/>
        </w:rPr>
        <w:t>)</w:t>
      </w:r>
      <w:r w:rsidRPr="570E46F7">
        <w:rPr>
          <w:rFonts w:ascii="Times New Roman" w:eastAsia="Calibri" w:hAnsi="Times New Roman" w:cs="Times New Roman"/>
          <w:sz w:val="24"/>
          <w:szCs w:val="24"/>
        </w:rPr>
        <w:t xml:space="preserve">. </w:t>
      </w:r>
    </w:p>
    <w:p w14:paraId="067CE42A" w14:textId="77777777" w:rsidR="00B7662A" w:rsidRPr="00D606D6" w:rsidRDefault="00B7662A" w:rsidP="00C17329">
      <w:pPr>
        <w:spacing w:after="0" w:line="240" w:lineRule="auto"/>
        <w:ind w:firstLine="1134"/>
        <w:jc w:val="both"/>
        <w:rPr>
          <w:rFonts w:ascii="Times New Roman" w:eastAsia="Calibri" w:hAnsi="Times New Roman" w:cs="Times New Roman"/>
          <w:sz w:val="24"/>
          <w:szCs w:val="24"/>
        </w:rPr>
      </w:pPr>
    </w:p>
    <w:p w14:paraId="05857964" w14:textId="03278BA6" w:rsidR="00C17329" w:rsidRPr="00D606D6" w:rsidRDefault="62D08F93" w:rsidP="570E46F7">
      <w:pPr>
        <w:spacing w:after="0" w:line="240" w:lineRule="auto"/>
        <w:jc w:val="both"/>
        <w:rPr>
          <w:rFonts w:ascii="Times New Roman" w:eastAsia="Calibri" w:hAnsi="Times New Roman" w:cs="Times New Roman"/>
          <w:b/>
          <w:bCs/>
          <w:sz w:val="24"/>
          <w:szCs w:val="24"/>
        </w:rPr>
      </w:pPr>
      <w:r w:rsidRPr="570E46F7">
        <w:rPr>
          <w:rFonts w:ascii="Times New Roman" w:eastAsia="Calibri" w:hAnsi="Times New Roman" w:cs="Times New Roman"/>
          <w:b/>
          <w:bCs/>
          <w:sz w:val="24"/>
          <w:szCs w:val="24"/>
        </w:rPr>
        <w:t>3 uždavinys. Identifikuoti ir pagrįsti išimtinius atvejus, kai jūros GAB ir</w:t>
      </w:r>
      <w:r w:rsidR="1F463999" w:rsidRPr="570E46F7">
        <w:rPr>
          <w:rFonts w:ascii="Times New Roman" w:eastAsia="Calibri" w:hAnsi="Times New Roman" w:cs="Times New Roman"/>
          <w:b/>
          <w:bCs/>
          <w:sz w:val="24"/>
          <w:szCs w:val="24"/>
        </w:rPr>
        <w:t xml:space="preserve"> aplinkos apsaugos</w:t>
      </w:r>
      <w:r w:rsidRPr="570E46F7">
        <w:rPr>
          <w:rFonts w:ascii="Times New Roman" w:eastAsia="Calibri" w:hAnsi="Times New Roman" w:cs="Times New Roman"/>
          <w:b/>
          <w:bCs/>
          <w:sz w:val="24"/>
          <w:szCs w:val="24"/>
        </w:rPr>
        <w:t xml:space="preserve"> tikslai </w:t>
      </w:r>
      <w:r w:rsidR="693869A3" w:rsidRPr="570E46F7">
        <w:rPr>
          <w:rFonts w:ascii="Times New Roman" w:eastAsia="Calibri" w:hAnsi="Times New Roman" w:cs="Times New Roman"/>
          <w:b/>
          <w:bCs/>
          <w:sz w:val="24"/>
          <w:szCs w:val="24"/>
        </w:rPr>
        <w:t xml:space="preserve">bei BVPD tikslai </w:t>
      </w:r>
      <w:r w:rsidRPr="570E46F7">
        <w:rPr>
          <w:rFonts w:ascii="Times New Roman" w:eastAsia="Calibri" w:hAnsi="Times New Roman" w:cs="Times New Roman"/>
          <w:b/>
          <w:bCs/>
          <w:sz w:val="24"/>
          <w:szCs w:val="24"/>
        </w:rPr>
        <w:t xml:space="preserve">negali būti pasiekti per numatytą terminą (iki </w:t>
      </w:r>
      <w:r w:rsidR="4D177DB9" w:rsidRPr="570E46F7">
        <w:rPr>
          <w:rFonts w:ascii="Times New Roman" w:eastAsia="Calibri" w:hAnsi="Times New Roman" w:cs="Times New Roman"/>
          <w:b/>
          <w:bCs/>
          <w:sz w:val="24"/>
          <w:szCs w:val="24"/>
        </w:rPr>
        <w:t>JSPD</w:t>
      </w:r>
      <w:r w:rsidR="693869A3" w:rsidRPr="570E46F7">
        <w:rPr>
          <w:rFonts w:ascii="Times New Roman" w:eastAsia="Calibri" w:hAnsi="Times New Roman" w:cs="Times New Roman"/>
          <w:b/>
          <w:bCs/>
          <w:sz w:val="24"/>
          <w:szCs w:val="24"/>
        </w:rPr>
        <w:t xml:space="preserve">, </w:t>
      </w:r>
      <w:r w:rsidR="08BF72C2" w:rsidRPr="570E46F7">
        <w:rPr>
          <w:rFonts w:ascii="Times New Roman" w:eastAsia="Calibri" w:hAnsi="Times New Roman" w:cs="Times New Roman"/>
          <w:b/>
          <w:bCs/>
          <w:sz w:val="24"/>
          <w:szCs w:val="24"/>
        </w:rPr>
        <w:t xml:space="preserve">BVPD ir </w:t>
      </w:r>
      <w:r w:rsidR="35A0C0F0" w:rsidRPr="570E46F7">
        <w:rPr>
          <w:rFonts w:ascii="Times New Roman" w:eastAsia="Calibri" w:hAnsi="Times New Roman" w:cs="Times New Roman"/>
          <w:b/>
          <w:bCs/>
          <w:sz w:val="24"/>
          <w:szCs w:val="24"/>
        </w:rPr>
        <w:t xml:space="preserve">HELCOM Baltijos jūros veiksmų plane </w:t>
      </w:r>
      <w:r w:rsidRPr="570E46F7">
        <w:rPr>
          <w:rFonts w:ascii="Times New Roman" w:eastAsia="Calibri" w:hAnsi="Times New Roman" w:cs="Times New Roman"/>
          <w:b/>
          <w:bCs/>
          <w:sz w:val="24"/>
          <w:szCs w:val="24"/>
        </w:rPr>
        <w:t>numatyto termino) pagal esamas ir naujas priemones.</w:t>
      </w:r>
    </w:p>
    <w:p w14:paraId="6CA4493B" w14:textId="77777777" w:rsidR="007C7DB8" w:rsidRDefault="007C7DB8" w:rsidP="00C17329">
      <w:pPr>
        <w:spacing w:after="0" w:line="240" w:lineRule="auto"/>
        <w:ind w:firstLine="1134"/>
        <w:jc w:val="both"/>
        <w:rPr>
          <w:rFonts w:ascii="Times New Roman" w:eastAsia="Calibri" w:hAnsi="Times New Roman" w:cs="Times New Roman"/>
          <w:sz w:val="24"/>
          <w:szCs w:val="24"/>
        </w:rPr>
      </w:pPr>
    </w:p>
    <w:p w14:paraId="6C8EA34E" w14:textId="302DEB2F" w:rsidR="00C17329" w:rsidRDefault="00C17329" w:rsidP="00C17329">
      <w:pPr>
        <w:spacing w:after="0" w:line="240" w:lineRule="auto"/>
        <w:ind w:firstLine="1134"/>
        <w:jc w:val="both"/>
        <w:rPr>
          <w:rFonts w:ascii="Times New Roman" w:eastAsia="Calibri" w:hAnsi="Times New Roman" w:cs="Times New Roman"/>
          <w:sz w:val="24"/>
          <w:szCs w:val="24"/>
        </w:rPr>
      </w:pPr>
      <w:r w:rsidRPr="00D606D6">
        <w:rPr>
          <w:rFonts w:ascii="Times New Roman" w:eastAsia="Calibri" w:hAnsi="Times New Roman" w:cs="Times New Roman"/>
          <w:sz w:val="24"/>
          <w:szCs w:val="24"/>
        </w:rPr>
        <w:t>3 uždavinio veiklos:</w:t>
      </w:r>
    </w:p>
    <w:p w14:paraId="3C0EFFEA" w14:textId="77777777" w:rsidR="007C7DB8" w:rsidRPr="00D606D6" w:rsidRDefault="007C7DB8" w:rsidP="00C17329">
      <w:pPr>
        <w:spacing w:after="0" w:line="240" w:lineRule="auto"/>
        <w:ind w:firstLine="1134"/>
        <w:jc w:val="both"/>
        <w:rPr>
          <w:rFonts w:ascii="Times New Roman" w:eastAsia="Calibri" w:hAnsi="Times New Roman" w:cs="Times New Roman"/>
          <w:sz w:val="24"/>
          <w:szCs w:val="24"/>
        </w:rPr>
      </w:pPr>
    </w:p>
    <w:p w14:paraId="371BC718" w14:textId="1B59BEE3" w:rsidR="00C17329" w:rsidRPr="00D606D6" w:rsidRDefault="62D08F93" w:rsidP="00C17329">
      <w:pPr>
        <w:spacing w:after="0" w:line="240" w:lineRule="auto"/>
        <w:ind w:firstLine="1134"/>
        <w:jc w:val="both"/>
        <w:rPr>
          <w:rFonts w:ascii="Times New Roman" w:eastAsia="Calibri" w:hAnsi="Times New Roman" w:cs="Times New Roman"/>
          <w:sz w:val="24"/>
          <w:szCs w:val="24"/>
        </w:rPr>
      </w:pPr>
      <w:r w:rsidRPr="00D606D6">
        <w:rPr>
          <w:rFonts w:ascii="Times New Roman" w:eastAsia="Calibri" w:hAnsi="Times New Roman" w:cs="Times New Roman"/>
          <w:sz w:val="24"/>
          <w:szCs w:val="24"/>
        </w:rPr>
        <w:t>3.1.</w:t>
      </w:r>
      <w:r w:rsidR="08976515">
        <w:rPr>
          <w:rFonts w:ascii="Times New Roman" w:eastAsia="Calibri" w:hAnsi="Times New Roman" w:cs="Times New Roman"/>
          <w:sz w:val="24"/>
          <w:szCs w:val="24"/>
        </w:rPr>
        <w:t xml:space="preserve"> P</w:t>
      </w:r>
      <w:r w:rsidRPr="00D606D6">
        <w:rPr>
          <w:rFonts w:ascii="Times New Roman" w:eastAsia="Calibri" w:hAnsi="Times New Roman" w:cs="Times New Roman"/>
          <w:sz w:val="24"/>
          <w:szCs w:val="24"/>
        </w:rPr>
        <w:t>agrįsti ir/ar atnaujinti išimtis, nurodytas I</w:t>
      </w:r>
      <w:r w:rsidR="35A0C0F0" w:rsidRPr="00D606D6">
        <w:rPr>
          <w:rFonts w:ascii="Times New Roman" w:eastAsia="Calibri" w:hAnsi="Times New Roman" w:cs="Times New Roman"/>
          <w:sz w:val="24"/>
          <w:szCs w:val="24"/>
        </w:rPr>
        <w:t>I</w:t>
      </w:r>
      <w:r w:rsidRPr="00D606D6">
        <w:rPr>
          <w:rFonts w:ascii="Times New Roman" w:eastAsia="Calibri" w:hAnsi="Times New Roman" w:cs="Times New Roman"/>
          <w:sz w:val="24"/>
          <w:szCs w:val="24"/>
        </w:rPr>
        <w:t xml:space="preserve">-ojo JSPD </w:t>
      </w:r>
      <w:r w:rsidR="7E23ABC8">
        <w:rPr>
          <w:rFonts w:ascii="Times New Roman" w:eastAsia="Calibri" w:hAnsi="Times New Roman" w:cs="Times New Roman"/>
          <w:sz w:val="24"/>
          <w:szCs w:val="24"/>
        </w:rPr>
        <w:t>periodo</w:t>
      </w:r>
      <w:r w:rsidRPr="00D606D6">
        <w:rPr>
          <w:rFonts w:ascii="Times New Roman" w:eastAsia="Calibri" w:hAnsi="Times New Roman" w:cs="Times New Roman"/>
          <w:sz w:val="24"/>
          <w:szCs w:val="24"/>
        </w:rPr>
        <w:t xml:space="preserve"> metu, siekiant GAB ar </w:t>
      </w:r>
      <w:r w:rsidRPr="0086114F">
        <w:rPr>
          <w:rFonts w:ascii="Times New Roman" w:eastAsia="Calibri" w:hAnsi="Times New Roman" w:cs="Times New Roman"/>
          <w:sz w:val="24"/>
          <w:szCs w:val="24"/>
        </w:rPr>
        <w:t>tikslo pagal D2, D5, D1,4, D8/D9</w:t>
      </w:r>
      <w:r w:rsidR="08AEE820" w:rsidRPr="0086114F">
        <w:rPr>
          <w:rFonts w:ascii="Times New Roman" w:eastAsia="Calibri" w:hAnsi="Times New Roman" w:cs="Times New Roman"/>
          <w:sz w:val="24"/>
          <w:szCs w:val="24"/>
        </w:rPr>
        <w:t xml:space="preserve"> deskriptorius</w:t>
      </w:r>
      <w:r w:rsidR="00EC0BE8" w:rsidRPr="0086114F">
        <w:rPr>
          <w:rStyle w:val="FootnoteReference"/>
          <w:rFonts w:ascii="Times New Roman" w:eastAsia="Calibri" w:hAnsi="Times New Roman"/>
          <w:sz w:val="24"/>
          <w:szCs w:val="24"/>
        </w:rPr>
        <w:footnoteReference w:id="18"/>
      </w:r>
      <w:r w:rsidR="3E6BF270" w:rsidRPr="0086114F">
        <w:rPr>
          <w:rFonts w:ascii="Times New Roman" w:eastAsia="Calibri" w:hAnsi="Times New Roman" w:cs="Times New Roman"/>
          <w:sz w:val="24"/>
          <w:szCs w:val="24"/>
        </w:rPr>
        <w:t>.</w:t>
      </w:r>
      <w:r w:rsidR="5AF3C3C6" w:rsidRPr="0086114F">
        <w:rPr>
          <w:rFonts w:ascii="Times New Roman" w:eastAsia="Calibri" w:hAnsi="Times New Roman" w:cs="Times New Roman"/>
          <w:sz w:val="24"/>
          <w:szCs w:val="24"/>
        </w:rPr>
        <w:t xml:space="preserve"> </w:t>
      </w:r>
      <w:r w:rsidR="0BB3B4C1" w:rsidRPr="0086114F">
        <w:rPr>
          <w:rFonts w:ascii="Times New Roman" w:eastAsia="Calibri" w:hAnsi="Times New Roman" w:cs="Times New Roman"/>
          <w:sz w:val="24"/>
          <w:szCs w:val="24"/>
        </w:rPr>
        <w:t>Turi būti nurodyta, iki kada planuojama pasiekti tikslus arba</w:t>
      </w:r>
      <w:r w:rsidR="0BB3B4C1" w:rsidRPr="00D606D6">
        <w:rPr>
          <w:rFonts w:ascii="Times New Roman" w:eastAsia="Calibri" w:hAnsi="Times New Roman" w:cs="Times New Roman"/>
          <w:sz w:val="24"/>
          <w:szCs w:val="24"/>
        </w:rPr>
        <w:t xml:space="preserve"> gerą jūros aplinkos būklę.</w:t>
      </w:r>
    </w:p>
    <w:p w14:paraId="0E3A2049" w14:textId="1FCBA633" w:rsidR="00A62967" w:rsidRDefault="62D08F93" w:rsidP="00C4492D">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3.2. Identifikuoti naujus išimtinius atvejus</w:t>
      </w:r>
      <w:r w:rsidR="03094F5D" w:rsidRPr="570E46F7">
        <w:rPr>
          <w:rFonts w:ascii="Times New Roman" w:eastAsia="Calibri" w:hAnsi="Times New Roman" w:cs="Times New Roman"/>
          <w:sz w:val="24"/>
          <w:szCs w:val="24"/>
        </w:rPr>
        <w:t xml:space="preserve"> (jei tokie bus nustatyti)</w:t>
      </w:r>
      <w:r w:rsidRPr="570E46F7">
        <w:rPr>
          <w:rFonts w:ascii="Times New Roman" w:eastAsia="Calibri" w:hAnsi="Times New Roman" w:cs="Times New Roman"/>
          <w:sz w:val="24"/>
          <w:szCs w:val="24"/>
        </w:rPr>
        <w:t>, kuriais dėl JSPD 14 straipsnyje išvardytų priežasčių jūros aplinkos apsaugos tikslai arba gera jūros aplinkos būklė negali būti pasiekt</w:t>
      </w:r>
      <w:r w:rsidR="0611C6D8" w:rsidRPr="570E46F7">
        <w:rPr>
          <w:rFonts w:ascii="Times New Roman" w:eastAsia="Calibri" w:hAnsi="Times New Roman" w:cs="Times New Roman"/>
          <w:sz w:val="24"/>
          <w:szCs w:val="24"/>
        </w:rPr>
        <w:t>i</w:t>
      </w:r>
      <w:r w:rsidRPr="570E46F7">
        <w:rPr>
          <w:rFonts w:ascii="Times New Roman" w:eastAsia="Calibri" w:hAnsi="Times New Roman" w:cs="Times New Roman"/>
          <w:sz w:val="24"/>
          <w:szCs w:val="24"/>
        </w:rPr>
        <w:t>. Išimtys dėl tikslų pasiekimo atidėjimo turi būti aiškios, pagrįstos ir atitikti JSPD reikalavimus ir EK Priemonių programos rengimo rekomendacinius dokumentus. Turi būti nurodyta, iki kada planuojama pasiekti tikslus arba gerą jūros aplinkos būklę. Pateikti šiems atvejams priemones vadovaujantis JSPD 14 straipsniu.</w:t>
      </w:r>
      <w:r w:rsidR="61C8B282" w:rsidRPr="570E46F7">
        <w:rPr>
          <w:rFonts w:ascii="Times New Roman" w:eastAsia="Calibri" w:hAnsi="Times New Roman" w:cs="Times New Roman"/>
          <w:sz w:val="24"/>
          <w:szCs w:val="24"/>
        </w:rPr>
        <w:t xml:space="preserve"> </w:t>
      </w:r>
    </w:p>
    <w:p w14:paraId="4CEF88A4" w14:textId="3295D929" w:rsidR="00564B5D" w:rsidRPr="00564B5D" w:rsidRDefault="00564B5D" w:rsidP="00C4492D">
      <w:pPr>
        <w:spacing w:after="0" w:line="240" w:lineRule="auto"/>
        <w:ind w:firstLine="1134"/>
        <w:jc w:val="both"/>
        <w:rPr>
          <w:rFonts w:ascii="Times New Roman" w:eastAsia="Calibri" w:hAnsi="Times New Roman" w:cs="Times New Roman"/>
          <w:sz w:val="24"/>
          <w:szCs w:val="24"/>
        </w:rPr>
      </w:pPr>
      <w:r w:rsidRPr="00564B5D">
        <w:rPr>
          <w:rFonts w:ascii="Times New Roman" w:eastAsia="Calibri" w:hAnsi="Times New Roman" w:cs="Times New Roman"/>
          <w:sz w:val="24"/>
          <w:szCs w:val="24"/>
        </w:rPr>
        <w:t xml:space="preserve">3.3. </w:t>
      </w:r>
      <w:r w:rsidR="00354B20">
        <w:rPr>
          <w:rFonts w:ascii="Times New Roman" w:eastAsia="Calibri" w:hAnsi="Times New Roman" w:cs="Times New Roman"/>
          <w:sz w:val="24"/>
          <w:szCs w:val="24"/>
        </w:rPr>
        <w:t>Ide</w:t>
      </w:r>
      <w:r w:rsidR="00E75AA8">
        <w:rPr>
          <w:rFonts w:ascii="Times New Roman" w:eastAsia="Calibri" w:hAnsi="Times New Roman" w:cs="Times New Roman"/>
          <w:sz w:val="24"/>
          <w:szCs w:val="24"/>
        </w:rPr>
        <w:t>n</w:t>
      </w:r>
      <w:r w:rsidR="00354B20">
        <w:rPr>
          <w:rFonts w:ascii="Times New Roman" w:eastAsia="Calibri" w:hAnsi="Times New Roman" w:cs="Times New Roman"/>
          <w:sz w:val="24"/>
          <w:szCs w:val="24"/>
        </w:rPr>
        <w:t xml:space="preserve">tifikuoti ir </w:t>
      </w:r>
      <w:r w:rsidR="00E75AA8">
        <w:rPr>
          <w:rFonts w:ascii="Times New Roman" w:eastAsia="Calibri" w:hAnsi="Times New Roman" w:cs="Times New Roman"/>
          <w:sz w:val="24"/>
          <w:szCs w:val="24"/>
        </w:rPr>
        <w:t>p</w:t>
      </w:r>
      <w:r w:rsidRPr="00564B5D">
        <w:rPr>
          <w:rFonts w:ascii="Times New Roman" w:eastAsia="Calibri" w:hAnsi="Times New Roman" w:cs="Times New Roman"/>
          <w:sz w:val="24"/>
          <w:szCs w:val="24"/>
        </w:rPr>
        <w:t>agr</w:t>
      </w:r>
      <w:r>
        <w:rPr>
          <w:rFonts w:ascii="Times New Roman" w:eastAsia="Calibri" w:hAnsi="Times New Roman" w:cs="Times New Roman"/>
          <w:sz w:val="24"/>
          <w:szCs w:val="24"/>
        </w:rPr>
        <w:t>įsti išimti</w:t>
      </w:r>
      <w:r w:rsidR="00E75AA8">
        <w:rPr>
          <w:rFonts w:ascii="Times New Roman" w:eastAsia="Calibri" w:hAnsi="Times New Roman" w:cs="Times New Roman"/>
          <w:sz w:val="24"/>
          <w:szCs w:val="24"/>
        </w:rPr>
        <w:t xml:space="preserve">nius atvejus, kuriais dėl </w:t>
      </w:r>
      <w:r w:rsidR="008726A2">
        <w:rPr>
          <w:rFonts w:ascii="Times New Roman" w:eastAsia="Calibri" w:hAnsi="Times New Roman" w:cs="Times New Roman"/>
          <w:sz w:val="24"/>
          <w:szCs w:val="24"/>
        </w:rPr>
        <w:t xml:space="preserve">BVPD </w:t>
      </w:r>
      <w:r w:rsidR="008726A2" w:rsidRPr="008726A2">
        <w:rPr>
          <w:rFonts w:ascii="Times New Roman" w:eastAsia="Calibri" w:hAnsi="Times New Roman" w:cs="Times New Roman"/>
          <w:sz w:val="24"/>
          <w:szCs w:val="24"/>
        </w:rPr>
        <w:t>4(</w:t>
      </w:r>
      <w:r w:rsidR="008726A2">
        <w:rPr>
          <w:rFonts w:ascii="Times New Roman" w:eastAsia="Calibri" w:hAnsi="Times New Roman" w:cs="Times New Roman"/>
          <w:sz w:val="24"/>
          <w:szCs w:val="24"/>
        </w:rPr>
        <w:t>4), 4(5), 4(6)</w:t>
      </w:r>
      <w:r w:rsidR="008E0C7B">
        <w:rPr>
          <w:rFonts w:ascii="Times New Roman" w:eastAsia="Calibri" w:hAnsi="Times New Roman" w:cs="Times New Roman"/>
          <w:sz w:val="24"/>
          <w:szCs w:val="24"/>
        </w:rPr>
        <w:t xml:space="preserve"> ir 4(7) straipsnio dalyse </w:t>
      </w:r>
      <w:r w:rsidR="00440F39">
        <w:rPr>
          <w:rFonts w:ascii="Times New Roman" w:eastAsia="Calibri" w:hAnsi="Times New Roman" w:cs="Times New Roman"/>
          <w:sz w:val="24"/>
          <w:szCs w:val="24"/>
        </w:rPr>
        <w:t>išvardintų priežasčių</w:t>
      </w:r>
      <w:r>
        <w:rPr>
          <w:rFonts w:ascii="Times New Roman" w:eastAsia="Calibri" w:hAnsi="Times New Roman" w:cs="Times New Roman"/>
          <w:sz w:val="24"/>
          <w:szCs w:val="24"/>
        </w:rPr>
        <w:t xml:space="preserve"> Kuršių marių</w:t>
      </w:r>
      <w:r w:rsidR="002D04DA">
        <w:rPr>
          <w:rFonts w:ascii="Times New Roman" w:eastAsia="Calibri" w:hAnsi="Times New Roman" w:cs="Times New Roman"/>
          <w:sz w:val="24"/>
          <w:szCs w:val="24"/>
        </w:rPr>
        <w:t xml:space="preserve">, </w:t>
      </w:r>
      <w:r w:rsidR="00212821">
        <w:rPr>
          <w:rFonts w:ascii="Times New Roman" w:eastAsia="Calibri" w:hAnsi="Times New Roman" w:cs="Times New Roman"/>
          <w:sz w:val="24"/>
          <w:szCs w:val="24"/>
        </w:rPr>
        <w:t xml:space="preserve">Kuršių marių vandenų išplitimo Baltijos jūroje </w:t>
      </w:r>
      <w:r w:rsidR="00212821">
        <w:rPr>
          <w:rFonts w:ascii="Times New Roman" w:eastAsia="Calibri" w:hAnsi="Times New Roman" w:cs="Times New Roman"/>
          <w:sz w:val="24"/>
          <w:szCs w:val="24"/>
        </w:rPr>
        <w:lastRenderedPageBreak/>
        <w:t xml:space="preserve">zonoje ir priekrantėje </w:t>
      </w:r>
      <w:r w:rsidR="00440F39">
        <w:rPr>
          <w:rFonts w:ascii="Times New Roman" w:eastAsia="Calibri" w:hAnsi="Times New Roman" w:cs="Times New Roman"/>
          <w:sz w:val="24"/>
          <w:szCs w:val="24"/>
        </w:rPr>
        <w:t xml:space="preserve">gera būklė negali būti pasiekta. </w:t>
      </w:r>
      <w:r w:rsidR="00250761">
        <w:rPr>
          <w:rFonts w:ascii="Times New Roman" w:eastAsia="Calibri" w:hAnsi="Times New Roman" w:cs="Times New Roman"/>
          <w:sz w:val="24"/>
          <w:szCs w:val="24"/>
        </w:rPr>
        <w:t>I</w:t>
      </w:r>
      <w:r w:rsidR="009853FF">
        <w:rPr>
          <w:rFonts w:ascii="Times New Roman" w:eastAsia="Calibri" w:hAnsi="Times New Roman" w:cs="Times New Roman"/>
          <w:sz w:val="24"/>
          <w:szCs w:val="24"/>
        </w:rPr>
        <w:t xml:space="preserve">dentifikavus 4(5) išimčių atvejus </w:t>
      </w:r>
      <w:r w:rsidR="00250761">
        <w:rPr>
          <w:rFonts w:ascii="Times New Roman" w:eastAsia="Calibri" w:hAnsi="Times New Roman" w:cs="Times New Roman"/>
          <w:sz w:val="24"/>
          <w:szCs w:val="24"/>
        </w:rPr>
        <w:t>–</w:t>
      </w:r>
      <w:r w:rsidR="009853FF">
        <w:rPr>
          <w:rFonts w:ascii="Times New Roman" w:eastAsia="Calibri" w:hAnsi="Times New Roman" w:cs="Times New Roman"/>
          <w:sz w:val="24"/>
          <w:szCs w:val="24"/>
        </w:rPr>
        <w:t xml:space="preserve"> </w:t>
      </w:r>
      <w:r w:rsidR="00250761">
        <w:rPr>
          <w:rFonts w:ascii="Times New Roman" w:eastAsia="Calibri" w:hAnsi="Times New Roman" w:cs="Times New Roman"/>
          <w:sz w:val="24"/>
          <w:szCs w:val="24"/>
        </w:rPr>
        <w:t xml:space="preserve">pateikti pasiūlymus </w:t>
      </w:r>
      <w:r w:rsidR="00C0390F">
        <w:rPr>
          <w:rFonts w:ascii="Times New Roman" w:eastAsia="Calibri" w:hAnsi="Times New Roman" w:cs="Times New Roman"/>
          <w:sz w:val="24"/>
          <w:szCs w:val="24"/>
        </w:rPr>
        <w:t xml:space="preserve">mažiau griežtesniems </w:t>
      </w:r>
      <w:r w:rsidR="00C8718F">
        <w:rPr>
          <w:rFonts w:ascii="Times New Roman" w:eastAsia="Calibri" w:hAnsi="Times New Roman" w:cs="Times New Roman"/>
          <w:sz w:val="24"/>
          <w:szCs w:val="24"/>
        </w:rPr>
        <w:t>aplinkos apsaugos tikslams.</w:t>
      </w:r>
      <w:r w:rsidR="00C31C23">
        <w:rPr>
          <w:rFonts w:ascii="Times New Roman" w:eastAsia="Calibri" w:hAnsi="Times New Roman" w:cs="Times New Roman"/>
          <w:sz w:val="24"/>
          <w:szCs w:val="24"/>
        </w:rPr>
        <w:t xml:space="preserve"> </w:t>
      </w:r>
    </w:p>
    <w:p w14:paraId="6CF0A227" w14:textId="35411A0D" w:rsidR="00C9000A" w:rsidRPr="00B32925" w:rsidRDefault="00D24FC5" w:rsidP="00C4492D">
      <w:pPr>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190DF50" w14:textId="7BEAC481" w:rsidR="00C17329" w:rsidRDefault="00D606D6" w:rsidP="00A67F99">
      <w:pPr>
        <w:spacing w:after="0" w:line="240" w:lineRule="auto"/>
        <w:jc w:val="both"/>
        <w:rPr>
          <w:rFonts w:ascii="Times New Roman" w:eastAsia="Calibri" w:hAnsi="Times New Roman" w:cs="Times New Roman"/>
          <w:b/>
          <w:sz w:val="24"/>
          <w:szCs w:val="24"/>
        </w:rPr>
      </w:pPr>
      <w:r w:rsidRPr="00564B5D">
        <w:rPr>
          <w:rFonts w:ascii="Times New Roman" w:eastAsia="Calibri" w:hAnsi="Times New Roman" w:cs="Times New Roman"/>
          <w:b/>
          <w:sz w:val="24"/>
          <w:szCs w:val="24"/>
        </w:rPr>
        <w:t>4</w:t>
      </w:r>
      <w:r w:rsidR="00A67F99" w:rsidRPr="00564B5D">
        <w:rPr>
          <w:rFonts w:ascii="Times New Roman" w:eastAsia="Calibri" w:hAnsi="Times New Roman" w:cs="Times New Roman"/>
          <w:b/>
          <w:sz w:val="24"/>
          <w:szCs w:val="24"/>
        </w:rPr>
        <w:t xml:space="preserve"> uždavinys</w:t>
      </w:r>
      <w:r w:rsidRPr="00564B5D">
        <w:rPr>
          <w:rFonts w:ascii="Times New Roman" w:eastAsia="Calibri" w:hAnsi="Times New Roman" w:cs="Times New Roman"/>
          <w:b/>
          <w:sz w:val="24"/>
          <w:szCs w:val="24"/>
        </w:rPr>
        <w:t>.</w:t>
      </w:r>
      <w:r w:rsidRPr="00564B5D">
        <w:rPr>
          <w:rFonts w:ascii="Times New Roman" w:eastAsia="Calibri" w:hAnsi="Times New Roman" w:cs="Times New Roman"/>
          <w:b/>
          <w:i/>
          <w:iCs/>
          <w:sz w:val="24"/>
          <w:szCs w:val="24"/>
        </w:rPr>
        <w:t xml:space="preserve"> </w:t>
      </w:r>
      <w:r w:rsidR="00C17329" w:rsidRPr="00D606D6">
        <w:rPr>
          <w:rFonts w:ascii="Times New Roman" w:eastAsia="Calibri" w:hAnsi="Times New Roman" w:cs="Times New Roman"/>
          <w:b/>
          <w:sz w:val="24"/>
          <w:szCs w:val="24"/>
        </w:rPr>
        <w:t>Padėti suderinti priemones su nacionalinėmis</w:t>
      </w:r>
      <w:r w:rsidR="006B7945">
        <w:rPr>
          <w:rFonts w:ascii="Times New Roman" w:eastAsia="Calibri" w:hAnsi="Times New Roman" w:cs="Times New Roman"/>
          <w:b/>
          <w:sz w:val="24"/>
          <w:szCs w:val="24"/>
        </w:rPr>
        <w:t xml:space="preserve"> </w:t>
      </w:r>
      <w:r w:rsidR="00C17329" w:rsidRPr="00D606D6">
        <w:rPr>
          <w:rFonts w:ascii="Times New Roman" w:eastAsia="Calibri" w:hAnsi="Times New Roman" w:cs="Times New Roman"/>
          <w:b/>
          <w:sz w:val="24"/>
          <w:szCs w:val="24"/>
        </w:rPr>
        <w:t>institucijomis bei visuomene.</w:t>
      </w:r>
    </w:p>
    <w:p w14:paraId="7B7A3449" w14:textId="77777777" w:rsidR="00C35156" w:rsidRPr="00D606D6" w:rsidRDefault="00C35156" w:rsidP="00A67F99">
      <w:pPr>
        <w:spacing w:after="0" w:line="240" w:lineRule="auto"/>
        <w:jc w:val="both"/>
        <w:rPr>
          <w:rFonts w:ascii="Times New Roman" w:eastAsia="Calibri" w:hAnsi="Times New Roman" w:cs="Times New Roman"/>
          <w:b/>
          <w:sz w:val="24"/>
          <w:szCs w:val="24"/>
        </w:rPr>
      </w:pPr>
    </w:p>
    <w:p w14:paraId="4DD3BD47" w14:textId="77777777" w:rsidR="00C17329" w:rsidRDefault="00C17329" w:rsidP="00C17329">
      <w:pPr>
        <w:spacing w:after="0" w:line="240" w:lineRule="auto"/>
        <w:ind w:firstLine="1134"/>
        <w:jc w:val="both"/>
        <w:rPr>
          <w:rFonts w:ascii="Times New Roman" w:eastAsia="Calibri" w:hAnsi="Times New Roman" w:cs="Times New Roman"/>
          <w:sz w:val="24"/>
          <w:szCs w:val="24"/>
        </w:rPr>
      </w:pPr>
      <w:r w:rsidRPr="00D606D6">
        <w:rPr>
          <w:rFonts w:ascii="Times New Roman" w:eastAsia="Calibri" w:hAnsi="Times New Roman" w:cs="Times New Roman"/>
          <w:sz w:val="24"/>
          <w:szCs w:val="24"/>
        </w:rPr>
        <w:t>4 uždavinio veiklos:</w:t>
      </w:r>
    </w:p>
    <w:p w14:paraId="77F40D66" w14:textId="77777777" w:rsidR="00C35156" w:rsidRPr="00D606D6" w:rsidRDefault="00C35156" w:rsidP="00C17329">
      <w:pPr>
        <w:spacing w:after="0" w:line="240" w:lineRule="auto"/>
        <w:ind w:firstLine="1134"/>
        <w:jc w:val="both"/>
        <w:rPr>
          <w:rFonts w:ascii="Times New Roman" w:eastAsia="Calibri" w:hAnsi="Times New Roman" w:cs="Times New Roman"/>
          <w:sz w:val="24"/>
          <w:szCs w:val="24"/>
        </w:rPr>
      </w:pPr>
    </w:p>
    <w:p w14:paraId="4F1135FE" w14:textId="42FEE3D4" w:rsidR="00C17329" w:rsidRDefault="62D08F93" w:rsidP="00C17329">
      <w:pPr>
        <w:spacing w:after="0" w:line="240" w:lineRule="auto"/>
        <w:ind w:firstLine="1134"/>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 xml:space="preserve">4.1. </w:t>
      </w:r>
      <w:r w:rsidR="74EE36BA" w:rsidRPr="570E46F7">
        <w:rPr>
          <w:rFonts w:ascii="Times New Roman" w:eastAsia="Calibri" w:hAnsi="Times New Roman" w:cs="Times New Roman"/>
          <w:sz w:val="24"/>
          <w:szCs w:val="24"/>
        </w:rPr>
        <w:t>Koordinuojant Užsakovui, bendradarbiau</w:t>
      </w:r>
      <w:r w:rsidR="12C0CCB1" w:rsidRPr="570E46F7">
        <w:rPr>
          <w:rFonts w:ascii="Times New Roman" w:eastAsia="Calibri" w:hAnsi="Times New Roman" w:cs="Times New Roman"/>
          <w:sz w:val="24"/>
          <w:szCs w:val="24"/>
        </w:rPr>
        <w:t>ti</w:t>
      </w:r>
      <w:r w:rsidR="74EE36BA" w:rsidRPr="570E46F7">
        <w:rPr>
          <w:rFonts w:ascii="Times New Roman" w:eastAsia="Calibri" w:hAnsi="Times New Roman" w:cs="Times New Roman"/>
          <w:sz w:val="24"/>
          <w:szCs w:val="24"/>
        </w:rPr>
        <w:t xml:space="preserve"> su LIFE SIP projekto ekspertais</w:t>
      </w:r>
      <w:r w:rsidR="00C8320C" w:rsidRPr="570E46F7">
        <w:rPr>
          <w:rFonts w:ascii="Times New Roman" w:eastAsia="Calibri" w:hAnsi="Times New Roman" w:cs="Times New Roman"/>
          <w:sz w:val="24"/>
          <w:szCs w:val="24"/>
        </w:rPr>
        <w:t xml:space="preserve">, siekiant aplinkos apsaugos </w:t>
      </w:r>
      <w:r w:rsidR="534CA383" w:rsidRPr="570E46F7">
        <w:rPr>
          <w:rFonts w:ascii="Times New Roman" w:eastAsia="Calibri" w:hAnsi="Times New Roman" w:cs="Times New Roman"/>
          <w:sz w:val="24"/>
          <w:szCs w:val="24"/>
        </w:rPr>
        <w:t xml:space="preserve">valdymo </w:t>
      </w:r>
      <w:r w:rsidR="1056EEDB" w:rsidRPr="570E46F7">
        <w:rPr>
          <w:rFonts w:ascii="Times New Roman" w:eastAsia="Calibri" w:hAnsi="Times New Roman" w:cs="Times New Roman"/>
          <w:sz w:val="24"/>
          <w:szCs w:val="24"/>
        </w:rPr>
        <w:t>stiprinimo</w:t>
      </w:r>
      <w:r w:rsidR="5B27CB3F" w:rsidRPr="570E46F7">
        <w:rPr>
          <w:rFonts w:ascii="Times New Roman" w:eastAsia="Calibri" w:hAnsi="Times New Roman" w:cs="Times New Roman"/>
          <w:sz w:val="24"/>
          <w:szCs w:val="24"/>
        </w:rPr>
        <w:t xml:space="preserve"> ir sinergijos</w:t>
      </w:r>
      <w:r w:rsidR="39D28D82" w:rsidRPr="570E46F7">
        <w:rPr>
          <w:rFonts w:ascii="Times New Roman" w:eastAsia="Calibri" w:hAnsi="Times New Roman" w:cs="Times New Roman"/>
          <w:sz w:val="24"/>
          <w:szCs w:val="24"/>
        </w:rPr>
        <w:t>, suderinti</w:t>
      </w:r>
      <w:r w:rsidRPr="570E46F7">
        <w:rPr>
          <w:rFonts w:ascii="Times New Roman" w:eastAsia="Calibri" w:hAnsi="Times New Roman" w:cs="Times New Roman"/>
          <w:sz w:val="24"/>
          <w:szCs w:val="24"/>
        </w:rPr>
        <w:t xml:space="preserve"> priemones su </w:t>
      </w:r>
      <w:r w:rsidR="35A0C0F0" w:rsidRPr="570E46F7">
        <w:rPr>
          <w:rFonts w:ascii="Times New Roman" w:eastAsia="Calibri" w:hAnsi="Times New Roman" w:cs="Times New Roman"/>
          <w:sz w:val="24"/>
          <w:szCs w:val="24"/>
        </w:rPr>
        <w:t>ketvirtąja</w:t>
      </w:r>
      <w:r w:rsidRPr="570E46F7">
        <w:rPr>
          <w:rFonts w:ascii="Times New Roman" w:eastAsia="Calibri" w:hAnsi="Times New Roman" w:cs="Times New Roman"/>
          <w:sz w:val="24"/>
          <w:szCs w:val="24"/>
        </w:rPr>
        <w:t xml:space="preserve"> Nemuno upių baseinų rajono valdymo plano priemonių programa.</w:t>
      </w:r>
    </w:p>
    <w:p w14:paraId="1C5BCF9C" w14:textId="491E04B8" w:rsidR="00A565F3" w:rsidRPr="00A565F3" w:rsidRDefault="5D533398" w:rsidP="00C17329">
      <w:pPr>
        <w:spacing w:after="0" w:line="240" w:lineRule="auto"/>
        <w:ind w:firstLine="1134"/>
        <w:jc w:val="both"/>
        <w:rPr>
          <w:rFonts w:ascii="Times New Roman" w:eastAsia="Calibri" w:hAnsi="Times New Roman" w:cs="Times New Roman"/>
          <w:sz w:val="24"/>
          <w:szCs w:val="24"/>
        </w:rPr>
      </w:pPr>
      <w:r w:rsidRPr="0B1B7290">
        <w:rPr>
          <w:rFonts w:ascii="Times New Roman" w:eastAsia="Calibri" w:hAnsi="Times New Roman" w:cs="Times New Roman"/>
          <w:sz w:val="24"/>
          <w:szCs w:val="24"/>
        </w:rPr>
        <w:t xml:space="preserve">4.2. Parengti </w:t>
      </w:r>
      <w:r w:rsidR="05B048AA" w:rsidRPr="0B1B7290">
        <w:rPr>
          <w:rFonts w:ascii="Times New Roman" w:eastAsia="Calibri" w:hAnsi="Times New Roman" w:cs="Times New Roman"/>
          <w:sz w:val="24"/>
          <w:szCs w:val="24"/>
        </w:rPr>
        <w:t xml:space="preserve">Baltijos jūros rajono (įskaitant Kuršių marias) </w:t>
      </w:r>
      <w:r w:rsidRPr="0B1B7290">
        <w:rPr>
          <w:rFonts w:ascii="Times New Roman" w:eastAsia="Calibri" w:hAnsi="Times New Roman" w:cs="Times New Roman"/>
          <w:sz w:val="24"/>
          <w:szCs w:val="24"/>
        </w:rPr>
        <w:t xml:space="preserve">priemonių programos santrauką </w:t>
      </w:r>
      <w:r w:rsidR="7CDF061D" w:rsidRPr="0B1B7290">
        <w:rPr>
          <w:rFonts w:ascii="Times New Roman" w:eastAsia="Calibri" w:hAnsi="Times New Roman" w:cs="Times New Roman"/>
          <w:sz w:val="24"/>
          <w:szCs w:val="24"/>
        </w:rPr>
        <w:t>visuomenei bei suinteresuotoms institucijoms pastaboms.</w:t>
      </w:r>
    </w:p>
    <w:p w14:paraId="62512C03" w14:textId="553C91D0" w:rsidR="00C17329" w:rsidRPr="00D606D6" w:rsidRDefault="1F32159E" w:rsidP="00C17329">
      <w:pPr>
        <w:spacing w:after="0" w:line="240" w:lineRule="auto"/>
        <w:ind w:firstLine="1134"/>
        <w:jc w:val="both"/>
        <w:rPr>
          <w:rFonts w:ascii="Times New Roman" w:eastAsia="Calibri" w:hAnsi="Times New Roman" w:cs="Times New Roman"/>
          <w:sz w:val="24"/>
          <w:szCs w:val="24"/>
        </w:rPr>
      </w:pPr>
      <w:r w:rsidRPr="0B1B7290">
        <w:rPr>
          <w:rFonts w:ascii="Times New Roman" w:eastAsia="Calibri" w:hAnsi="Times New Roman" w:cs="Times New Roman"/>
          <w:sz w:val="24"/>
          <w:szCs w:val="24"/>
        </w:rPr>
        <w:t>4.</w:t>
      </w:r>
      <w:r w:rsidR="7CDF061D" w:rsidRPr="0B1B7290">
        <w:rPr>
          <w:rFonts w:ascii="Times New Roman" w:eastAsia="Calibri" w:hAnsi="Times New Roman" w:cs="Times New Roman"/>
          <w:sz w:val="24"/>
          <w:szCs w:val="24"/>
        </w:rPr>
        <w:t>3</w:t>
      </w:r>
      <w:r w:rsidRPr="0B1B7290">
        <w:rPr>
          <w:rFonts w:ascii="Times New Roman" w:eastAsia="Calibri" w:hAnsi="Times New Roman" w:cs="Times New Roman"/>
          <w:sz w:val="24"/>
          <w:szCs w:val="24"/>
        </w:rPr>
        <w:t xml:space="preserve">. Dalyvauti visame parengtos informacijos derinimo su visuomene, ministerijomis ir </w:t>
      </w:r>
      <w:r w:rsidR="42C3C2B5" w:rsidRPr="0B1B7290">
        <w:rPr>
          <w:rFonts w:ascii="Times New Roman" w:eastAsia="Calibri" w:hAnsi="Times New Roman" w:cs="Times New Roman"/>
          <w:sz w:val="24"/>
          <w:szCs w:val="24"/>
        </w:rPr>
        <w:t xml:space="preserve">(ar) </w:t>
      </w:r>
      <w:r w:rsidRPr="0B1B7290">
        <w:rPr>
          <w:rFonts w:ascii="Times New Roman" w:eastAsia="Calibri" w:hAnsi="Times New Roman" w:cs="Times New Roman"/>
          <w:sz w:val="24"/>
          <w:szCs w:val="24"/>
        </w:rPr>
        <w:t xml:space="preserve">LR Vyriausybe procese: a) teikti informaciją ir rengti medžiagą Paslaugų teikėjo kompetencijos apimtyje; b) analizuoti gaunamus komentarus ir teikti argumentuotus pasiūlymus dėl jų priėmimo ar atmetimo. </w:t>
      </w:r>
      <w:r w:rsidR="3EBE6B14" w:rsidRPr="0B1B7290">
        <w:rPr>
          <w:rFonts w:ascii="Times New Roman" w:eastAsia="Calibri" w:hAnsi="Times New Roman" w:cs="Times New Roman"/>
          <w:sz w:val="24"/>
          <w:szCs w:val="24"/>
        </w:rPr>
        <w:t>Užsakovas pateiks Paslaugų teikėjui iš visuomenės ir suinteresuotų institucijų gautas pastabas</w:t>
      </w:r>
      <w:r w:rsidR="66D5B636" w:rsidRPr="0B1B7290">
        <w:rPr>
          <w:rFonts w:ascii="Times New Roman" w:eastAsia="Calibri" w:hAnsi="Times New Roman" w:cs="Times New Roman"/>
          <w:sz w:val="24"/>
          <w:szCs w:val="24"/>
        </w:rPr>
        <w:t xml:space="preserve">. </w:t>
      </w:r>
      <w:r w:rsidR="1E5E928C" w:rsidRPr="0B1B7290">
        <w:rPr>
          <w:rFonts w:ascii="Times New Roman" w:eastAsia="Calibri" w:hAnsi="Times New Roman" w:cs="Times New Roman"/>
          <w:sz w:val="24"/>
          <w:szCs w:val="24"/>
        </w:rPr>
        <w:t>Užsakovui</w:t>
      </w:r>
      <w:r w:rsidRPr="0B1B7290">
        <w:rPr>
          <w:rFonts w:ascii="Times New Roman" w:eastAsia="Calibri" w:hAnsi="Times New Roman" w:cs="Times New Roman"/>
          <w:sz w:val="24"/>
          <w:szCs w:val="24"/>
        </w:rPr>
        <w:t xml:space="preserve"> pritarus Paslaugų teikėjo argumentuotiems pasiūlymams, Paslaugų teikėjas turi atitinkamai pakoreguoti parengtą medžiagą arba argumentuotai atmesti pateiktus visuomenės pasiūlymus. Paslaugų teikėjas, analizuodamas visuomenės pastabas, turi įvertinti</w:t>
      </w:r>
      <w:r w:rsidR="129FE315" w:rsidRPr="0B1B7290">
        <w:rPr>
          <w:rFonts w:ascii="Times New Roman" w:eastAsia="Calibri" w:hAnsi="Times New Roman" w:cs="Times New Roman"/>
          <w:sz w:val="24"/>
          <w:szCs w:val="24"/>
        </w:rPr>
        <w:t>,</w:t>
      </w:r>
      <w:r w:rsidRPr="0B1B7290">
        <w:rPr>
          <w:rFonts w:ascii="Times New Roman" w:eastAsia="Calibri" w:hAnsi="Times New Roman" w:cs="Times New Roman"/>
          <w:sz w:val="24"/>
          <w:szCs w:val="24"/>
        </w:rPr>
        <w:t xml:space="preserve"> kaip teikiam</w:t>
      </w:r>
      <w:r w:rsidR="5ECF7518" w:rsidRPr="0B1B7290">
        <w:rPr>
          <w:rFonts w:ascii="Times New Roman" w:eastAsia="Calibri" w:hAnsi="Times New Roman" w:cs="Times New Roman"/>
          <w:sz w:val="24"/>
          <w:szCs w:val="24"/>
        </w:rPr>
        <w:t xml:space="preserve">uose pasiūlymuose veiksmai </w:t>
      </w:r>
      <w:r w:rsidRPr="0B1B7290">
        <w:rPr>
          <w:rFonts w:ascii="Times New Roman" w:eastAsia="Calibri" w:hAnsi="Times New Roman" w:cs="Times New Roman"/>
          <w:sz w:val="24"/>
          <w:szCs w:val="24"/>
        </w:rPr>
        <w:t xml:space="preserve">gali </w:t>
      </w:r>
      <w:r w:rsidR="5ECF7518" w:rsidRPr="0B1B7290">
        <w:rPr>
          <w:rFonts w:ascii="Times New Roman" w:eastAsia="Calibri" w:hAnsi="Times New Roman" w:cs="Times New Roman"/>
          <w:sz w:val="24"/>
          <w:szCs w:val="24"/>
        </w:rPr>
        <w:t>turėti įtakos</w:t>
      </w:r>
      <w:r w:rsidRPr="0B1B7290">
        <w:rPr>
          <w:rFonts w:ascii="Times New Roman" w:eastAsia="Calibri" w:hAnsi="Times New Roman" w:cs="Times New Roman"/>
          <w:sz w:val="24"/>
          <w:szCs w:val="24"/>
        </w:rPr>
        <w:t xml:space="preserve"> nustatyt</w:t>
      </w:r>
      <w:r w:rsidR="5ECF7518" w:rsidRPr="0B1B7290">
        <w:rPr>
          <w:rFonts w:ascii="Times New Roman" w:eastAsia="Calibri" w:hAnsi="Times New Roman" w:cs="Times New Roman"/>
          <w:sz w:val="24"/>
          <w:szCs w:val="24"/>
        </w:rPr>
        <w:t>iems</w:t>
      </w:r>
      <w:r w:rsidRPr="0B1B7290">
        <w:rPr>
          <w:rFonts w:ascii="Times New Roman" w:eastAsia="Calibri" w:hAnsi="Times New Roman" w:cs="Times New Roman"/>
          <w:sz w:val="24"/>
          <w:szCs w:val="24"/>
        </w:rPr>
        <w:t xml:space="preserve"> jūros aplinkos apsaugos tiksl</w:t>
      </w:r>
      <w:r w:rsidR="1F0D901F" w:rsidRPr="0B1B7290">
        <w:rPr>
          <w:rFonts w:ascii="Times New Roman" w:eastAsia="Calibri" w:hAnsi="Times New Roman" w:cs="Times New Roman"/>
          <w:sz w:val="24"/>
          <w:szCs w:val="24"/>
        </w:rPr>
        <w:t>ams</w:t>
      </w:r>
      <w:r w:rsidRPr="0B1B7290">
        <w:rPr>
          <w:rFonts w:ascii="Times New Roman" w:eastAsia="Calibri" w:hAnsi="Times New Roman" w:cs="Times New Roman"/>
          <w:sz w:val="24"/>
          <w:szCs w:val="24"/>
        </w:rPr>
        <w:t>, ir tuo pagrindu siūlyti sprendimus.</w:t>
      </w:r>
    </w:p>
    <w:p w14:paraId="5F1247A7" w14:textId="610C516B" w:rsidR="00C17329" w:rsidRPr="00D606D6" w:rsidRDefault="1F32159E" w:rsidP="00C17329">
      <w:pPr>
        <w:spacing w:after="0" w:line="240" w:lineRule="auto"/>
        <w:ind w:firstLine="1134"/>
        <w:jc w:val="both"/>
        <w:rPr>
          <w:rFonts w:ascii="Times New Roman" w:eastAsia="Calibri" w:hAnsi="Times New Roman" w:cs="Times New Roman"/>
          <w:sz w:val="24"/>
          <w:szCs w:val="24"/>
        </w:rPr>
      </w:pPr>
      <w:r w:rsidRPr="0B1B7290">
        <w:rPr>
          <w:rFonts w:ascii="Times New Roman" w:eastAsia="Calibri" w:hAnsi="Times New Roman" w:cs="Times New Roman"/>
          <w:sz w:val="24"/>
          <w:szCs w:val="24"/>
        </w:rPr>
        <w:t>4.</w:t>
      </w:r>
      <w:r w:rsidR="7CDF061D" w:rsidRPr="0B1B7290">
        <w:rPr>
          <w:rFonts w:ascii="Times New Roman" w:eastAsia="Calibri" w:hAnsi="Times New Roman" w:cs="Times New Roman"/>
          <w:sz w:val="24"/>
          <w:szCs w:val="24"/>
        </w:rPr>
        <w:t>4</w:t>
      </w:r>
      <w:r w:rsidRPr="0B1B7290">
        <w:rPr>
          <w:rFonts w:ascii="Times New Roman" w:eastAsia="Calibri" w:hAnsi="Times New Roman" w:cs="Times New Roman"/>
          <w:sz w:val="24"/>
          <w:szCs w:val="24"/>
        </w:rPr>
        <w:t>. Teikti ekspertinę pa</w:t>
      </w:r>
      <w:r w:rsidR="4C908AAE" w:rsidRPr="0B1B7290">
        <w:rPr>
          <w:rFonts w:ascii="Times New Roman" w:eastAsia="Calibri" w:hAnsi="Times New Roman" w:cs="Times New Roman"/>
          <w:sz w:val="24"/>
          <w:szCs w:val="24"/>
        </w:rPr>
        <w:t>galbą</w:t>
      </w:r>
      <w:r w:rsidRPr="0B1B7290">
        <w:rPr>
          <w:rFonts w:ascii="Times New Roman" w:eastAsia="Calibri" w:hAnsi="Times New Roman" w:cs="Times New Roman"/>
          <w:sz w:val="24"/>
          <w:szCs w:val="24"/>
        </w:rPr>
        <w:t xml:space="preserve"> </w:t>
      </w:r>
      <w:r w:rsidR="70A46484" w:rsidRPr="0B1B7290">
        <w:rPr>
          <w:rFonts w:ascii="Times New Roman" w:eastAsia="Calibri" w:hAnsi="Times New Roman" w:cs="Times New Roman"/>
          <w:sz w:val="24"/>
          <w:szCs w:val="24"/>
        </w:rPr>
        <w:t>Užsakovui</w:t>
      </w:r>
      <w:r w:rsidRPr="0B1B7290">
        <w:rPr>
          <w:rFonts w:ascii="Times New Roman" w:eastAsia="Calibri" w:hAnsi="Times New Roman" w:cs="Times New Roman"/>
          <w:sz w:val="24"/>
          <w:szCs w:val="24"/>
        </w:rPr>
        <w:t xml:space="preserve"> </w:t>
      </w:r>
      <w:r w:rsidR="3B46DE1E" w:rsidRPr="0B1B7290">
        <w:rPr>
          <w:rFonts w:ascii="Times New Roman" w:eastAsia="Calibri" w:hAnsi="Times New Roman" w:cs="Times New Roman"/>
          <w:sz w:val="24"/>
          <w:szCs w:val="24"/>
        </w:rPr>
        <w:t>priemonių ir veiksmų programą pristatant visuomenei ir suinteresuotoms institucijoms</w:t>
      </w:r>
      <w:r w:rsidRPr="0B1B7290">
        <w:rPr>
          <w:rFonts w:ascii="Times New Roman" w:eastAsia="Calibri" w:hAnsi="Times New Roman" w:cs="Times New Roman"/>
          <w:sz w:val="24"/>
          <w:szCs w:val="24"/>
        </w:rPr>
        <w:t xml:space="preserve"> </w:t>
      </w:r>
      <w:r w:rsidR="30F27915" w:rsidRPr="0B1B7290">
        <w:rPr>
          <w:rFonts w:ascii="Times New Roman" w:eastAsia="Calibri" w:hAnsi="Times New Roman" w:cs="Times New Roman"/>
          <w:sz w:val="24"/>
          <w:szCs w:val="24"/>
        </w:rPr>
        <w:t xml:space="preserve">(mažiausiai vienas </w:t>
      </w:r>
      <w:r w:rsidRPr="0B1B7290">
        <w:rPr>
          <w:rFonts w:ascii="Times New Roman" w:eastAsia="Calibri" w:hAnsi="Times New Roman" w:cs="Times New Roman"/>
          <w:sz w:val="24"/>
          <w:szCs w:val="24"/>
        </w:rPr>
        <w:t>seminara</w:t>
      </w:r>
      <w:r w:rsidR="30F27915" w:rsidRPr="0B1B7290">
        <w:rPr>
          <w:rFonts w:ascii="Times New Roman" w:eastAsia="Calibri" w:hAnsi="Times New Roman" w:cs="Times New Roman"/>
          <w:sz w:val="24"/>
          <w:szCs w:val="24"/>
        </w:rPr>
        <w:t>s</w:t>
      </w:r>
      <w:r w:rsidRPr="0B1B7290">
        <w:rPr>
          <w:rFonts w:ascii="Times New Roman" w:eastAsia="Calibri" w:hAnsi="Times New Roman" w:cs="Times New Roman"/>
          <w:sz w:val="24"/>
          <w:szCs w:val="24"/>
        </w:rPr>
        <w:t>).</w:t>
      </w:r>
      <w:r w:rsidR="0635046E" w:rsidRPr="0B1B7290">
        <w:rPr>
          <w:rFonts w:ascii="Times New Roman" w:eastAsia="Calibri" w:hAnsi="Times New Roman" w:cs="Times New Roman"/>
          <w:sz w:val="24"/>
          <w:szCs w:val="24"/>
        </w:rPr>
        <w:t xml:space="preserve"> </w:t>
      </w:r>
      <w:r w:rsidR="69F0CD7A" w:rsidRPr="0B1B7290">
        <w:rPr>
          <w:rFonts w:ascii="Times New Roman" w:eastAsia="Calibri" w:hAnsi="Times New Roman" w:cs="Times New Roman"/>
          <w:sz w:val="24"/>
          <w:szCs w:val="24"/>
        </w:rPr>
        <w:t>V</w:t>
      </w:r>
      <w:r w:rsidR="24E71FEE" w:rsidRPr="0B1B7290">
        <w:rPr>
          <w:rFonts w:ascii="Times New Roman" w:eastAsia="Calibri" w:hAnsi="Times New Roman" w:cs="Times New Roman"/>
          <w:sz w:val="24"/>
          <w:szCs w:val="24"/>
        </w:rPr>
        <w:t xml:space="preserve">isuomenės </w:t>
      </w:r>
      <w:r w:rsidR="78C6746F" w:rsidRPr="0B1B7290">
        <w:rPr>
          <w:rFonts w:ascii="Times New Roman" w:eastAsia="Calibri" w:hAnsi="Times New Roman" w:cs="Times New Roman"/>
          <w:sz w:val="24"/>
          <w:szCs w:val="24"/>
        </w:rPr>
        <w:t xml:space="preserve">ir suinteresuotų </w:t>
      </w:r>
      <w:r w:rsidR="69F0CD7A" w:rsidRPr="0B1B7290">
        <w:rPr>
          <w:rFonts w:ascii="Times New Roman" w:eastAsia="Calibri" w:hAnsi="Times New Roman" w:cs="Times New Roman"/>
          <w:sz w:val="24"/>
          <w:szCs w:val="24"/>
        </w:rPr>
        <w:t xml:space="preserve">institucijų </w:t>
      </w:r>
      <w:r w:rsidR="4099C66D" w:rsidRPr="0B1B7290">
        <w:rPr>
          <w:rFonts w:ascii="Times New Roman" w:eastAsia="Calibri" w:hAnsi="Times New Roman" w:cs="Times New Roman"/>
          <w:sz w:val="24"/>
          <w:szCs w:val="24"/>
        </w:rPr>
        <w:t xml:space="preserve">informavimo </w:t>
      </w:r>
      <w:r w:rsidR="69F0CD7A" w:rsidRPr="0B1B7290">
        <w:rPr>
          <w:rFonts w:ascii="Times New Roman" w:eastAsia="Calibri" w:hAnsi="Times New Roman" w:cs="Times New Roman"/>
          <w:sz w:val="24"/>
          <w:szCs w:val="24"/>
        </w:rPr>
        <w:t>seminar</w:t>
      </w:r>
      <w:r w:rsidR="30F27915" w:rsidRPr="0B1B7290">
        <w:rPr>
          <w:rFonts w:ascii="Times New Roman" w:eastAsia="Calibri" w:hAnsi="Times New Roman" w:cs="Times New Roman"/>
          <w:sz w:val="24"/>
          <w:szCs w:val="24"/>
        </w:rPr>
        <w:t>e (-</w:t>
      </w:r>
      <w:r w:rsidR="69F0CD7A" w:rsidRPr="0B1B7290">
        <w:rPr>
          <w:rFonts w:ascii="Times New Roman" w:eastAsia="Calibri" w:hAnsi="Times New Roman" w:cs="Times New Roman"/>
          <w:sz w:val="24"/>
          <w:szCs w:val="24"/>
        </w:rPr>
        <w:t>uose</w:t>
      </w:r>
      <w:r w:rsidR="30F27915" w:rsidRPr="0B1B7290">
        <w:rPr>
          <w:rFonts w:ascii="Times New Roman" w:eastAsia="Calibri" w:hAnsi="Times New Roman" w:cs="Times New Roman"/>
          <w:sz w:val="24"/>
          <w:szCs w:val="24"/>
        </w:rPr>
        <w:t>)</w:t>
      </w:r>
      <w:r w:rsidR="69F0CD7A" w:rsidRPr="0B1B7290">
        <w:rPr>
          <w:rFonts w:ascii="Times New Roman" w:eastAsia="Calibri" w:hAnsi="Times New Roman" w:cs="Times New Roman"/>
          <w:sz w:val="24"/>
          <w:szCs w:val="24"/>
        </w:rPr>
        <w:t xml:space="preserve"> </w:t>
      </w:r>
      <w:r w:rsidR="1EAC2D1C" w:rsidRPr="0B1B7290">
        <w:rPr>
          <w:rFonts w:ascii="Times New Roman" w:eastAsia="Calibri" w:hAnsi="Times New Roman" w:cs="Times New Roman"/>
          <w:sz w:val="24"/>
          <w:szCs w:val="24"/>
        </w:rPr>
        <w:t>Paslaugų t</w:t>
      </w:r>
      <w:r w:rsidR="660A1AE1" w:rsidRPr="0B1B7290">
        <w:rPr>
          <w:rFonts w:ascii="Times New Roman" w:eastAsia="Calibri" w:hAnsi="Times New Roman" w:cs="Times New Roman"/>
          <w:sz w:val="24"/>
          <w:szCs w:val="24"/>
        </w:rPr>
        <w:t>ei</w:t>
      </w:r>
      <w:r w:rsidR="69F0CD7A" w:rsidRPr="0B1B7290">
        <w:rPr>
          <w:rFonts w:ascii="Times New Roman" w:eastAsia="Calibri" w:hAnsi="Times New Roman" w:cs="Times New Roman"/>
          <w:sz w:val="24"/>
          <w:szCs w:val="24"/>
        </w:rPr>
        <w:t xml:space="preserve">kėjo ekspertams pristatyti numatomas priemones ir veiksmus. </w:t>
      </w:r>
    </w:p>
    <w:p w14:paraId="6133D70A" w14:textId="77777777" w:rsidR="000C004D" w:rsidRDefault="000C004D" w:rsidP="000C004D">
      <w:pPr>
        <w:rPr>
          <w:b/>
          <w:bCs/>
          <w:i/>
          <w:iCs/>
        </w:rPr>
      </w:pPr>
    </w:p>
    <w:p w14:paraId="1EEB0157" w14:textId="77777777" w:rsidR="00904602" w:rsidRPr="006866BC" w:rsidRDefault="00904602" w:rsidP="00904602">
      <w:pPr>
        <w:spacing w:after="0" w:line="240" w:lineRule="auto"/>
        <w:ind w:firstLine="567"/>
        <w:jc w:val="center"/>
        <w:rPr>
          <w:rFonts w:asciiTheme="majorBidi" w:hAnsiTheme="majorBidi" w:cstheme="majorBidi"/>
          <w:sz w:val="24"/>
          <w:szCs w:val="24"/>
        </w:rPr>
      </w:pPr>
      <w:r w:rsidRPr="002A446A">
        <w:rPr>
          <w:rFonts w:asciiTheme="majorBidi" w:hAnsiTheme="majorBidi" w:cstheme="majorBidi"/>
          <w:b/>
          <w:bCs/>
          <w:sz w:val="24"/>
          <w:szCs w:val="24"/>
        </w:rPr>
        <w:t>3. ATASKAITŲ RENGIMAS, PATEIKIMAS IR DERINIMAS</w:t>
      </w:r>
    </w:p>
    <w:p w14:paraId="389F2146" w14:textId="77777777" w:rsidR="00904602" w:rsidRPr="002A446A" w:rsidRDefault="00904602" w:rsidP="00904602">
      <w:pPr>
        <w:spacing w:after="0" w:line="240" w:lineRule="auto"/>
        <w:jc w:val="center"/>
        <w:rPr>
          <w:rFonts w:asciiTheme="majorBidi" w:hAnsiTheme="majorBidi" w:cstheme="majorBidi"/>
          <w:b/>
          <w:bCs/>
          <w:sz w:val="24"/>
          <w:szCs w:val="24"/>
        </w:rPr>
      </w:pPr>
    </w:p>
    <w:p w14:paraId="1806BDA6" w14:textId="11BEC85C" w:rsidR="00781A80" w:rsidRDefault="009E4FCF" w:rsidP="001D7E41">
      <w:pPr>
        <w:spacing w:after="0"/>
        <w:ind w:firstLine="567"/>
        <w:jc w:val="both"/>
        <w:rPr>
          <w:rFonts w:asciiTheme="majorBidi" w:hAnsiTheme="majorBidi" w:cstheme="majorBidi"/>
          <w:sz w:val="24"/>
          <w:szCs w:val="24"/>
        </w:rPr>
      </w:pPr>
      <w:r>
        <w:rPr>
          <w:rFonts w:asciiTheme="majorBidi" w:hAnsiTheme="majorBidi" w:cstheme="majorBidi"/>
          <w:sz w:val="24"/>
          <w:szCs w:val="24"/>
        </w:rPr>
        <w:t>5</w:t>
      </w:r>
      <w:r w:rsidR="00904602" w:rsidRPr="002A446A">
        <w:rPr>
          <w:rFonts w:asciiTheme="majorBidi" w:hAnsiTheme="majorBidi" w:cstheme="majorBidi"/>
          <w:sz w:val="24"/>
          <w:szCs w:val="24"/>
        </w:rPr>
        <w:t>.1. Paslaugų t</w:t>
      </w:r>
      <w:r w:rsidR="00904602">
        <w:rPr>
          <w:rFonts w:asciiTheme="majorBidi" w:hAnsiTheme="majorBidi" w:cstheme="majorBidi"/>
          <w:sz w:val="24"/>
          <w:szCs w:val="24"/>
        </w:rPr>
        <w:t>ei</w:t>
      </w:r>
      <w:r w:rsidR="00904602" w:rsidRPr="002A446A">
        <w:rPr>
          <w:rFonts w:asciiTheme="majorBidi" w:hAnsiTheme="majorBidi" w:cstheme="majorBidi"/>
          <w:sz w:val="24"/>
          <w:szCs w:val="24"/>
        </w:rPr>
        <w:t>kėjas (toliau – T</w:t>
      </w:r>
      <w:r w:rsidR="00EB4B19">
        <w:rPr>
          <w:rFonts w:asciiTheme="majorBidi" w:hAnsiTheme="majorBidi" w:cstheme="majorBidi"/>
          <w:sz w:val="24"/>
          <w:szCs w:val="24"/>
        </w:rPr>
        <w:t>ei</w:t>
      </w:r>
      <w:r w:rsidR="00904602" w:rsidRPr="002A446A">
        <w:rPr>
          <w:rFonts w:asciiTheme="majorBidi" w:hAnsiTheme="majorBidi" w:cstheme="majorBidi"/>
          <w:sz w:val="24"/>
          <w:szCs w:val="24"/>
        </w:rPr>
        <w:t xml:space="preserve">kėjas) turi parengti ir pateikti </w:t>
      </w:r>
      <w:r w:rsidR="00CF074D" w:rsidRPr="00CF074D">
        <w:rPr>
          <w:rFonts w:asciiTheme="majorBidi" w:hAnsiTheme="majorBidi" w:cstheme="majorBidi"/>
          <w:b/>
          <w:bCs/>
          <w:sz w:val="24"/>
          <w:szCs w:val="24"/>
        </w:rPr>
        <w:t>Įvadinę</w:t>
      </w:r>
      <w:r w:rsidR="00CF074D" w:rsidRPr="00CF074D">
        <w:rPr>
          <w:rFonts w:asciiTheme="majorBidi" w:hAnsiTheme="majorBidi" w:cstheme="majorBidi"/>
          <w:sz w:val="24"/>
          <w:szCs w:val="24"/>
        </w:rPr>
        <w:t>,</w:t>
      </w:r>
      <w:r w:rsidR="00CF074D">
        <w:rPr>
          <w:rFonts w:asciiTheme="majorBidi" w:hAnsiTheme="majorBidi" w:cstheme="majorBidi"/>
          <w:sz w:val="24"/>
          <w:szCs w:val="24"/>
        </w:rPr>
        <w:t xml:space="preserve"> </w:t>
      </w:r>
      <w:r w:rsidR="00675549" w:rsidRPr="001D5361">
        <w:rPr>
          <w:rFonts w:asciiTheme="majorBidi" w:hAnsiTheme="majorBidi" w:cstheme="majorBidi"/>
          <w:b/>
          <w:bCs/>
          <w:sz w:val="24"/>
          <w:szCs w:val="24"/>
        </w:rPr>
        <w:t>2</w:t>
      </w:r>
      <w:r w:rsidR="00675549">
        <w:rPr>
          <w:rFonts w:asciiTheme="majorBidi" w:hAnsiTheme="majorBidi" w:cstheme="majorBidi"/>
          <w:sz w:val="24"/>
          <w:szCs w:val="24"/>
        </w:rPr>
        <w:t xml:space="preserve"> </w:t>
      </w:r>
      <w:r w:rsidR="00904602" w:rsidRPr="002A446A">
        <w:rPr>
          <w:rFonts w:asciiTheme="majorBidi" w:hAnsiTheme="majorBidi" w:cstheme="majorBidi"/>
          <w:b/>
          <w:bCs/>
          <w:sz w:val="24"/>
          <w:szCs w:val="24"/>
        </w:rPr>
        <w:t>tarpines</w:t>
      </w:r>
      <w:r w:rsidR="00904602" w:rsidRPr="002A446A">
        <w:rPr>
          <w:rFonts w:asciiTheme="majorBidi" w:hAnsiTheme="majorBidi" w:cstheme="majorBidi"/>
          <w:sz w:val="24"/>
          <w:szCs w:val="24"/>
        </w:rPr>
        <w:t xml:space="preserve"> ir </w:t>
      </w:r>
      <w:r w:rsidR="00904602" w:rsidRPr="002A446A">
        <w:rPr>
          <w:rFonts w:asciiTheme="majorBidi" w:hAnsiTheme="majorBidi" w:cstheme="majorBidi"/>
          <w:b/>
          <w:bCs/>
          <w:sz w:val="24"/>
          <w:szCs w:val="24"/>
        </w:rPr>
        <w:t>galutinę</w:t>
      </w:r>
      <w:r w:rsidR="00904602" w:rsidRPr="002A446A">
        <w:rPr>
          <w:rFonts w:asciiTheme="majorBidi" w:hAnsiTheme="majorBidi" w:cstheme="majorBidi"/>
          <w:sz w:val="24"/>
          <w:szCs w:val="24"/>
        </w:rPr>
        <w:t xml:space="preserve"> ataskaitas.</w:t>
      </w:r>
    </w:p>
    <w:p w14:paraId="5B8752D7" w14:textId="61254EAF" w:rsidR="00781A80" w:rsidRPr="00781A80" w:rsidRDefault="009E4FCF" w:rsidP="00781A80">
      <w:pPr>
        <w:spacing w:after="0"/>
        <w:ind w:firstLine="567"/>
        <w:jc w:val="both"/>
        <w:rPr>
          <w:rFonts w:asciiTheme="majorBidi" w:hAnsiTheme="majorBidi" w:cstheme="majorBidi"/>
          <w:sz w:val="24"/>
          <w:szCs w:val="24"/>
        </w:rPr>
      </w:pPr>
      <w:r>
        <w:rPr>
          <w:rFonts w:ascii="Times New Roman" w:eastAsia="Times New Roman" w:hAnsi="Times New Roman" w:cs="Times New Roman"/>
          <w:kern w:val="1"/>
          <w:sz w:val="24"/>
          <w:szCs w:val="24"/>
          <w:lang w:eastAsia="ar-SA"/>
        </w:rPr>
        <w:t>5</w:t>
      </w:r>
      <w:r w:rsidR="00781A80" w:rsidRPr="001D7E41">
        <w:rPr>
          <w:rFonts w:ascii="Times New Roman" w:eastAsia="Times New Roman" w:hAnsi="Times New Roman" w:cs="Times New Roman"/>
          <w:kern w:val="1"/>
          <w:sz w:val="24"/>
          <w:szCs w:val="24"/>
          <w:lang w:eastAsia="ar-SA"/>
        </w:rPr>
        <w:t xml:space="preserve">.2. </w:t>
      </w:r>
      <w:r w:rsidR="00781A80" w:rsidRPr="00452CF9">
        <w:rPr>
          <w:rFonts w:ascii="Times New Roman" w:eastAsia="Times New Roman" w:hAnsi="Times New Roman" w:cs="Times New Roman"/>
          <w:kern w:val="1"/>
          <w:sz w:val="24"/>
          <w:szCs w:val="24"/>
          <w:lang w:eastAsia="ar-SA"/>
        </w:rPr>
        <w:t xml:space="preserve">Reikalavimai </w:t>
      </w:r>
      <w:r w:rsidR="00781A80" w:rsidRPr="00452CF9">
        <w:rPr>
          <w:rFonts w:ascii="Times New Roman" w:eastAsia="Times New Roman" w:hAnsi="Times New Roman" w:cs="Times New Roman"/>
          <w:b/>
          <w:kern w:val="1"/>
          <w:sz w:val="24"/>
          <w:szCs w:val="24"/>
          <w:lang w:eastAsia="ar-SA"/>
        </w:rPr>
        <w:t>įvadinei ataskaitai</w:t>
      </w:r>
      <w:r w:rsidR="00781A80" w:rsidRPr="00452CF9">
        <w:rPr>
          <w:rFonts w:ascii="Times New Roman" w:eastAsia="Times New Roman" w:hAnsi="Times New Roman" w:cs="Times New Roman"/>
          <w:kern w:val="1"/>
          <w:sz w:val="24"/>
          <w:szCs w:val="24"/>
          <w:lang w:eastAsia="ar-SA"/>
        </w:rPr>
        <w:t>:</w:t>
      </w:r>
    </w:p>
    <w:p w14:paraId="7181DE90" w14:textId="43C6AE46" w:rsidR="00781A80" w:rsidRPr="00452CF9" w:rsidRDefault="789404C6" w:rsidP="00781A80">
      <w:pPr>
        <w:spacing w:after="0" w:line="240" w:lineRule="auto"/>
        <w:ind w:right="-82" w:firstLine="851"/>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5</w:t>
      </w:r>
      <w:r w:rsidR="6B702AD8" w:rsidRPr="570E46F7">
        <w:rPr>
          <w:rFonts w:ascii="Times New Roman" w:eastAsia="Calibri" w:hAnsi="Times New Roman" w:cs="Times New Roman"/>
          <w:sz w:val="24"/>
          <w:szCs w:val="24"/>
        </w:rPr>
        <w:t xml:space="preserve">.2.1. įvadinėje ataskaitoje turi būti pateiktas Teikėjo planuojamas kiekvienos veiklos įgyvendinimo ir rezultato pasiekimo grafikas </w:t>
      </w:r>
      <w:r w:rsidR="4CEB033A" w:rsidRPr="570E46F7">
        <w:rPr>
          <w:rFonts w:ascii="Times New Roman" w:eastAsia="Calibri" w:hAnsi="Times New Roman" w:cs="Times New Roman"/>
          <w:sz w:val="24"/>
          <w:szCs w:val="24"/>
        </w:rPr>
        <w:t>P</w:t>
      </w:r>
      <w:r w:rsidR="6B702AD8" w:rsidRPr="570E46F7">
        <w:rPr>
          <w:rFonts w:ascii="Times New Roman" w:eastAsia="Calibri" w:hAnsi="Times New Roman" w:cs="Times New Roman"/>
          <w:sz w:val="24"/>
          <w:szCs w:val="24"/>
        </w:rPr>
        <w:t xml:space="preserve">aslaugų teikimo laikotarpiu, </w:t>
      </w:r>
      <w:r w:rsidR="13958623" w:rsidRPr="570E46F7">
        <w:rPr>
          <w:rFonts w:ascii="Times New Roman" w:eastAsia="Calibri" w:hAnsi="Times New Roman" w:cs="Times New Roman"/>
          <w:sz w:val="24"/>
          <w:szCs w:val="24"/>
        </w:rPr>
        <w:t>P</w:t>
      </w:r>
      <w:r w:rsidR="6B702AD8" w:rsidRPr="570E46F7">
        <w:rPr>
          <w:rFonts w:ascii="Times New Roman" w:eastAsia="Calibri" w:hAnsi="Times New Roman" w:cs="Times New Roman"/>
          <w:sz w:val="24"/>
          <w:szCs w:val="24"/>
        </w:rPr>
        <w:t>aslaugų teikimo planas</w:t>
      </w:r>
      <w:r w:rsidR="703EE7B5" w:rsidRPr="570E46F7">
        <w:rPr>
          <w:rFonts w:ascii="Times New Roman" w:eastAsia="Calibri" w:hAnsi="Times New Roman" w:cs="Times New Roman"/>
          <w:sz w:val="24"/>
          <w:szCs w:val="24"/>
        </w:rPr>
        <w:t xml:space="preserve">. </w:t>
      </w:r>
      <w:r w:rsidR="6B702AD8" w:rsidRPr="570E46F7">
        <w:rPr>
          <w:rFonts w:ascii="Times New Roman" w:eastAsia="Calibri" w:hAnsi="Times New Roman" w:cs="Times New Roman"/>
          <w:sz w:val="24"/>
          <w:szCs w:val="24"/>
        </w:rPr>
        <w:t xml:space="preserve">Visos veiklos ir rezultatai turi būti aiškiai sunumeruoti, nurodyta, koks ekspertas atsakingas už kiekvieną </w:t>
      </w:r>
      <w:r w:rsidR="42DB7179" w:rsidRPr="570E46F7">
        <w:rPr>
          <w:rFonts w:ascii="Times New Roman" w:eastAsia="Calibri" w:hAnsi="Times New Roman" w:cs="Times New Roman"/>
          <w:sz w:val="24"/>
          <w:szCs w:val="24"/>
        </w:rPr>
        <w:t>P</w:t>
      </w:r>
      <w:r w:rsidR="6B702AD8" w:rsidRPr="570E46F7">
        <w:rPr>
          <w:rFonts w:ascii="Times New Roman" w:eastAsia="Calibri" w:hAnsi="Times New Roman" w:cs="Times New Roman"/>
          <w:sz w:val="24"/>
          <w:szCs w:val="24"/>
        </w:rPr>
        <w:t xml:space="preserve">aslaugų teikimo plane nurodytą veiklą. Visų teiktų </w:t>
      </w:r>
      <w:r w:rsidR="42DB7179" w:rsidRPr="570E46F7">
        <w:rPr>
          <w:rFonts w:ascii="Times New Roman" w:eastAsia="Calibri" w:hAnsi="Times New Roman" w:cs="Times New Roman"/>
          <w:sz w:val="24"/>
          <w:szCs w:val="24"/>
        </w:rPr>
        <w:t>P</w:t>
      </w:r>
      <w:r w:rsidR="6B702AD8" w:rsidRPr="570E46F7">
        <w:rPr>
          <w:rFonts w:ascii="Times New Roman" w:eastAsia="Calibri" w:hAnsi="Times New Roman" w:cs="Times New Roman"/>
          <w:sz w:val="24"/>
          <w:szCs w:val="24"/>
        </w:rPr>
        <w:t>aslaugų rezultatai turi turėti aiškią nuorodą į atitinkamą veiklą (rezultato identifikacinį numerį), pateiktą įvadinėje ataskaitoje;</w:t>
      </w:r>
    </w:p>
    <w:p w14:paraId="1E444010" w14:textId="2B259D70" w:rsidR="00781A80" w:rsidRPr="00452CF9" w:rsidRDefault="009E4FCF" w:rsidP="00781A80">
      <w:pPr>
        <w:spacing w:after="0" w:line="240" w:lineRule="auto"/>
        <w:ind w:right="-82"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781A80" w:rsidRPr="00452CF9">
        <w:rPr>
          <w:rFonts w:ascii="Times New Roman" w:eastAsia="Times New Roman" w:hAnsi="Times New Roman" w:cs="Times New Roman"/>
          <w:bCs/>
          <w:sz w:val="24"/>
          <w:szCs w:val="24"/>
          <w:lang w:eastAsia="lt-LT"/>
        </w:rPr>
        <w:t xml:space="preserve">.2.2. </w:t>
      </w:r>
      <w:r w:rsidR="00781A80" w:rsidRPr="00452CF9">
        <w:rPr>
          <w:rFonts w:ascii="Times New Roman" w:eastAsia="Times New Roman" w:hAnsi="Times New Roman" w:cs="Times New Roman"/>
          <w:b/>
          <w:sz w:val="24"/>
          <w:szCs w:val="24"/>
          <w:lang w:eastAsia="lt-LT"/>
        </w:rPr>
        <w:t>įvadinė ataskaita</w:t>
      </w:r>
      <w:r w:rsidR="00781A80" w:rsidRPr="00452CF9">
        <w:rPr>
          <w:rFonts w:ascii="Times New Roman" w:eastAsia="Times New Roman" w:hAnsi="Times New Roman" w:cs="Times New Roman"/>
          <w:sz w:val="24"/>
          <w:szCs w:val="24"/>
          <w:lang w:eastAsia="lt-LT"/>
        </w:rPr>
        <w:t xml:space="preserve"> turi būti pateikta </w:t>
      </w:r>
      <w:r w:rsidR="009217A7">
        <w:rPr>
          <w:rFonts w:ascii="Times New Roman" w:eastAsia="Times New Roman" w:hAnsi="Times New Roman" w:cs="Times New Roman"/>
          <w:sz w:val="24"/>
          <w:szCs w:val="24"/>
          <w:lang w:eastAsia="lt-LT"/>
        </w:rPr>
        <w:t>Užsakovui</w:t>
      </w:r>
      <w:r w:rsidR="00781A80" w:rsidRPr="00452CF9">
        <w:rPr>
          <w:rFonts w:ascii="Times New Roman" w:eastAsia="Times New Roman" w:hAnsi="Times New Roman" w:cs="Times New Roman"/>
          <w:sz w:val="24"/>
          <w:szCs w:val="24"/>
          <w:lang w:eastAsia="lt-LT"/>
        </w:rPr>
        <w:t xml:space="preserve"> per 30 kalendorinių dienų nuo Sutarties (toliau – Sutartis) įsigaliojimo dienos;</w:t>
      </w:r>
    </w:p>
    <w:p w14:paraId="1042536E" w14:textId="6F763B4C" w:rsidR="00781A80" w:rsidRPr="001D7E41" w:rsidRDefault="789404C6" w:rsidP="001D7E41">
      <w:pPr>
        <w:spacing w:after="0" w:line="240" w:lineRule="auto"/>
        <w:ind w:right="-82" w:firstLine="851"/>
        <w:jc w:val="both"/>
        <w:rPr>
          <w:rFonts w:ascii="Times New Roman" w:eastAsia="Times New Roman" w:hAnsi="Times New Roman" w:cs="Times New Roman"/>
          <w:sz w:val="24"/>
          <w:szCs w:val="24"/>
          <w:lang w:eastAsia="lt-LT"/>
        </w:rPr>
      </w:pPr>
      <w:r w:rsidRPr="570E46F7">
        <w:rPr>
          <w:rFonts w:ascii="Times New Roman" w:eastAsia="Times New Roman" w:hAnsi="Times New Roman" w:cs="Times New Roman"/>
          <w:sz w:val="24"/>
          <w:szCs w:val="24"/>
          <w:lang w:eastAsia="lt-LT"/>
        </w:rPr>
        <w:t>5</w:t>
      </w:r>
      <w:r w:rsidR="6B702AD8" w:rsidRPr="570E46F7">
        <w:rPr>
          <w:rFonts w:ascii="Times New Roman" w:eastAsia="Times New Roman" w:hAnsi="Times New Roman" w:cs="Times New Roman"/>
          <w:sz w:val="24"/>
          <w:szCs w:val="24"/>
          <w:lang w:eastAsia="lt-LT"/>
        </w:rPr>
        <w:t xml:space="preserve">.2.3. </w:t>
      </w:r>
      <w:r w:rsidR="583B3A4D" w:rsidRPr="570E46F7">
        <w:rPr>
          <w:rFonts w:ascii="Times New Roman" w:eastAsia="Times New Roman" w:hAnsi="Times New Roman" w:cs="Times New Roman"/>
          <w:sz w:val="24"/>
          <w:szCs w:val="24"/>
          <w:lang w:eastAsia="lt-LT"/>
        </w:rPr>
        <w:t>suderinus</w:t>
      </w:r>
      <w:r w:rsidR="6B702AD8" w:rsidRPr="570E46F7">
        <w:rPr>
          <w:rFonts w:ascii="Times New Roman" w:eastAsia="Times New Roman" w:hAnsi="Times New Roman" w:cs="Times New Roman"/>
          <w:sz w:val="24"/>
          <w:szCs w:val="24"/>
          <w:lang w:eastAsia="lt-LT"/>
        </w:rPr>
        <w:t xml:space="preserve"> įvadinę ataskaitą, </w:t>
      </w:r>
      <w:r w:rsidR="6AC1BF51" w:rsidRPr="570E46F7">
        <w:rPr>
          <w:rFonts w:ascii="Times New Roman" w:eastAsia="Times New Roman" w:hAnsi="Times New Roman" w:cs="Times New Roman"/>
          <w:sz w:val="24"/>
          <w:szCs w:val="24"/>
          <w:lang w:eastAsia="lt-LT"/>
        </w:rPr>
        <w:t>T</w:t>
      </w:r>
      <w:r w:rsidR="6B702AD8" w:rsidRPr="570E46F7">
        <w:rPr>
          <w:rFonts w:ascii="Times New Roman" w:eastAsia="Times New Roman" w:hAnsi="Times New Roman" w:cs="Times New Roman"/>
          <w:sz w:val="24"/>
          <w:szCs w:val="24"/>
          <w:lang w:eastAsia="lt-LT"/>
        </w:rPr>
        <w:t xml:space="preserve">eikėjas turi laikytis </w:t>
      </w:r>
      <w:r w:rsidR="0C979F3C" w:rsidRPr="570E46F7">
        <w:rPr>
          <w:rFonts w:ascii="Times New Roman" w:eastAsia="Times New Roman" w:hAnsi="Times New Roman" w:cs="Times New Roman"/>
          <w:sz w:val="24"/>
          <w:szCs w:val="24"/>
          <w:lang w:eastAsia="lt-LT"/>
        </w:rPr>
        <w:t>P</w:t>
      </w:r>
      <w:r w:rsidR="6B702AD8" w:rsidRPr="570E46F7">
        <w:rPr>
          <w:rFonts w:ascii="Times New Roman" w:eastAsia="Times New Roman" w:hAnsi="Times New Roman" w:cs="Times New Roman"/>
          <w:sz w:val="24"/>
          <w:szCs w:val="24"/>
          <w:lang w:eastAsia="lt-LT"/>
        </w:rPr>
        <w:t xml:space="preserve">aslaugų teikimo plano, pateikto įvadinėje ataskaitoje. </w:t>
      </w:r>
    </w:p>
    <w:p w14:paraId="694192FE" w14:textId="219E5424" w:rsidR="00904602" w:rsidRPr="002A446A" w:rsidRDefault="009E4FCF" w:rsidP="00904602">
      <w:pPr>
        <w:spacing w:after="0" w:line="24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5</w:t>
      </w:r>
      <w:r w:rsidR="00904602" w:rsidRPr="002A446A">
        <w:rPr>
          <w:rFonts w:asciiTheme="majorBidi" w:hAnsiTheme="majorBidi" w:cstheme="majorBidi"/>
          <w:color w:val="000000"/>
          <w:sz w:val="24"/>
          <w:szCs w:val="24"/>
        </w:rPr>
        <w:t>.</w:t>
      </w:r>
      <w:r w:rsidR="001D7E41">
        <w:rPr>
          <w:rFonts w:asciiTheme="majorBidi" w:hAnsiTheme="majorBidi" w:cstheme="majorBidi"/>
          <w:color w:val="000000"/>
          <w:sz w:val="24"/>
          <w:szCs w:val="24"/>
        </w:rPr>
        <w:t>3</w:t>
      </w:r>
      <w:r w:rsidR="00904602" w:rsidRPr="002A446A">
        <w:rPr>
          <w:rFonts w:asciiTheme="majorBidi" w:hAnsiTheme="majorBidi" w:cstheme="majorBidi"/>
          <w:color w:val="000000"/>
          <w:sz w:val="24"/>
          <w:szCs w:val="24"/>
        </w:rPr>
        <w:t xml:space="preserve">. </w:t>
      </w:r>
      <w:r w:rsidR="00904602" w:rsidRPr="002A446A">
        <w:rPr>
          <w:rFonts w:ascii="Times New Roman" w:hAnsi="Times New Roman" w:cs="Times New Roman"/>
          <w:bCs/>
          <w:sz w:val="24"/>
          <w:szCs w:val="24"/>
        </w:rPr>
        <w:t xml:space="preserve">Reikalavimai </w:t>
      </w:r>
      <w:r w:rsidR="00904602" w:rsidRPr="002A446A">
        <w:rPr>
          <w:rFonts w:ascii="Times New Roman" w:hAnsi="Times New Roman" w:cs="Times New Roman"/>
          <w:b/>
          <w:sz w:val="24"/>
          <w:szCs w:val="24"/>
        </w:rPr>
        <w:t>pirmai</w:t>
      </w:r>
      <w:r w:rsidR="00904602" w:rsidRPr="002A446A">
        <w:rPr>
          <w:rFonts w:ascii="Times New Roman" w:hAnsi="Times New Roman" w:cs="Times New Roman"/>
          <w:bCs/>
          <w:sz w:val="24"/>
          <w:szCs w:val="24"/>
        </w:rPr>
        <w:t xml:space="preserve"> tarpinei ataskaitai:</w:t>
      </w:r>
    </w:p>
    <w:p w14:paraId="13B10EA4" w14:textId="60FF30C5" w:rsidR="00904602" w:rsidRDefault="49D974B1" w:rsidP="00904602">
      <w:pPr>
        <w:spacing w:after="0" w:line="240" w:lineRule="auto"/>
        <w:ind w:firstLine="567"/>
        <w:jc w:val="both"/>
        <w:rPr>
          <w:rFonts w:ascii="Times New Roman" w:hAnsi="Times New Roman" w:cs="Times New Roman"/>
          <w:sz w:val="24"/>
          <w:szCs w:val="24"/>
        </w:rPr>
      </w:pPr>
      <w:r w:rsidRPr="0B1B7290">
        <w:rPr>
          <w:rFonts w:asciiTheme="majorBidi" w:hAnsiTheme="majorBidi" w:cstheme="majorBidi"/>
          <w:color w:val="000000" w:themeColor="text1"/>
          <w:sz w:val="24"/>
          <w:szCs w:val="24"/>
        </w:rPr>
        <w:t>5</w:t>
      </w:r>
      <w:r w:rsidR="374AD046" w:rsidRPr="0B1B7290">
        <w:rPr>
          <w:rFonts w:asciiTheme="majorBidi" w:hAnsiTheme="majorBidi" w:cstheme="majorBidi"/>
          <w:color w:val="000000" w:themeColor="text1"/>
          <w:sz w:val="24"/>
          <w:szCs w:val="24"/>
        </w:rPr>
        <w:t>.</w:t>
      </w:r>
      <w:r w:rsidR="241C4C92" w:rsidRPr="0B1B7290">
        <w:rPr>
          <w:rFonts w:asciiTheme="majorBidi" w:hAnsiTheme="majorBidi" w:cstheme="majorBidi"/>
          <w:color w:val="000000" w:themeColor="text1"/>
          <w:sz w:val="24"/>
          <w:szCs w:val="24"/>
        </w:rPr>
        <w:t>3</w:t>
      </w:r>
      <w:r w:rsidR="374AD046" w:rsidRPr="0B1B7290">
        <w:rPr>
          <w:rFonts w:asciiTheme="majorBidi" w:hAnsiTheme="majorBidi" w:cstheme="majorBidi"/>
          <w:color w:val="000000" w:themeColor="text1"/>
          <w:sz w:val="24"/>
          <w:szCs w:val="24"/>
        </w:rPr>
        <w:t xml:space="preserve">.1. </w:t>
      </w:r>
      <w:r w:rsidR="374AD046" w:rsidRPr="0B1B7290">
        <w:rPr>
          <w:rFonts w:ascii="Times New Roman" w:hAnsi="Times New Roman" w:cs="Times New Roman"/>
          <w:sz w:val="24"/>
          <w:szCs w:val="24"/>
        </w:rPr>
        <w:t xml:space="preserve">Pirmoje tarpinėje ataskaitoje </w:t>
      </w:r>
      <w:r w:rsidR="374AD046" w:rsidRPr="0B1B7290">
        <w:rPr>
          <w:rFonts w:ascii="Times New Roman" w:eastAsia="Lucida Sans Unicode" w:hAnsi="Times New Roman" w:cs="Times New Roman"/>
          <w:sz w:val="24"/>
          <w:szCs w:val="24"/>
        </w:rPr>
        <w:t>Te</w:t>
      </w:r>
      <w:r w:rsidR="6CD28743" w:rsidRPr="0B1B7290">
        <w:rPr>
          <w:rFonts w:ascii="Times New Roman" w:eastAsia="Lucida Sans Unicode" w:hAnsi="Times New Roman" w:cs="Times New Roman"/>
          <w:sz w:val="24"/>
          <w:szCs w:val="24"/>
        </w:rPr>
        <w:t>i</w:t>
      </w:r>
      <w:r w:rsidR="374AD046" w:rsidRPr="0B1B7290">
        <w:rPr>
          <w:rFonts w:ascii="Times New Roman" w:eastAsia="Lucida Sans Unicode" w:hAnsi="Times New Roman" w:cs="Times New Roman"/>
          <w:sz w:val="24"/>
          <w:szCs w:val="24"/>
        </w:rPr>
        <w:t xml:space="preserve">kėjas pateikia tarpinius </w:t>
      </w:r>
      <w:r w:rsidR="28C21AE7" w:rsidRPr="0B1B7290">
        <w:rPr>
          <w:rFonts w:ascii="Times New Roman" w:eastAsia="Lucida Sans Unicode" w:hAnsi="Times New Roman" w:cs="Times New Roman"/>
          <w:sz w:val="24"/>
          <w:szCs w:val="24"/>
        </w:rPr>
        <w:t>1</w:t>
      </w:r>
      <w:r w:rsidR="7E308A7A" w:rsidRPr="0B1B7290">
        <w:rPr>
          <w:rFonts w:ascii="Times New Roman" w:eastAsia="Lucida Sans Unicode" w:hAnsi="Times New Roman" w:cs="Times New Roman"/>
          <w:sz w:val="24"/>
          <w:szCs w:val="24"/>
        </w:rPr>
        <w:t xml:space="preserve">, </w:t>
      </w:r>
      <w:r w:rsidR="6A2D0605" w:rsidRPr="0B1B7290">
        <w:rPr>
          <w:rFonts w:ascii="Times New Roman" w:eastAsia="Lucida Sans Unicode" w:hAnsi="Times New Roman" w:cs="Times New Roman"/>
          <w:sz w:val="24"/>
          <w:szCs w:val="24"/>
        </w:rPr>
        <w:t xml:space="preserve">2 </w:t>
      </w:r>
      <w:r w:rsidR="7E308A7A" w:rsidRPr="0B1B7290">
        <w:rPr>
          <w:rFonts w:ascii="Times New Roman" w:eastAsia="Lucida Sans Unicode" w:hAnsi="Times New Roman" w:cs="Times New Roman"/>
          <w:sz w:val="24"/>
          <w:szCs w:val="24"/>
        </w:rPr>
        <w:t xml:space="preserve">ir 3 </w:t>
      </w:r>
      <w:r w:rsidR="28C21AE7" w:rsidRPr="0B1B7290">
        <w:rPr>
          <w:rFonts w:ascii="Times New Roman" w:eastAsia="Lucida Sans Unicode" w:hAnsi="Times New Roman" w:cs="Times New Roman"/>
          <w:sz w:val="24"/>
          <w:szCs w:val="24"/>
        </w:rPr>
        <w:t>uždavini</w:t>
      </w:r>
      <w:r w:rsidR="7E308A7A" w:rsidRPr="0B1B7290">
        <w:rPr>
          <w:rFonts w:ascii="Times New Roman" w:eastAsia="Lucida Sans Unicode" w:hAnsi="Times New Roman" w:cs="Times New Roman"/>
          <w:sz w:val="24"/>
          <w:szCs w:val="24"/>
        </w:rPr>
        <w:t>ų</w:t>
      </w:r>
      <w:r w:rsidR="374AD046" w:rsidRPr="0B1B7290">
        <w:rPr>
          <w:rFonts w:ascii="Times New Roman" w:eastAsia="Lucida Sans Unicode" w:hAnsi="Times New Roman" w:cs="Times New Roman"/>
          <w:sz w:val="24"/>
          <w:szCs w:val="24"/>
        </w:rPr>
        <w:t xml:space="preserve"> įgyvendinimo rezultatus</w:t>
      </w:r>
      <w:r w:rsidR="01605EF7" w:rsidRPr="0B1B7290">
        <w:rPr>
          <w:rFonts w:ascii="Times New Roman" w:eastAsia="Lucida Sans Unicode" w:hAnsi="Times New Roman" w:cs="Times New Roman"/>
          <w:sz w:val="24"/>
          <w:szCs w:val="24"/>
        </w:rPr>
        <w:t xml:space="preserve">, </w:t>
      </w:r>
      <w:r w:rsidR="6503B638" w:rsidRPr="0B1B7290">
        <w:rPr>
          <w:rFonts w:ascii="Times New Roman" w:eastAsia="Lucida Sans Unicode" w:hAnsi="Times New Roman" w:cs="Times New Roman"/>
          <w:sz w:val="24"/>
          <w:szCs w:val="24"/>
        </w:rPr>
        <w:t xml:space="preserve">tarpinius 4.1. </w:t>
      </w:r>
      <w:r w:rsidR="01605EF7" w:rsidRPr="0B1B7290">
        <w:rPr>
          <w:rFonts w:ascii="Times New Roman" w:eastAsia="Lucida Sans Unicode" w:hAnsi="Times New Roman" w:cs="Times New Roman"/>
          <w:sz w:val="24"/>
          <w:szCs w:val="24"/>
        </w:rPr>
        <w:t>veiklos rezultatus ir 4.2. veiklos rezultatus</w:t>
      </w:r>
      <w:r w:rsidR="1116465C" w:rsidRPr="0B1B7290">
        <w:rPr>
          <w:rFonts w:ascii="Times New Roman" w:eastAsia="Lucida Sans Unicode" w:hAnsi="Times New Roman" w:cs="Times New Roman"/>
          <w:sz w:val="24"/>
          <w:szCs w:val="24"/>
        </w:rPr>
        <w:t xml:space="preserve"> (</w:t>
      </w:r>
      <w:r w:rsidR="1116465C" w:rsidRPr="0B1B7290">
        <w:rPr>
          <w:rFonts w:ascii="Times New Roman" w:eastAsia="Calibri" w:hAnsi="Times New Roman" w:cs="Times New Roman"/>
          <w:sz w:val="24"/>
          <w:szCs w:val="24"/>
        </w:rPr>
        <w:t>Baltijos jūros rajono (įskaitant Kuršių marias) priemonių programos santrauka visuomenei bei suinteresuotoms institucijoms pastaboms)</w:t>
      </w:r>
      <w:r w:rsidR="01605EF7" w:rsidRPr="0B1B7290">
        <w:rPr>
          <w:rFonts w:ascii="Times New Roman" w:eastAsia="Lucida Sans Unicode" w:hAnsi="Times New Roman" w:cs="Times New Roman"/>
          <w:sz w:val="24"/>
          <w:szCs w:val="24"/>
        </w:rPr>
        <w:t xml:space="preserve">. </w:t>
      </w:r>
      <w:r w:rsidR="374AD046" w:rsidRPr="0B1B7290">
        <w:rPr>
          <w:rFonts w:ascii="Times New Roman" w:eastAsia="Lucida Sans Unicode" w:hAnsi="Times New Roman" w:cs="Times New Roman"/>
          <w:sz w:val="24"/>
          <w:szCs w:val="24"/>
        </w:rPr>
        <w:t xml:space="preserve">Pirmoji tarpinė ataskaita turi būti pateikta </w:t>
      </w:r>
      <w:r w:rsidR="5F31393A" w:rsidRPr="0B1B7290">
        <w:rPr>
          <w:rFonts w:ascii="Times New Roman" w:eastAsia="Lucida Sans Unicode" w:hAnsi="Times New Roman" w:cs="Times New Roman"/>
          <w:sz w:val="24"/>
          <w:szCs w:val="24"/>
        </w:rPr>
        <w:t xml:space="preserve">ne vėliau kaip </w:t>
      </w:r>
      <w:r w:rsidR="4040BC5D" w:rsidRPr="0B1B7290">
        <w:rPr>
          <w:rFonts w:ascii="Times New Roman" w:eastAsia="Lucida Sans Unicode" w:hAnsi="Times New Roman" w:cs="Times New Roman"/>
          <w:sz w:val="24"/>
          <w:szCs w:val="24"/>
        </w:rPr>
        <w:t xml:space="preserve">iki </w:t>
      </w:r>
      <w:r w:rsidR="4040BC5D" w:rsidRPr="0B1B7290">
        <w:rPr>
          <w:rFonts w:ascii="Times New Roman" w:eastAsia="Lucida Sans Unicode" w:hAnsi="Times New Roman" w:cs="Times New Roman"/>
          <w:b/>
          <w:bCs/>
          <w:sz w:val="24"/>
          <w:szCs w:val="24"/>
        </w:rPr>
        <w:t xml:space="preserve">2026 m. spalio </w:t>
      </w:r>
      <w:r w:rsidR="7E615E49" w:rsidRPr="0B1B7290">
        <w:rPr>
          <w:rFonts w:ascii="Times New Roman" w:eastAsia="Lucida Sans Unicode" w:hAnsi="Times New Roman" w:cs="Times New Roman"/>
          <w:b/>
          <w:bCs/>
          <w:sz w:val="24"/>
          <w:szCs w:val="24"/>
        </w:rPr>
        <w:t>1 d</w:t>
      </w:r>
      <w:r w:rsidR="374AD046" w:rsidRPr="0B1B7290">
        <w:rPr>
          <w:rFonts w:ascii="Times New Roman" w:hAnsi="Times New Roman" w:cs="Times New Roman"/>
          <w:b/>
          <w:bCs/>
          <w:sz w:val="24"/>
          <w:szCs w:val="24"/>
        </w:rPr>
        <w:t>.</w:t>
      </w:r>
      <w:r w:rsidR="374AD046" w:rsidRPr="0B1B7290">
        <w:rPr>
          <w:rFonts w:ascii="Times New Roman" w:hAnsi="Times New Roman" w:cs="Times New Roman"/>
          <w:sz w:val="24"/>
          <w:szCs w:val="24"/>
        </w:rPr>
        <w:t xml:space="preserve"> </w:t>
      </w:r>
    </w:p>
    <w:p w14:paraId="0A8B606E" w14:textId="40DE0433" w:rsidR="00904602" w:rsidRPr="002A446A" w:rsidRDefault="009E4FCF" w:rsidP="00904602">
      <w:pPr>
        <w:spacing w:after="0" w:line="240" w:lineRule="auto"/>
        <w:ind w:firstLine="567"/>
        <w:jc w:val="both"/>
        <w:rPr>
          <w:rFonts w:ascii="Times New Roman" w:hAnsi="Times New Roman" w:cs="Times New Roman"/>
          <w:bCs/>
          <w:sz w:val="24"/>
          <w:szCs w:val="24"/>
        </w:rPr>
      </w:pPr>
      <w:r>
        <w:rPr>
          <w:rFonts w:asciiTheme="majorBidi" w:hAnsiTheme="majorBidi" w:cstheme="majorBidi"/>
          <w:color w:val="000000"/>
          <w:sz w:val="24"/>
          <w:szCs w:val="24"/>
        </w:rPr>
        <w:t>5</w:t>
      </w:r>
      <w:r w:rsidR="00904602" w:rsidRPr="002A446A">
        <w:rPr>
          <w:rFonts w:asciiTheme="majorBidi" w:hAnsiTheme="majorBidi" w:cstheme="majorBidi"/>
          <w:color w:val="000000"/>
          <w:sz w:val="24"/>
          <w:szCs w:val="24"/>
        </w:rPr>
        <w:t>.</w:t>
      </w:r>
      <w:r w:rsidR="00CE42E8">
        <w:rPr>
          <w:rFonts w:asciiTheme="majorBidi" w:hAnsiTheme="majorBidi" w:cstheme="majorBidi"/>
          <w:color w:val="000000"/>
          <w:sz w:val="24"/>
          <w:szCs w:val="24"/>
        </w:rPr>
        <w:t>4</w:t>
      </w:r>
      <w:r w:rsidR="00904602" w:rsidRPr="002A446A">
        <w:rPr>
          <w:rFonts w:asciiTheme="majorBidi" w:hAnsiTheme="majorBidi" w:cstheme="majorBidi"/>
          <w:color w:val="000000"/>
          <w:sz w:val="24"/>
          <w:szCs w:val="24"/>
        </w:rPr>
        <w:t xml:space="preserve">. </w:t>
      </w:r>
      <w:r w:rsidR="00904602" w:rsidRPr="002A446A">
        <w:rPr>
          <w:rFonts w:ascii="Times New Roman" w:hAnsi="Times New Roman" w:cs="Times New Roman"/>
          <w:bCs/>
          <w:sz w:val="24"/>
          <w:szCs w:val="24"/>
        </w:rPr>
        <w:t xml:space="preserve">Reikalavimai </w:t>
      </w:r>
      <w:r w:rsidR="00904602" w:rsidRPr="002A446A">
        <w:rPr>
          <w:rFonts w:ascii="Times New Roman" w:hAnsi="Times New Roman" w:cs="Times New Roman"/>
          <w:b/>
          <w:sz w:val="24"/>
          <w:szCs w:val="24"/>
        </w:rPr>
        <w:t>antrai</w:t>
      </w:r>
      <w:r w:rsidR="00904602" w:rsidRPr="002A446A">
        <w:rPr>
          <w:rFonts w:ascii="Times New Roman" w:hAnsi="Times New Roman" w:cs="Times New Roman"/>
          <w:bCs/>
          <w:sz w:val="24"/>
          <w:szCs w:val="24"/>
        </w:rPr>
        <w:t xml:space="preserve"> tarpinei ataskaitai:</w:t>
      </w:r>
    </w:p>
    <w:p w14:paraId="0F5B6CD2" w14:textId="544C688C" w:rsidR="00A84EC5" w:rsidRPr="008A3810" w:rsidRDefault="40B53544" w:rsidP="00A84EC5">
      <w:pPr>
        <w:spacing w:after="0" w:line="240" w:lineRule="auto"/>
        <w:ind w:firstLine="567"/>
        <w:jc w:val="both"/>
        <w:rPr>
          <w:rFonts w:ascii="Times New Roman" w:hAnsi="Times New Roman" w:cs="Times New Roman"/>
          <w:b/>
          <w:bCs/>
          <w:sz w:val="24"/>
          <w:szCs w:val="24"/>
        </w:rPr>
      </w:pPr>
      <w:r w:rsidRPr="0B1B7290">
        <w:rPr>
          <w:rFonts w:ascii="Times New Roman" w:hAnsi="Times New Roman" w:cs="Times New Roman"/>
          <w:sz w:val="24"/>
          <w:szCs w:val="24"/>
        </w:rPr>
        <w:t>5</w:t>
      </w:r>
      <w:r w:rsidR="7A579A71" w:rsidRPr="0B1B7290">
        <w:rPr>
          <w:rFonts w:ascii="Times New Roman" w:hAnsi="Times New Roman" w:cs="Times New Roman"/>
          <w:sz w:val="24"/>
          <w:szCs w:val="24"/>
        </w:rPr>
        <w:t>.</w:t>
      </w:r>
      <w:r w:rsidR="4800A327" w:rsidRPr="0B1B7290">
        <w:rPr>
          <w:rFonts w:ascii="Times New Roman" w:hAnsi="Times New Roman" w:cs="Times New Roman"/>
          <w:sz w:val="24"/>
          <w:szCs w:val="24"/>
        </w:rPr>
        <w:t>4</w:t>
      </w:r>
      <w:r w:rsidR="7A579A71" w:rsidRPr="0B1B7290">
        <w:rPr>
          <w:rFonts w:ascii="Times New Roman" w:hAnsi="Times New Roman" w:cs="Times New Roman"/>
          <w:sz w:val="24"/>
          <w:szCs w:val="24"/>
        </w:rPr>
        <w:t>.1. Antroje tarpinėje ataskaitoje</w:t>
      </w:r>
      <w:r w:rsidR="7A579A71" w:rsidRPr="0B1B7290">
        <w:rPr>
          <w:rFonts w:ascii="Times New Roman" w:eastAsia="Lucida Sans Unicode" w:hAnsi="Times New Roman" w:cs="Times New Roman"/>
          <w:sz w:val="24"/>
          <w:szCs w:val="24"/>
        </w:rPr>
        <w:t xml:space="preserve"> Te</w:t>
      </w:r>
      <w:r w:rsidR="09FE7F11" w:rsidRPr="0B1B7290">
        <w:rPr>
          <w:rFonts w:ascii="Times New Roman" w:eastAsia="Lucida Sans Unicode" w:hAnsi="Times New Roman" w:cs="Times New Roman"/>
          <w:sz w:val="24"/>
          <w:szCs w:val="24"/>
        </w:rPr>
        <w:t>i</w:t>
      </w:r>
      <w:r w:rsidR="7A579A71" w:rsidRPr="0B1B7290">
        <w:rPr>
          <w:rFonts w:ascii="Times New Roman" w:eastAsia="Lucida Sans Unicode" w:hAnsi="Times New Roman" w:cs="Times New Roman"/>
          <w:sz w:val="24"/>
          <w:szCs w:val="24"/>
        </w:rPr>
        <w:t xml:space="preserve">kėjas pateikia </w:t>
      </w:r>
      <w:r w:rsidR="7EC4F3B9" w:rsidRPr="0B1B7290">
        <w:rPr>
          <w:rFonts w:ascii="Times New Roman" w:eastAsia="Lucida Sans Unicode" w:hAnsi="Times New Roman" w:cs="Times New Roman"/>
          <w:sz w:val="24"/>
          <w:szCs w:val="24"/>
        </w:rPr>
        <w:t xml:space="preserve">1 uždavinio rezultatus ir </w:t>
      </w:r>
      <w:r w:rsidR="48084F31" w:rsidRPr="0B1B7290">
        <w:rPr>
          <w:rFonts w:ascii="Times New Roman" w:eastAsia="Lucida Sans Unicode" w:hAnsi="Times New Roman" w:cs="Times New Roman"/>
          <w:sz w:val="24"/>
          <w:szCs w:val="24"/>
        </w:rPr>
        <w:t>tarpinius 2 ir 3 uždavinių įgyvendinimo rezultatus, tarpinius 4.1. veiklos rezultatus</w:t>
      </w:r>
      <w:r w:rsidR="7A579A71" w:rsidRPr="0B1B7290">
        <w:rPr>
          <w:rFonts w:ascii="Times New Roman" w:eastAsia="Lucida Sans Unicode" w:hAnsi="Times New Roman" w:cs="Times New Roman"/>
          <w:sz w:val="24"/>
          <w:szCs w:val="24"/>
        </w:rPr>
        <w:t xml:space="preserve">. </w:t>
      </w:r>
      <w:r w:rsidR="0C20635C" w:rsidRPr="0B1B7290">
        <w:rPr>
          <w:rFonts w:ascii="Times New Roman" w:eastAsia="Lucida Sans Unicode" w:hAnsi="Times New Roman" w:cs="Times New Roman"/>
          <w:sz w:val="24"/>
          <w:szCs w:val="24"/>
        </w:rPr>
        <w:t>Iki antros tarpin</w:t>
      </w:r>
      <w:r w:rsidR="54020F51" w:rsidRPr="0B1B7290">
        <w:rPr>
          <w:rFonts w:ascii="Times New Roman" w:eastAsia="Lucida Sans Unicode" w:hAnsi="Times New Roman" w:cs="Times New Roman"/>
          <w:sz w:val="24"/>
          <w:szCs w:val="24"/>
        </w:rPr>
        <w:t xml:space="preserve">ės ataskaitos pateikimo </w:t>
      </w:r>
      <w:r w:rsidR="635B642C" w:rsidRPr="0B1B7290">
        <w:rPr>
          <w:rFonts w:ascii="Times New Roman" w:eastAsia="Lucida Sans Unicode" w:hAnsi="Times New Roman" w:cs="Times New Roman"/>
          <w:sz w:val="24"/>
          <w:szCs w:val="24"/>
        </w:rPr>
        <w:t>T</w:t>
      </w:r>
      <w:r w:rsidR="54020F51" w:rsidRPr="0B1B7290">
        <w:rPr>
          <w:rFonts w:ascii="Times New Roman" w:eastAsia="Lucida Sans Unicode" w:hAnsi="Times New Roman" w:cs="Times New Roman"/>
          <w:sz w:val="24"/>
          <w:szCs w:val="24"/>
        </w:rPr>
        <w:t xml:space="preserve">eikėjas, </w:t>
      </w:r>
      <w:r w:rsidR="458C3055" w:rsidRPr="0B1B7290">
        <w:rPr>
          <w:rFonts w:ascii="Times New Roman" w:eastAsia="Lucida Sans Unicode" w:hAnsi="Times New Roman" w:cs="Times New Roman"/>
          <w:sz w:val="24"/>
          <w:szCs w:val="24"/>
        </w:rPr>
        <w:t xml:space="preserve">organizuojant Užsakovui, dalyvauja </w:t>
      </w:r>
      <w:r w:rsidR="634CD74A" w:rsidRPr="0B1B7290">
        <w:rPr>
          <w:rFonts w:ascii="Times New Roman" w:eastAsia="Lucida Sans Unicode" w:hAnsi="Times New Roman" w:cs="Times New Roman"/>
          <w:sz w:val="24"/>
          <w:szCs w:val="24"/>
        </w:rPr>
        <w:t>seminare</w:t>
      </w:r>
      <w:r w:rsidR="41BA27CA" w:rsidRPr="0B1B7290">
        <w:rPr>
          <w:rFonts w:ascii="Times New Roman" w:eastAsia="Lucida Sans Unicode" w:hAnsi="Times New Roman" w:cs="Times New Roman"/>
          <w:sz w:val="24"/>
          <w:szCs w:val="24"/>
        </w:rPr>
        <w:t xml:space="preserve"> </w:t>
      </w:r>
      <w:r w:rsidR="76F30CF5" w:rsidRPr="0B1B7290">
        <w:rPr>
          <w:rFonts w:ascii="Times New Roman" w:eastAsia="Lucida Sans Unicode" w:hAnsi="Times New Roman" w:cs="Times New Roman"/>
          <w:sz w:val="24"/>
          <w:szCs w:val="24"/>
        </w:rPr>
        <w:t xml:space="preserve">pristatant priemonių ir veiksmų </w:t>
      </w:r>
      <w:r w:rsidR="76F30CF5" w:rsidRPr="0B1B7290">
        <w:rPr>
          <w:rFonts w:ascii="Times New Roman" w:eastAsia="Lucida Sans Unicode" w:hAnsi="Times New Roman" w:cs="Times New Roman"/>
          <w:sz w:val="24"/>
          <w:szCs w:val="24"/>
        </w:rPr>
        <w:lastRenderedPageBreak/>
        <w:t>gerai būklei pasiekti programą visuomenei ir suinteresuotoms institucijoms</w:t>
      </w:r>
      <w:r w:rsidR="3D5CAF77" w:rsidRPr="0B1B7290">
        <w:rPr>
          <w:rFonts w:ascii="Times New Roman" w:eastAsia="Lucida Sans Unicode" w:hAnsi="Times New Roman" w:cs="Times New Roman"/>
          <w:sz w:val="24"/>
          <w:szCs w:val="24"/>
        </w:rPr>
        <w:t xml:space="preserve">, </w:t>
      </w:r>
      <w:r w:rsidR="1E5E928C" w:rsidRPr="0B1B7290">
        <w:rPr>
          <w:rFonts w:ascii="Times New Roman" w:eastAsia="Lucida Sans Unicode" w:hAnsi="Times New Roman" w:cs="Times New Roman"/>
          <w:sz w:val="24"/>
          <w:szCs w:val="24"/>
        </w:rPr>
        <w:t>analizuoja</w:t>
      </w:r>
      <w:r w:rsidR="3D5CAF77" w:rsidRPr="0B1B7290">
        <w:rPr>
          <w:rFonts w:ascii="Times New Roman" w:eastAsia="Lucida Sans Unicode" w:hAnsi="Times New Roman" w:cs="Times New Roman"/>
          <w:sz w:val="24"/>
          <w:szCs w:val="24"/>
        </w:rPr>
        <w:t xml:space="preserve"> ir argumentuotai,</w:t>
      </w:r>
      <w:r w:rsidR="634CD74A" w:rsidRPr="0B1B7290">
        <w:rPr>
          <w:rFonts w:ascii="Times New Roman" w:eastAsia="Calibri" w:hAnsi="Times New Roman" w:cs="Times New Roman"/>
          <w:sz w:val="24"/>
          <w:szCs w:val="24"/>
        </w:rPr>
        <w:t xml:space="preserve"> </w:t>
      </w:r>
      <w:r w:rsidR="342820AE" w:rsidRPr="0B1B7290">
        <w:rPr>
          <w:rFonts w:ascii="Times New Roman" w:eastAsia="Calibri" w:hAnsi="Times New Roman" w:cs="Times New Roman"/>
          <w:sz w:val="24"/>
          <w:szCs w:val="24"/>
        </w:rPr>
        <w:t xml:space="preserve">Užsakovui pritarus, koreguoja parengtą medžiagą arba argumentuotai atmeta pateiktus visuomenės pasiūlymus </w:t>
      </w:r>
      <w:r w:rsidR="76F30CF5" w:rsidRPr="0B1B7290">
        <w:rPr>
          <w:rFonts w:ascii="Times New Roman" w:eastAsia="Lucida Sans Unicode" w:hAnsi="Times New Roman" w:cs="Times New Roman"/>
          <w:sz w:val="24"/>
          <w:szCs w:val="24"/>
        </w:rPr>
        <w:t>(4.</w:t>
      </w:r>
      <w:r w:rsidR="1B19E5E3" w:rsidRPr="0B1B7290">
        <w:rPr>
          <w:rFonts w:ascii="Times New Roman" w:eastAsia="Lucida Sans Unicode" w:hAnsi="Times New Roman" w:cs="Times New Roman"/>
          <w:sz w:val="24"/>
          <w:szCs w:val="24"/>
        </w:rPr>
        <w:t xml:space="preserve">3. ir 4.4. veiklos). </w:t>
      </w:r>
      <w:r w:rsidR="7A579A71" w:rsidRPr="0B1B7290">
        <w:rPr>
          <w:rFonts w:ascii="Times New Roman" w:eastAsia="Lucida Sans Unicode" w:hAnsi="Times New Roman" w:cs="Times New Roman"/>
          <w:sz w:val="24"/>
          <w:szCs w:val="24"/>
        </w:rPr>
        <w:t>Antroji tarpinė ataskaita turi būti pateikta</w:t>
      </w:r>
      <w:r w:rsidR="521049D7" w:rsidRPr="0B1B7290">
        <w:rPr>
          <w:rFonts w:ascii="Times New Roman" w:eastAsia="Lucida Sans Unicode" w:hAnsi="Times New Roman" w:cs="Times New Roman"/>
          <w:sz w:val="24"/>
          <w:szCs w:val="24"/>
        </w:rPr>
        <w:t xml:space="preserve"> </w:t>
      </w:r>
      <w:r w:rsidR="344F80C9" w:rsidRPr="0B1B7290">
        <w:rPr>
          <w:rFonts w:asciiTheme="majorBidi" w:hAnsiTheme="majorBidi" w:cstheme="majorBidi"/>
          <w:color w:val="000000" w:themeColor="text1"/>
          <w:sz w:val="24"/>
          <w:szCs w:val="24"/>
        </w:rPr>
        <w:t>ne vėliau kaip</w:t>
      </w:r>
      <w:r w:rsidR="7A579A71" w:rsidRPr="0B1B7290">
        <w:rPr>
          <w:rFonts w:ascii="Times New Roman" w:eastAsia="Lucida Sans Unicode" w:hAnsi="Times New Roman" w:cs="Times New Roman"/>
          <w:sz w:val="24"/>
          <w:szCs w:val="24"/>
        </w:rPr>
        <w:t xml:space="preserve"> </w:t>
      </w:r>
      <w:r w:rsidR="669E0B9C" w:rsidRPr="0B1B7290">
        <w:rPr>
          <w:rFonts w:ascii="Times New Roman" w:eastAsia="Lucida Sans Unicode" w:hAnsi="Times New Roman" w:cs="Times New Roman"/>
          <w:b/>
          <w:bCs/>
          <w:sz w:val="24"/>
          <w:szCs w:val="24"/>
        </w:rPr>
        <w:t>iki 2027 m. balandžio</w:t>
      </w:r>
      <w:r w:rsidR="22971F38" w:rsidRPr="0B1B7290">
        <w:rPr>
          <w:rFonts w:ascii="Times New Roman" w:eastAsia="Lucida Sans Unicode" w:hAnsi="Times New Roman" w:cs="Times New Roman"/>
          <w:b/>
          <w:bCs/>
          <w:sz w:val="24"/>
          <w:szCs w:val="24"/>
        </w:rPr>
        <w:t xml:space="preserve"> 30 d</w:t>
      </w:r>
      <w:r w:rsidR="7A579A71" w:rsidRPr="0B1B7290">
        <w:rPr>
          <w:rFonts w:ascii="Times New Roman" w:hAnsi="Times New Roman" w:cs="Times New Roman"/>
          <w:b/>
          <w:bCs/>
          <w:sz w:val="24"/>
          <w:szCs w:val="24"/>
        </w:rPr>
        <w:t>.</w:t>
      </w:r>
    </w:p>
    <w:p w14:paraId="50D7153C" w14:textId="77777777" w:rsidR="00DC78BF" w:rsidRDefault="00BC0F27" w:rsidP="00DC78BF">
      <w:pPr>
        <w:spacing w:after="0" w:line="240" w:lineRule="auto"/>
        <w:ind w:firstLine="567"/>
        <w:jc w:val="both"/>
        <w:rPr>
          <w:rFonts w:ascii="Times New Roman" w:eastAsia="Lucida Sans Unicode" w:hAnsi="Times New Roman" w:cs="Times New Roman"/>
          <w:sz w:val="24"/>
          <w:szCs w:val="24"/>
          <w:lang w:eastAsia="ar-SA"/>
        </w:rPr>
      </w:pPr>
      <w:r w:rsidRPr="00B13B7D">
        <w:rPr>
          <w:rFonts w:ascii="Times New Roman" w:eastAsia="Times New Roman" w:hAnsi="Times New Roman" w:cs="Times New Roman"/>
          <w:sz w:val="24"/>
          <w:szCs w:val="24"/>
          <w:lang w:eastAsia="lt-LT"/>
        </w:rPr>
        <w:t>5</w:t>
      </w:r>
      <w:r w:rsidR="00314CA0" w:rsidRPr="00B13B7D">
        <w:rPr>
          <w:rFonts w:ascii="Times New Roman" w:eastAsia="Times New Roman" w:hAnsi="Times New Roman" w:cs="Times New Roman"/>
          <w:sz w:val="24"/>
          <w:szCs w:val="24"/>
          <w:lang w:eastAsia="lt-LT"/>
        </w:rPr>
        <w:t>.</w:t>
      </w:r>
      <w:r w:rsidRPr="00B13B7D">
        <w:rPr>
          <w:rFonts w:ascii="Times New Roman" w:eastAsia="Times New Roman" w:hAnsi="Times New Roman" w:cs="Times New Roman"/>
          <w:sz w:val="24"/>
          <w:szCs w:val="24"/>
          <w:lang w:eastAsia="lt-LT"/>
        </w:rPr>
        <w:t>5</w:t>
      </w:r>
      <w:r w:rsidR="00314CA0" w:rsidRPr="00B13B7D">
        <w:rPr>
          <w:rFonts w:ascii="Times New Roman" w:eastAsia="Times New Roman" w:hAnsi="Times New Roman" w:cs="Times New Roman"/>
          <w:sz w:val="24"/>
          <w:szCs w:val="24"/>
          <w:lang w:eastAsia="lt-LT"/>
        </w:rPr>
        <w:t xml:space="preserve">. </w:t>
      </w:r>
      <w:r w:rsidR="00DC78BF" w:rsidRPr="00B13B7D">
        <w:rPr>
          <w:rFonts w:ascii="Times New Roman" w:eastAsia="Lucida Sans Unicode" w:hAnsi="Times New Roman" w:cs="Times New Roman"/>
          <w:sz w:val="24"/>
          <w:szCs w:val="24"/>
        </w:rPr>
        <w:t xml:space="preserve">Tarpinėse ataskaitose turi būti </w:t>
      </w:r>
      <w:r w:rsidR="00DC78BF" w:rsidRPr="00B13B7D">
        <w:rPr>
          <w:rFonts w:ascii="Times New Roman" w:eastAsia="Lucida Sans Unicode" w:hAnsi="Times New Roman" w:cs="Times New Roman"/>
          <w:sz w:val="24"/>
          <w:szCs w:val="24"/>
          <w:lang w:eastAsia="ar-SA"/>
        </w:rPr>
        <w:t>šios pagrindinės dalys ir informacija:</w:t>
      </w:r>
    </w:p>
    <w:p w14:paraId="07D386AB" w14:textId="77777777" w:rsidR="00DC78BF" w:rsidRDefault="00314CA0" w:rsidP="00DC78BF">
      <w:pPr>
        <w:spacing w:after="0" w:line="240" w:lineRule="auto"/>
        <w:ind w:firstLine="567"/>
        <w:jc w:val="both"/>
        <w:rPr>
          <w:rFonts w:ascii="Times New Roman" w:eastAsia="Times New Roman" w:hAnsi="Times New Roman" w:cs="Times New Roman"/>
          <w:kern w:val="1"/>
          <w:sz w:val="24"/>
          <w:szCs w:val="24"/>
          <w:lang w:eastAsia="ar-SA"/>
        </w:rPr>
      </w:pPr>
      <w:r w:rsidRPr="00452CF9">
        <w:rPr>
          <w:rFonts w:ascii="Times New Roman" w:eastAsia="Times New Roman" w:hAnsi="Times New Roman" w:cs="Times New Roman"/>
          <w:kern w:val="1"/>
          <w:sz w:val="24"/>
          <w:szCs w:val="24"/>
          <w:lang w:eastAsia="ar-SA"/>
        </w:rPr>
        <w:t>5.</w:t>
      </w:r>
      <w:r w:rsidR="00DC78BF">
        <w:rPr>
          <w:rFonts w:ascii="Times New Roman" w:eastAsia="Times New Roman" w:hAnsi="Times New Roman" w:cs="Times New Roman"/>
          <w:kern w:val="1"/>
          <w:sz w:val="24"/>
          <w:szCs w:val="24"/>
          <w:lang w:eastAsia="ar-SA"/>
        </w:rPr>
        <w:t>5</w:t>
      </w:r>
      <w:r w:rsidRPr="00452CF9">
        <w:rPr>
          <w:rFonts w:ascii="Times New Roman" w:eastAsia="Times New Roman" w:hAnsi="Times New Roman" w:cs="Times New Roman"/>
          <w:kern w:val="1"/>
          <w:sz w:val="24"/>
          <w:szCs w:val="24"/>
          <w:lang w:eastAsia="ar-SA"/>
        </w:rPr>
        <w:t xml:space="preserve">.1. </w:t>
      </w:r>
      <w:r w:rsidR="00DC78BF">
        <w:rPr>
          <w:rFonts w:ascii="Times New Roman" w:eastAsia="Times New Roman" w:hAnsi="Times New Roman" w:cs="Times New Roman"/>
          <w:kern w:val="1"/>
          <w:sz w:val="24"/>
          <w:szCs w:val="24"/>
          <w:lang w:eastAsia="ar-SA"/>
        </w:rPr>
        <w:t>Įvadas.</w:t>
      </w:r>
    </w:p>
    <w:p w14:paraId="25706978" w14:textId="3963B929" w:rsidR="00314CA0" w:rsidRPr="00B13B7D" w:rsidRDefault="0083262C" w:rsidP="00B13B7D">
      <w:pPr>
        <w:spacing w:after="0" w:line="240" w:lineRule="auto"/>
        <w:ind w:firstLine="567"/>
        <w:jc w:val="both"/>
        <w:rPr>
          <w:rFonts w:ascii="Times New Roman" w:eastAsia="Times New Roman" w:hAnsi="Times New Roman" w:cs="Times New Roman"/>
          <w:kern w:val="1"/>
          <w:sz w:val="24"/>
          <w:szCs w:val="24"/>
          <w:lang w:eastAsia="ar-SA"/>
        </w:rPr>
      </w:pPr>
      <w:r w:rsidRPr="0083262C">
        <w:rPr>
          <w:rFonts w:ascii="Times New Roman" w:eastAsia="Times New Roman" w:hAnsi="Times New Roman" w:cs="Times New Roman"/>
          <w:kern w:val="1"/>
          <w:sz w:val="24"/>
          <w:szCs w:val="24"/>
          <w:lang w:val="pt-PT" w:eastAsia="ar-SA"/>
        </w:rPr>
        <w:t xml:space="preserve">5.5.2. </w:t>
      </w:r>
      <w:r>
        <w:rPr>
          <w:rFonts w:ascii="Times New Roman" w:eastAsia="Times New Roman" w:hAnsi="Times New Roman" w:cs="Times New Roman"/>
          <w:kern w:val="1"/>
          <w:sz w:val="24"/>
          <w:szCs w:val="24"/>
          <w:lang w:eastAsia="ar-SA"/>
        </w:rPr>
        <w:t>A</w:t>
      </w:r>
      <w:r w:rsidR="00314CA0" w:rsidRPr="00452CF9">
        <w:rPr>
          <w:rFonts w:ascii="Times New Roman" w:eastAsia="Times New Roman" w:hAnsi="Times New Roman" w:cs="Times New Roman"/>
          <w:kern w:val="1"/>
          <w:sz w:val="24"/>
          <w:szCs w:val="24"/>
          <w:lang w:eastAsia="ar-SA"/>
        </w:rPr>
        <w:t>tliktos veiklos ir pasiekti rezultatai, jų aprašymai</w:t>
      </w:r>
      <w:r w:rsidR="009A5A7D">
        <w:rPr>
          <w:rFonts w:ascii="Times New Roman" w:eastAsia="Times New Roman" w:hAnsi="Times New Roman" w:cs="Times New Roman"/>
          <w:kern w:val="1"/>
          <w:sz w:val="24"/>
          <w:szCs w:val="24"/>
          <w:lang w:eastAsia="ar-SA"/>
        </w:rPr>
        <w:t xml:space="preserve"> ir (arba) atliekamos veiklos ir pažanga</w:t>
      </w:r>
      <w:r w:rsidR="004E4E3D">
        <w:rPr>
          <w:rFonts w:ascii="Times New Roman" w:eastAsia="Times New Roman" w:hAnsi="Times New Roman" w:cs="Times New Roman"/>
          <w:kern w:val="1"/>
          <w:sz w:val="24"/>
          <w:szCs w:val="24"/>
          <w:lang w:eastAsia="ar-SA"/>
        </w:rPr>
        <w:t>.</w:t>
      </w:r>
    </w:p>
    <w:p w14:paraId="7191C4BB" w14:textId="025042F3" w:rsidR="00904602" w:rsidRPr="002A446A" w:rsidRDefault="00F53AEC" w:rsidP="00904602">
      <w:pPr>
        <w:spacing w:after="0" w:line="24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5</w:t>
      </w:r>
      <w:r w:rsidR="00904602" w:rsidRPr="002A446A">
        <w:rPr>
          <w:rFonts w:asciiTheme="majorBidi" w:hAnsiTheme="majorBidi" w:cstheme="majorBidi"/>
          <w:color w:val="000000"/>
          <w:sz w:val="24"/>
          <w:szCs w:val="24"/>
        </w:rPr>
        <w:t>.</w:t>
      </w:r>
      <w:r w:rsidR="00B13B7D" w:rsidRPr="00F96D33">
        <w:rPr>
          <w:rFonts w:asciiTheme="majorBidi" w:hAnsiTheme="majorBidi" w:cstheme="majorBidi"/>
          <w:color w:val="000000"/>
          <w:sz w:val="24"/>
          <w:szCs w:val="24"/>
        </w:rPr>
        <w:t>6</w:t>
      </w:r>
      <w:r w:rsidR="00904602" w:rsidRPr="002A446A">
        <w:rPr>
          <w:rFonts w:asciiTheme="majorBidi" w:hAnsiTheme="majorBidi" w:cstheme="majorBidi"/>
          <w:color w:val="000000"/>
          <w:sz w:val="24"/>
          <w:szCs w:val="24"/>
        </w:rPr>
        <w:t xml:space="preserve">. Reikalavimai </w:t>
      </w:r>
      <w:r w:rsidR="00904602" w:rsidRPr="002A446A">
        <w:rPr>
          <w:rFonts w:asciiTheme="majorBidi" w:hAnsiTheme="majorBidi" w:cstheme="majorBidi"/>
          <w:b/>
          <w:bCs/>
          <w:color w:val="000000"/>
          <w:sz w:val="24"/>
          <w:szCs w:val="24"/>
        </w:rPr>
        <w:t>galutinei ataskaitai</w:t>
      </w:r>
      <w:r w:rsidR="00904602" w:rsidRPr="002A446A">
        <w:rPr>
          <w:rFonts w:asciiTheme="majorBidi" w:hAnsiTheme="majorBidi" w:cstheme="majorBidi"/>
          <w:color w:val="000000"/>
          <w:sz w:val="24"/>
          <w:szCs w:val="24"/>
        </w:rPr>
        <w:t>:</w:t>
      </w:r>
    </w:p>
    <w:p w14:paraId="003525C2" w14:textId="1E0A8F57" w:rsidR="00904602" w:rsidRPr="002A446A" w:rsidRDefault="145AEC4C" w:rsidP="0B1B7290">
      <w:pPr>
        <w:spacing w:after="0" w:line="240" w:lineRule="auto"/>
        <w:ind w:firstLine="567"/>
        <w:jc w:val="both"/>
        <w:rPr>
          <w:rFonts w:asciiTheme="majorBidi" w:hAnsiTheme="majorBidi" w:cstheme="majorBidi"/>
          <w:color w:val="000000"/>
          <w:sz w:val="24"/>
          <w:szCs w:val="24"/>
        </w:rPr>
      </w:pPr>
      <w:r w:rsidRPr="0B1B7290">
        <w:rPr>
          <w:rFonts w:asciiTheme="majorBidi" w:hAnsiTheme="majorBidi" w:cstheme="majorBidi"/>
          <w:color w:val="000000" w:themeColor="text1"/>
          <w:sz w:val="24"/>
          <w:szCs w:val="24"/>
        </w:rPr>
        <w:t>5</w:t>
      </w:r>
      <w:r w:rsidR="7A579A71" w:rsidRPr="0B1B7290">
        <w:rPr>
          <w:rFonts w:asciiTheme="majorBidi" w:hAnsiTheme="majorBidi" w:cstheme="majorBidi"/>
          <w:color w:val="000000" w:themeColor="text1"/>
          <w:sz w:val="24"/>
          <w:szCs w:val="24"/>
        </w:rPr>
        <w:t>.</w:t>
      </w:r>
      <w:r w:rsidR="3ED76326" w:rsidRPr="0B1B7290">
        <w:rPr>
          <w:rFonts w:asciiTheme="majorBidi" w:hAnsiTheme="majorBidi" w:cstheme="majorBidi"/>
          <w:color w:val="000000" w:themeColor="text1"/>
          <w:sz w:val="24"/>
          <w:szCs w:val="24"/>
        </w:rPr>
        <w:t>6</w:t>
      </w:r>
      <w:r w:rsidR="7A579A71" w:rsidRPr="0B1B7290">
        <w:rPr>
          <w:rFonts w:asciiTheme="majorBidi" w:hAnsiTheme="majorBidi" w:cstheme="majorBidi"/>
          <w:color w:val="000000" w:themeColor="text1"/>
          <w:sz w:val="24"/>
          <w:szCs w:val="24"/>
        </w:rPr>
        <w:t>.1. galutinė ataskaita turi būti pateikta</w:t>
      </w:r>
      <w:r w:rsidR="51CADFDE" w:rsidRPr="0B1B7290">
        <w:rPr>
          <w:rFonts w:asciiTheme="majorBidi" w:hAnsiTheme="majorBidi" w:cstheme="majorBidi"/>
          <w:color w:val="000000" w:themeColor="text1"/>
          <w:sz w:val="24"/>
          <w:szCs w:val="24"/>
        </w:rPr>
        <w:t xml:space="preserve"> </w:t>
      </w:r>
      <w:r w:rsidR="2CFCB81E" w:rsidRPr="0B1B7290">
        <w:rPr>
          <w:rFonts w:asciiTheme="majorBidi" w:hAnsiTheme="majorBidi" w:cstheme="majorBidi"/>
          <w:color w:val="000000" w:themeColor="text1"/>
          <w:sz w:val="24"/>
          <w:szCs w:val="24"/>
        </w:rPr>
        <w:t xml:space="preserve"> ne vėliau kaip </w:t>
      </w:r>
      <w:r w:rsidR="10752A55" w:rsidRPr="0B1B7290">
        <w:rPr>
          <w:rFonts w:asciiTheme="majorBidi" w:hAnsiTheme="majorBidi" w:cstheme="majorBidi"/>
          <w:color w:val="000000" w:themeColor="text1"/>
          <w:sz w:val="24"/>
          <w:szCs w:val="24"/>
        </w:rPr>
        <w:t xml:space="preserve">iki </w:t>
      </w:r>
      <w:r w:rsidR="10752A55" w:rsidRPr="0B1B7290">
        <w:rPr>
          <w:rFonts w:asciiTheme="majorBidi" w:hAnsiTheme="majorBidi" w:cstheme="majorBidi"/>
          <w:b/>
          <w:bCs/>
          <w:color w:val="000000" w:themeColor="text1"/>
          <w:sz w:val="24"/>
          <w:szCs w:val="24"/>
        </w:rPr>
        <w:t xml:space="preserve">2027 m. </w:t>
      </w:r>
      <w:r w:rsidR="630E11BC" w:rsidRPr="0B1B7290">
        <w:rPr>
          <w:rFonts w:asciiTheme="majorBidi" w:hAnsiTheme="majorBidi" w:cstheme="majorBidi"/>
          <w:b/>
          <w:bCs/>
          <w:color w:val="000000" w:themeColor="text1"/>
          <w:sz w:val="24"/>
          <w:szCs w:val="24"/>
        </w:rPr>
        <w:t>rugsėjo 1 d.</w:t>
      </w:r>
      <w:r w:rsidR="7A579A71" w:rsidRPr="0B1B7290">
        <w:rPr>
          <w:rFonts w:asciiTheme="majorBidi" w:hAnsiTheme="majorBidi" w:cstheme="majorBidi"/>
          <w:color w:val="000000" w:themeColor="text1"/>
          <w:sz w:val="24"/>
          <w:szCs w:val="24"/>
        </w:rPr>
        <w:t xml:space="preserve">; </w:t>
      </w:r>
    </w:p>
    <w:p w14:paraId="11F645A4" w14:textId="30F7414C" w:rsidR="00904602" w:rsidRDefault="00F53AEC" w:rsidP="00904602">
      <w:pPr>
        <w:spacing w:after="0" w:line="240" w:lineRule="auto"/>
        <w:ind w:firstLine="567"/>
        <w:jc w:val="both"/>
        <w:rPr>
          <w:rFonts w:ascii="Times New Roman" w:eastAsia="Lucida Sans Unicode" w:hAnsi="Times New Roman" w:cs="Times New Roman"/>
          <w:sz w:val="24"/>
          <w:szCs w:val="24"/>
        </w:rPr>
      </w:pPr>
      <w:r>
        <w:rPr>
          <w:rFonts w:asciiTheme="majorBidi" w:hAnsiTheme="majorBidi" w:cstheme="majorBidi"/>
          <w:color w:val="000000"/>
          <w:sz w:val="24"/>
          <w:szCs w:val="24"/>
        </w:rPr>
        <w:t>5</w:t>
      </w:r>
      <w:r w:rsidR="00904602" w:rsidRPr="002A446A">
        <w:rPr>
          <w:rFonts w:asciiTheme="majorBidi" w:hAnsiTheme="majorBidi" w:cstheme="majorBidi"/>
          <w:color w:val="000000"/>
          <w:sz w:val="24"/>
          <w:szCs w:val="24"/>
        </w:rPr>
        <w:t>.</w:t>
      </w:r>
      <w:r w:rsidR="00F96D33">
        <w:rPr>
          <w:rFonts w:asciiTheme="majorBidi" w:hAnsiTheme="majorBidi" w:cstheme="majorBidi"/>
          <w:color w:val="000000"/>
          <w:sz w:val="24"/>
          <w:szCs w:val="24"/>
        </w:rPr>
        <w:t>6</w:t>
      </w:r>
      <w:r w:rsidR="00904602" w:rsidRPr="002A446A">
        <w:rPr>
          <w:rFonts w:asciiTheme="majorBidi" w:hAnsiTheme="majorBidi" w:cstheme="majorBidi"/>
          <w:color w:val="000000"/>
          <w:sz w:val="24"/>
          <w:szCs w:val="24"/>
        </w:rPr>
        <w:t xml:space="preserve">.2. iki galutinės ataskaitos pateikimo turi būti atliktos visos </w:t>
      </w:r>
      <w:r w:rsidR="00016C95" w:rsidRPr="00016C95">
        <w:rPr>
          <w:rFonts w:asciiTheme="majorBidi" w:hAnsiTheme="majorBidi" w:cstheme="majorBidi"/>
          <w:color w:val="000000"/>
          <w:sz w:val="24"/>
          <w:szCs w:val="24"/>
        </w:rPr>
        <w:t>1</w:t>
      </w:r>
      <w:r w:rsidR="00016C95">
        <w:rPr>
          <w:rFonts w:asciiTheme="majorBidi" w:hAnsiTheme="majorBidi" w:cstheme="majorBidi"/>
          <w:color w:val="000000"/>
          <w:sz w:val="24"/>
          <w:szCs w:val="24"/>
        </w:rPr>
        <w:t xml:space="preserve">–4 </w:t>
      </w:r>
      <w:r w:rsidR="00904602" w:rsidRPr="002A446A">
        <w:rPr>
          <w:rFonts w:asciiTheme="majorBidi" w:hAnsiTheme="majorBidi" w:cstheme="majorBidi"/>
          <w:color w:val="000000"/>
          <w:sz w:val="24"/>
          <w:szCs w:val="24"/>
        </w:rPr>
        <w:t>uždavinių veiklos ir ataskaitoje pateikiami visi pasiekti rezultatai.</w:t>
      </w:r>
      <w:r w:rsidR="00FB4B44">
        <w:rPr>
          <w:rFonts w:asciiTheme="majorBidi" w:hAnsiTheme="majorBidi" w:cstheme="majorBidi"/>
          <w:color w:val="000000"/>
          <w:sz w:val="24"/>
          <w:szCs w:val="24"/>
        </w:rPr>
        <w:t xml:space="preserve"> </w:t>
      </w:r>
    </w:p>
    <w:p w14:paraId="7EC5EBE8" w14:textId="1643BCF8" w:rsidR="00904602" w:rsidRPr="00795FC1" w:rsidRDefault="00F53AEC" w:rsidP="00904602">
      <w:pPr>
        <w:widowControl w:val="0"/>
        <w:suppressAutoHyphens/>
        <w:spacing w:after="0" w:line="240" w:lineRule="auto"/>
        <w:ind w:firstLine="567"/>
        <w:contextualSpacing/>
        <w:jc w:val="both"/>
        <w:rPr>
          <w:rFonts w:ascii="Times New Roman" w:eastAsia="Lucida Sans Unicode" w:hAnsi="Times New Roman" w:cs="Times New Roman"/>
          <w:sz w:val="24"/>
          <w:szCs w:val="24"/>
          <w:lang w:eastAsia="ar-SA"/>
        </w:rPr>
      </w:pPr>
      <w:r w:rsidRPr="00795FC1">
        <w:rPr>
          <w:rFonts w:ascii="Times New Roman" w:eastAsia="Lucida Sans Unicode" w:hAnsi="Times New Roman" w:cs="Times New Roman"/>
          <w:sz w:val="24"/>
          <w:szCs w:val="24"/>
          <w:lang w:eastAsia="ar-SA"/>
        </w:rPr>
        <w:t>5</w:t>
      </w:r>
      <w:r w:rsidR="00904602" w:rsidRPr="00795FC1">
        <w:rPr>
          <w:rFonts w:ascii="Times New Roman" w:eastAsia="Lucida Sans Unicode" w:hAnsi="Times New Roman" w:cs="Times New Roman"/>
          <w:sz w:val="24"/>
          <w:szCs w:val="24"/>
          <w:lang w:eastAsia="ar-SA"/>
        </w:rPr>
        <w:t>.</w:t>
      </w:r>
      <w:r w:rsidR="005337D8" w:rsidRPr="00795FC1">
        <w:rPr>
          <w:rFonts w:ascii="Times New Roman" w:eastAsia="Lucida Sans Unicode" w:hAnsi="Times New Roman" w:cs="Times New Roman"/>
          <w:sz w:val="24"/>
          <w:szCs w:val="24"/>
          <w:lang w:val="pt-PT" w:eastAsia="ar-SA"/>
        </w:rPr>
        <w:t>7</w:t>
      </w:r>
      <w:r w:rsidR="00904602" w:rsidRPr="00795FC1">
        <w:rPr>
          <w:rFonts w:ascii="Times New Roman" w:eastAsia="Lucida Sans Unicode" w:hAnsi="Times New Roman" w:cs="Times New Roman"/>
          <w:sz w:val="24"/>
          <w:szCs w:val="24"/>
          <w:lang w:eastAsia="ar-SA"/>
        </w:rPr>
        <w:t>. Galutinėje ataskaitoje turi būti šios pagrindinės dalys ir informacija:</w:t>
      </w:r>
    </w:p>
    <w:p w14:paraId="09F82968" w14:textId="260E006F" w:rsidR="00904602" w:rsidRPr="00795FC1" w:rsidRDefault="00F53AEC" w:rsidP="00904602">
      <w:pPr>
        <w:widowControl w:val="0"/>
        <w:suppressAutoHyphens/>
        <w:spacing w:after="0" w:line="240" w:lineRule="auto"/>
        <w:ind w:firstLine="567"/>
        <w:contextualSpacing/>
        <w:jc w:val="both"/>
        <w:rPr>
          <w:rFonts w:ascii="Times New Roman" w:eastAsia="Lucida Sans Unicode" w:hAnsi="Times New Roman" w:cs="Times New Roman"/>
          <w:sz w:val="24"/>
          <w:szCs w:val="24"/>
          <w:lang w:eastAsia="ar-SA"/>
        </w:rPr>
      </w:pPr>
      <w:r w:rsidRPr="00795FC1">
        <w:rPr>
          <w:rFonts w:ascii="Times New Roman" w:eastAsia="Lucida Sans Unicode" w:hAnsi="Times New Roman" w:cs="Times New Roman"/>
          <w:sz w:val="24"/>
          <w:szCs w:val="24"/>
          <w:lang w:eastAsia="ar-SA"/>
        </w:rPr>
        <w:t>5</w:t>
      </w:r>
      <w:r w:rsidR="00904602" w:rsidRPr="00795FC1">
        <w:rPr>
          <w:rFonts w:ascii="Times New Roman" w:eastAsia="Lucida Sans Unicode" w:hAnsi="Times New Roman" w:cs="Times New Roman"/>
          <w:sz w:val="24"/>
          <w:szCs w:val="24"/>
          <w:lang w:eastAsia="ar-SA"/>
        </w:rPr>
        <w:t>.</w:t>
      </w:r>
      <w:r w:rsidR="005337D8" w:rsidRPr="00795FC1">
        <w:rPr>
          <w:rFonts w:ascii="Times New Roman" w:eastAsia="Lucida Sans Unicode" w:hAnsi="Times New Roman" w:cs="Times New Roman"/>
          <w:sz w:val="24"/>
          <w:szCs w:val="24"/>
          <w:lang w:val="pt-PT" w:eastAsia="ar-SA"/>
        </w:rPr>
        <w:t>7</w:t>
      </w:r>
      <w:r w:rsidR="00904602" w:rsidRPr="00795FC1">
        <w:rPr>
          <w:rFonts w:ascii="Times New Roman" w:eastAsia="Lucida Sans Unicode" w:hAnsi="Times New Roman" w:cs="Times New Roman"/>
          <w:sz w:val="24"/>
          <w:szCs w:val="24"/>
          <w:lang w:eastAsia="ar-SA"/>
        </w:rPr>
        <w:t>.1. Įvadas.</w:t>
      </w:r>
    </w:p>
    <w:p w14:paraId="41AD5C2E" w14:textId="6D112336" w:rsidR="001D2DD6" w:rsidRDefault="00F53AEC" w:rsidP="00795FC1">
      <w:pPr>
        <w:widowControl w:val="0"/>
        <w:suppressAutoHyphens/>
        <w:spacing w:after="0" w:line="240" w:lineRule="auto"/>
        <w:ind w:firstLine="567"/>
        <w:contextualSpacing/>
        <w:jc w:val="both"/>
        <w:rPr>
          <w:rFonts w:ascii="Times New Roman" w:eastAsia="Lucida Sans Unicode" w:hAnsi="Times New Roman" w:cs="Times New Roman"/>
          <w:sz w:val="24"/>
          <w:szCs w:val="24"/>
          <w:lang w:eastAsia="ar-SA"/>
        </w:rPr>
      </w:pPr>
      <w:r w:rsidRPr="00795FC1">
        <w:rPr>
          <w:rFonts w:ascii="Times New Roman" w:eastAsia="Lucida Sans Unicode" w:hAnsi="Times New Roman" w:cs="Times New Roman"/>
          <w:sz w:val="24"/>
          <w:szCs w:val="24"/>
          <w:lang w:eastAsia="ar-SA"/>
        </w:rPr>
        <w:t>5</w:t>
      </w:r>
      <w:r w:rsidR="00904602" w:rsidRPr="00795FC1">
        <w:rPr>
          <w:rFonts w:ascii="Times New Roman" w:eastAsia="Lucida Sans Unicode" w:hAnsi="Times New Roman" w:cs="Times New Roman"/>
          <w:sz w:val="24"/>
          <w:szCs w:val="24"/>
          <w:lang w:eastAsia="ar-SA"/>
        </w:rPr>
        <w:t>.</w:t>
      </w:r>
      <w:r w:rsidR="005337D8" w:rsidRPr="00795FC1">
        <w:rPr>
          <w:rFonts w:ascii="Times New Roman" w:eastAsia="Lucida Sans Unicode" w:hAnsi="Times New Roman" w:cs="Times New Roman"/>
          <w:sz w:val="24"/>
          <w:szCs w:val="24"/>
          <w:lang w:eastAsia="ar-SA"/>
        </w:rPr>
        <w:t>7</w:t>
      </w:r>
      <w:r w:rsidR="00904602" w:rsidRPr="00795FC1">
        <w:rPr>
          <w:rFonts w:ascii="Times New Roman" w:eastAsia="Lucida Sans Unicode" w:hAnsi="Times New Roman" w:cs="Times New Roman"/>
          <w:sz w:val="24"/>
          <w:szCs w:val="24"/>
          <w:lang w:eastAsia="ar-SA"/>
        </w:rPr>
        <w:t xml:space="preserve">.2. </w:t>
      </w:r>
      <w:r w:rsidR="005337D8" w:rsidRPr="00795FC1">
        <w:rPr>
          <w:rFonts w:ascii="Times New Roman" w:eastAsia="Times New Roman" w:hAnsi="Times New Roman" w:cs="Times New Roman"/>
          <w:kern w:val="1"/>
          <w:sz w:val="24"/>
          <w:szCs w:val="24"/>
          <w:lang w:eastAsia="ar-SA"/>
        </w:rPr>
        <w:t>Atliktos veiklos ir pasiekti rezultatai, jų aprašymai</w:t>
      </w:r>
      <w:r w:rsidR="00223525" w:rsidRPr="00795FC1">
        <w:rPr>
          <w:rFonts w:ascii="Times New Roman" w:eastAsia="Lucida Sans Unicode" w:hAnsi="Times New Roman" w:cs="Times New Roman"/>
          <w:sz w:val="24"/>
          <w:szCs w:val="24"/>
          <w:lang w:eastAsia="ar-SA"/>
        </w:rPr>
        <w:t>.</w:t>
      </w:r>
    </w:p>
    <w:p w14:paraId="540C60D2" w14:textId="5C8E4DE1" w:rsidR="00904602" w:rsidRPr="00E842F2" w:rsidRDefault="00297272" w:rsidP="00904602">
      <w:pPr>
        <w:widowControl w:val="0"/>
        <w:suppressAutoHyphens/>
        <w:spacing w:after="0" w:line="240" w:lineRule="auto"/>
        <w:ind w:firstLine="567"/>
        <w:contextualSpacing/>
        <w:jc w:val="both"/>
        <w:rPr>
          <w:rFonts w:ascii="Times New Roman" w:eastAsia="Lucida Sans Unicode" w:hAnsi="Times New Roman" w:cs="Times New Roman"/>
          <w:sz w:val="24"/>
          <w:szCs w:val="24"/>
          <w:lang w:val="pt-PT" w:eastAsia="ar-SA"/>
        </w:rPr>
      </w:pPr>
      <w:r>
        <w:rPr>
          <w:rFonts w:ascii="Times New Roman" w:eastAsia="Lucida Sans Unicode" w:hAnsi="Times New Roman" w:cs="Times New Roman"/>
          <w:sz w:val="24"/>
          <w:szCs w:val="24"/>
          <w:lang w:eastAsia="ar-SA"/>
        </w:rPr>
        <w:t>5</w:t>
      </w:r>
      <w:r w:rsidR="00904602" w:rsidRPr="00795FC1">
        <w:rPr>
          <w:rFonts w:ascii="Times New Roman" w:eastAsia="Lucida Sans Unicode" w:hAnsi="Times New Roman" w:cs="Times New Roman"/>
          <w:sz w:val="24"/>
          <w:szCs w:val="24"/>
          <w:lang w:eastAsia="ar-SA"/>
        </w:rPr>
        <w:t>.</w:t>
      </w:r>
      <w:r w:rsidR="00223525" w:rsidRPr="00795FC1">
        <w:rPr>
          <w:rFonts w:ascii="Times New Roman" w:eastAsia="Lucida Sans Unicode" w:hAnsi="Times New Roman" w:cs="Times New Roman"/>
          <w:sz w:val="24"/>
          <w:szCs w:val="24"/>
          <w:lang w:eastAsia="ar-SA"/>
        </w:rPr>
        <w:t>7</w:t>
      </w:r>
      <w:r w:rsidR="00904602" w:rsidRPr="00795FC1">
        <w:rPr>
          <w:rFonts w:ascii="Times New Roman" w:eastAsia="Lucida Sans Unicode" w:hAnsi="Times New Roman" w:cs="Times New Roman"/>
          <w:sz w:val="24"/>
          <w:szCs w:val="24"/>
          <w:lang w:eastAsia="ar-SA"/>
        </w:rPr>
        <w:t>.</w:t>
      </w:r>
      <w:r w:rsidR="00223525" w:rsidRPr="00795FC1">
        <w:rPr>
          <w:rFonts w:ascii="Times New Roman" w:eastAsia="Lucida Sans Unicode" w:hAnsi="Times New Roman" w:cs="Times New Roman"/>
          <w:sz w:val="24"/>
          <w:szCs w:val="24"/>
          <w:lang w:eastAsia="ar-SA"/>
        </w:rPr>
        <w:t>3</w:t>
      </w:r>
      <w:r w:rsidR="00904602" w:rsidRPr="00795FC1">
        <w:rPr>
          <w:rFonts w:ascii="Times New Roman" w:eastAsia="Lucida Sans Unicode" w:hAnsi="Times New Roman" w:cs="Times New Roman"/>
          <w:sz w:val="24"/>
          <w:szCs w:val="24"/>
          <w:lang w:eastAsia="ar-SA"/>
        </w:rPr>
        <w:t xml:space="preserve">. Išvados ir rekomendacijos. </w:t>
      </w:r>
    </w:p>
    <w:p w14:paraId="784117AE" w14:textId="1DBDCB53" w:rsidR="00904602" w:rsidRPr="002A446A" w:rsidRDefault="00F53AEC" w:rsidP="00904602">
      <w:pPr>
        <w:widowControl w:val="0"/>
        <w:suppressAutoHyphens/>
        <w:spacing w:after="0" w:line="240" w:lineRule="auto"/>
        <w:ind w:firstLine="567"/>
        <w:contextualSpacing/>
        <w:jc w:val="both"/>
        <w:rPr>
          <w:rFonts w:ascii="Times New Roman" w:eastAsia="Calibri" w:hAnsi="Times New Roman" w:cs="Times New Roman"/>
          <w:sz w:val="24"/>
          <w:szCs w:val="24"/>
        </w:rPr>
      </w:pPr>
      <w:r>
        <w:rPr>
          <w:rFonts w:ascii="Times New Roman" w:eastAsia="Lucida Sans Unicode" w:hAnsi="Times New Roman" w:cs="Times New Roman"/>
          <w:sz w:val="24"/>
          <w:szCs w:val="24"/>
          <w:lang w:eastAsia="ar-SA"/>
        </w:rPr>
        <w:t>5</w:t>
      </w:r>
      <w:r w:rsidR="00904602" w:rsidRPr="002A446A">
        <w:rPr>
          <w:rFonts w:ascii="Times New Roman" w:eastAsia="Lucida Sans Unicode" w:hAnsi="Times New Roman" w:cs="Times New Roman"/>
          <w:sz w:val="24"/>
          <w:szCs w:val="24"/>
          <w:lang w:eastAsia="ar-SA"/>
        </w:rPr>
        <w:t>.</w:t>
      </w:r>
      <w:r>
        <w:rPr>
          <w:rFonts w:ascii="Times New Roman" w:eastAsia="Lucida Sans Unicode" w:hAnsi="Times New Roman" w:cs="Times New Roman"/>
          <w:sz w:val="24"/>
          <w:szCs w:val="24"/>
          <w:lang w:eastAsia="ar-SA"/>
        </w:rPr>
        <w:t>8</w:t>
      </w:r>
      <w:r w:rsidR="00904602" w:rsidRPr="002A446A">
        <w:rPr>
          <w:rFonts w:ascii="Times New Roman" w:eastAsia="Lucida Sans Unicode" w:hAnsi="Times New Roman" w:cs="Times New Roman"/>
          <w:sz w:val="24"/>
          <w:szCs w:val="24"/>
          <w:lang w:eastAsia="ar-SA"/>
        </w:rPr>
        <w:t xml:space="preserve">. </w:t>
      </w:r>
      <w:r w:rsidR="00904602" w:rsidRPr="002A446A">
        <w:rPr>
          <w:rFonts w:ascii="Times New Roman" w:eastAsia="Calibri" w:hAnsi="Times New Roman" w:cs="Times New Roman"/>
          <w:sz w:val="24"/>
          <w:szCs w:val="24"/>
        </w:rPr>
        <w:t xml:space="preserve">Ataskaitos pateiktos skaitmeninėje laikmenoje turi būti įrašytos MS Word formatu. </w:t>
      </w:r>
    </w:p>
    <w:p w14:paraId="4D8E9CA4" w14:textId="5ECE7C32" w:rsidR="003E5267" w:rsidRPr="002A446A" w:rsidRDefault="00F53AEC" w:rsidP="00C33A32">
      <w:pPr>
        <w:widowControl w:val="0"/>
        <w:suppressAutoHyphens/>
        <w:spacing w:after="0" w:line="240" w:lineRule="auto"/>
        <w:ind w:firstLine="567"/>
        <w:contextualSpacing/>
        <w:jc w:val="both"/>
        <w:rPr>
          <w:rFonts w:ascii="Times New Roman" w:eastAsia="Lucida Sans Unicode" w:hAnsi="Times New Roman" w:cs="Times New Roman"/>
          <w:sz w:val="24"/>
          <w:szCs w:val="24"/>
        </w:rPr>
      </w:pPr>
      <w:r>
        <w:rPr>
          <w:rFonts w:ascii="Times New Roman" w:eastAsia="Calibri" w:hAnsi="Times New Roman" w:cs="Times New Roman"/>
          <w:sz w:val="24"/>
          <w:szCs w:val="24"/>
        </w:rPr>
        <w:t>5</w:t>
      </w:r>
      <w:r w:rsidR="00904602" w:rsidRPr="002A446A">
        <w:rPr>
          <w:rFonts w:ascii="Times New Roman" w:eastAsia="Calibri" w:hAnsi="Times New Roman" w:cs="Times New Roman"/>
          <w:sz w:val="24"/>
          <w:szCs w:val="24"/>
        </w:rPr>
        <w:t>.</w:t>
      </w:r>
      <w:r>
        <w:rPr>
          <w:rFonts w:ascii="Times New Roman" w:eastAsia="Calibri" w:hAnsi="Times New Roman" w:cs="Times New Roman"/>
          <w:sz w:val="24"/>
          <w:szCs w:val="24"/>
        </w:rPr>
        <w:t>9</w:t>
      </w:r>
      <w:r w:rsidR="00904602" w:rsidRPr="002A446A">
        <w:rPr>
          <w:rFonts w:ascii="Times New Roman" w:eastAsia="Calibri" w:hAnsi="Times New Roman" w:cs="Times New Roman"/>
          <w:sz w:val="24"/>
          <w:szCs w:val="24"/>
        </w:rPr>
        <w:t>. A</w:t>
      </w:r>
      <w:r w:rsidR="00904602" w:rsidRPr="002A446A">
        <w:rPr>
          <w:rFonts w:ascii="Times New Roman" w:eastAsia="Lucida Sans Unicode" w:hAnsi="Times New Roman" w:cs="Times New Roman"/>
          <w:sz w:val="24"/>
          <w:szCs w:val="24"/>
        </w:rPr>
        <w:t>taskaitos rengiamos lietuvių kalba.</w:t>
      </w:r>
    </w:p>
    <w:p w14:paraId="7CA9A2CB" w14:textId="12D7323F" w:rsidR="006C02B2" w:rsidRDefault="00F53AEC" w:rsidP="00904602">
      <w:pPr>
        <w:widowControl w:val="0"/>
        <w:spacing w:after="0" w:line="240" w:lineRule="auto"/>
        <w:ind w:firstLine="567"/>
        <w:contextualSpacing/>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5</w:t>
      </w:r>
      <w:r w:rsidR="00904602" w:rsidRPr="002A446A">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0</w:t>
      </w:r>
      <w:r w:rsidR="00904602" w:rsidRPr="002A446A">
        <w:rPr>
          <w:rFonts w:ascii="Times New Roman" w:eastAsia="Lucida Sans Unicode" w:hAnsi="Times New Roman" w:cs="Times New Roman"/>
          <w:sz w:val="24"/>
          <w:szCs w:val="24"/>
          <w:lang w:eastAsia="ar-SA"/>
        </w:rPr>
        <w:t xml:space="preserve">. </w:t>
      </w:r>
      <w:r w:rsidR="006C02B2" w:rsidRPr="006C02B2">
        <w:rPr>
          <w:rFonts w:ascii="Times New Roman" w:eastAsia="Times New Roman" w:hAnsi="Times New Roman" w:cs="Times New Roman"/>
          <w:bCs/>
          <w:kern w:val="0"/>
          <w:sz w:val="24"/>
          <w:szCs w:val="24"/>
          <w:lang w:eastAsia="lt-LT"/>
          <w14:ligatures w14:val="none"/>
        </w:rPr>
        <w:t>Ataskaitų teikimo terminai šalių susitarimu gali būti keičiami.</w:t>
      </w:r>
    </w:p>
    <w:p w14:paraId="65877DA7" w14:textId="72CAB051" w:rsidR="00904602" w:rsidRPr="002A446A" w:rsidRDefault="4188848F" w:rsidP="00904602">
      <w:pPr>
        <w:widowControl w:val="0"/>
        <w:spacing w:after="0" w:line="240" w:lineRule="auto"/>
        <w:ind w:firstLine="567"/>
        <w:contextualSpacing/>
        <w:jc w:val="both"/>
        <w:rPr>
          <w:rFonts w:ascii="Times New Roman" w:eastAsia="Lucida Sans Unicode" w:hAnsi="Times New Roman" w:cs="Times New Roman"/>
          <w:sz w:val="24"/>
          <w:szCs w:val="24"/>
          <w:lang w:eastAsia="ar-SA"/>
        </w:rPr>
      </w:pPr>
      <w:r w:rsidRPr="570E46F7">
        <w:rPr>
          <w:rFonts w:ascii="Times New Roman" w:eastAsia="Calibri" w:hAnsi="Times New Roman" w:cs="Times New Roman"/>
          <w:sz w:val="24"/>
          <w:szCs w:val="24"/>
        </w:rPr>
        <w:t xml:space="preserve">5.11. </w:t>
      </w:r>
      <w:r w:rsidR="707FB0F3" w:rsidRPr="570E46F7">
        <w:rPr>
          <w:rFonts w:ascii="Times New Roman" w:eastAsia="Calibri" w:hAnsi="Times New Roman" w:cs="Times New Roman"/>
          <w:sz w:val="24"/>
          <w:szCs w:val="24"/>
        </w:rPr>
        <w:t>Užsakovas gavęs iš Te</w:t>
      </w:r>
      <w:r w:rsidR="6BEFD9E5" w:rsidRPr="570E46F7">
        <w:rPr>
          <w:rFonts w:ascii="Times New Roman" w:eastAsia="Calibri" w:hAnsi="Times New Roman" w:cs="Times New Roman"/>
          <w:sz w:val="24"/>
          <w:szCs w:val="24"/>
        </w:rPr>
        <w:t>i</w:t>
      </w:r>
      <w:r w:rsidR="707FB0F3" w:rsidRPr="570E46F7">
        <w:rPr>
          <w:rFonts w:ascii="Times New Roman" w:eastAsia="Calibri" w:hAnsi="Times New Roman" w:cs="Times New Roman"/>
          <w:sz w:val="24"/>
          <w:szCs w:val="24"/>
        </w:rPr>
        <w:t>kėjo įvadinę</w:t>
      </w:r>
      <w:r w:rsidR="6C029861" w:rsidRPr="570E46F7">
        <w:rPr>
          <w:rFonts w:ascii="Times New Roman" w:eastAsia="Calibri" w:hAnsi="Times New Roman" w:cs="Times New Roman"/>
          <w:sz w:val="24"/>
          <w:szCs w:val="24"/>
        </w:rPr>
        <w:t>, tarpines ir galutinę</w:t>
      </w:r>
      <w:r w:rsidR="707FB0F3" w:rsidRPr="570E46F7">
        <w:rPr>
          <w:rFonts w:ascii="Times New Roman" w:eastAsia="Calibri" w:hAnsi="Times New Roman" w:cs="Times New Roman"/>
          <w:sz w:val="24"/>
          <w:szCs w:val="24"/>
        </w:rPr>
        <w:t xml:space="preserve"> ataskait</w:t>
      </w:r>
      <w:r w:rsidR="655F6F95" w:rsidRPr="570E46F7">
        <w:rPr>
          <w:rFonts w:ascii="Times New Roman" w:eastAsia="Calibri" w:hAnsi="Times New Roman" w:cs="Times New Roman"/>
          <w:sz w:val="24"/>
          <w:szCs w:val="24"/>
        </w:rPr>
        <w:t>as,</w:t>
      </w:r>
      <w:r w:rsidR="707FB0F3" w:rsidRPr="570E46F7">
        <w:rPr>
          <w:rFonts w:ascii="Times New Roman" w:eastAsia="Calibri" w:hAnsi="Times New Roman" w:cs="Times New Roman"/>
          <w:sz w:val="24"/>
          <w:szCs w:val="24"/>
        </w:rPr>
        <w:t xml:space="preserve"> </w:t>
      </w:r>
      <w:r w:rsidR="6C029861" w:rsidRPr="570E46F7">
        <w:rPr>
          <w:rFonts w:ascii="Times New Roman" w:eastAsia="Calibri" w:hAnsi="Times New Roman" w:cs="Times New Roman"/>
          <w:sz w:val="24"/>
          <w:szCs w:val="24"/>
        </w:rPr>
        <w:t xml:space="preserve">jas įvertina </w:t>
      </w:r>
      <w:r w:rsidR="707FB0F3" w:rsidRPr="570E46F7">
        <w:rPr>
          <w:rFonts w:ascii="Times New Roman" w:eastAsia="Calibri" w:hAnsi="Times New Roman" w:cs="Times New Roman"/>
          <w:sz w:val="24"/>
          <w:szCs w:val="24"/>
        </w:rPr>
        <w:t xml:space="preserve">per 30 kalendorinių dienų nuo jų gavimo dienos. </w:t>
      </w:r>
    </w:p>
    <w:p w14:paraId="19EC5473" w14:textId="75E66837" w:rsidR="00904602" w:rsidRPr="002A446A" w:rsidRDefault="3B5A63F7" w:rsidP="00904602">
      <w:pPr>
        <w:widowControl w:val="0"/>
        <w:spacing w:after="0" w:line="240" w:lineRule="auto"/>
        <w:ind w:firstLine="567"/>
        <w:contextualSpacing/>
        <w:jc w:val="both"/>
        <w:rPr>
          <w:rFonts w:ascii="Times New Roman" w:eastAsia="Lucida Sans Unicode" w:hAnsi="Times New Roman" w:cs="Times New Roman"/>
          <w:sz w:val="24"/>
          <w:szCs w:val="24"/>
          <w:lang w:eastAsia="ar-SA"/>
        </w:rPr>
      </w:pPr>
      <w:r w:rsidRPr="570E46F7">
        <w:rPr>
          <w:rFonts w:ascii="Times New Roman" w:eastAsia="Lucida Sans Unicode" w:hAnsi="Times New Roman" w:cs="Times New Roman"/>
          <w:sz w:val="24"/>
          <w:szCs w:val="24"/>
          <w:lang w:eastAsia="ar-SA"/>
        </w:rPr>
        <w:t>5</w:t>
      </w:r>
      <w:r w:rsidR="707FB0F3" w:rsidRPr="570E46F7">
        <w:rPr>
          <w:rFonts w:ascii="Times New Roman" w:eastAsia="Lucida Sans Unicode" w:hAnsi="Times New Roman" w:cs="Times New Roman"/>
          <w:sz w:val="24"/>
          <w:szCs w:val="24"/>
          <w:lang w:eastAsia="ar-SA"/>
        </w:rPr>
        <w:t>.1</w:t>
      </w:r>
      <w:r w:rsidR="4188848F" w:rsidRPr="570E46F7">
        <w:rPr>
          <w:rFonts w:ascii="Times New Roman" w:eastAsia="Lucida Sans Unicode" w:hAnsi="Times New Roman" w:cs="Times New Roman"/>
          <w:sz w:val="24"/>
          <w:szCs w:val="24"/>
          <w:lang w:eastAsia="ar-SA"/>
        </w:rPr>
        <w:t>2</w:t>
      </w:r>
      <w:r w:rsidR="707FB0F3" w:rsidRPr="570E46F7">
        <w:rPr>
          <w:rFonts w:ascii="Times New Roman" w:eastAsia="Lucida Sans Unicode" w:hAnsi="Times New Roman" w:cs="Times New Roman"/>
          <w:sz w:val="24"/>
          <w:szCs w:val="24"/>
          <w:lang w:eastAsia="ar-SA"/>
        </w:rPr>
        <w:t xml:space="preserve">. </w:t>
      </w:r>
      <w:r w:rsidR="707FB0F3" w:rsidRPr="570E46F7">
        <w:rPr>
          <w:rFonts w:ascii="Times New Roman" w:eastAsia="Calibri" w:hAnsi="Times New Roman" w:cs="Times New Roman"/>
          <w:sz w:val="24"/>
          <w:szCs w:val="24"/>
        </w:rPr>
        <w:t>Jei Užsakovas turi pastabų ataskaitai, pateikia jas Te</w:t>
      </w:r>
      <w:r w:rsidR="4D07E21E" w:rsidRPr="570E46F7">
        <w:rPr>
          <w:rFonts w:ascii="Times New Roman" w:eastAsia="Calibri" w:hAnsi="Times New Roman" w:cs="Times New Roman"/>
          <w:sz w:val="24"/>
          <w:szCs w:val="24"/>
        </w:rPr>
        <w:t>i</w:t>
      </w:r>
      <w:r w:rsidR="707FB0F3" w:rsidRPr="570E46F7">
        <w:rPr>
          <w:rFonts w:ascii="Times New Roman" w:eastAsia="Calibri" w:hAnsi="Times New Roman" w:cs="Times New Roman"/>
          <w:sz w:val="24"/>
          <w:szCs w:val="24"/>
        </w:rPr>
        <w:t xml:space="preserve">kėjui ir pareikalauja atlikti pataisymus, nurodydamas protingą terminą, iki kada turi būti pateikta patikslinta ataskaita. </w:t>
      </w:r>
    </w:p>
    <w:p w14:paraId="1A707F05" w14:textId="176B907A" w:rsidR="00904602" w:rsidRPr="002A446A" w:rsidRDefault="3B5A63F7" w:rsidP="00904602">
      <w:pPr>
        <w:widowControl w:val="0"/>
        <w:suppressAutoHyphens/>
        <w:spacing w:after="0" w:line="240" w:lineRule="auto"/>
        <w:ind w:firstLine="567"/>
        <w:jc w:val="both"/>
        <w:rPr>
          <w:rFonts w:ascii="Times New Roman" w:eastAsia="Times New Roman" w:hAnsi="Times New Roman" w:cs="Times New Roman"/>
          <w:sz w:val="24"/>
          <w:szCs w:val="24"/>
        </w:rPr>
      </w:pPr>
      <w:r w:rsidRPr="570E46F7">
        <w:rPr>
          <w:rFonts w:ascii="Times New Roman" w:eastAsia="Calibri" w:hAnsi="Times New Roman" w:cs="Times New Roman"/>
          <w:sz w:val="24"/>
          <w:szCs w:val="24"/>
        </w:rPr>
        <w:t>5</w:t>
      </w:r>
      <w:r w:rsidR="707FB0F3" w:rsidRPr="570E46F7">
        <w:rPr>
          <w:rFonts w:ascii="Times New Roman" w:eastAsia="Calibri" w:hAnsi="Times New Roman" w:cs="Times New Roman"/>
          <w:sz w:val="24"/>
          <w:szCs w:val="24"/>
        </w:rPr>
        <w:t>.1</w:t>
      </w:r>
      <w:r w:rsidR="4188848F" w:rsidRPr="570E46F7">
        <w:rPr>
          <w:rFonts w:ascii="Times New Roman" w:eastAsia="Calibri" w:hAnsi="Times New Roman" w:cs="Times New Roman"/>
          <w:sz w:val="24"/>
          <w:szCs w:val="24"/>
        </w:rPr>
        <w:t>3</w:t>
      </w:r>
      <w:r w:rsidR="707FB0F3" w:rsidRPr="570E46F7">
        <w:rPr>
          <w:rFonts w:ascii="Times New Roman" w:eastAsia="Calibri" w:hAnsi="Times New Roman" w:cs="Times New Roman"/>
          <w:sz w:val="24"/>
          <w:szCs w:val="24"/>
        </w:rPr>
        <w:t>. Te</w:t>
      </w:r>
      <w:r w:rsidR="4D07E21E" w:rsidRPr="570E46F7">
        <w:rPr>
          <w:rFonts w:ascii="Times New Roman" w:eastAsia="Calibri" w:hAnsi="Times New Roman" w:cs="Times New Roman"/>
          <w:sz w:val="24"/>
          <w:szCs w:val="24"/>
        </w:rPr>
        <w:t>i</w:t>
      </w:r>
      <w:r w:rsidR="707FB0F3" w:rsidRPr="570E46F7">
        <w:rPr>
          <w:rFonts w:ascii="Times New Roman" w:eastAsia="Calibri" w:hAnsi="Times New Roman" w:cs="Times New Roman"/>
          <w:sz w:val="24"/>
          <w:szCs w:val="24"/>
        </w:rPr>
        <w:t xml:space="preserve">kėjas, teikdamas pataisytą ataskaitą kartu turi pateikti skaitmeninę kopiją su nurodytais pakeitimais (angl. </w:t>
      </w:r>
      <w:r w:rsidR="707FB0F3" w:rsidRPr="570E46F7">
        <w:rPr>
          <w:rFonts w:ascii="Times New Roman" w:eastAsia="Calibri" w:hAnsi="Times New Roman" w:cs="Times New Roman"/>
          <w:i/>
          <w:iCs/>
          <w:sz w:val="24"/>
          <w:szCs w:val="24"/>
        </w:rPr>
        <w:t>track change</w:t>
      </w:r>
      <w:r w:rsidR="707FB0F3" w:rsidRPr="570E46F7">
        <w:rPr>
          <w:rFonts w:ascii="Times New Roman" w:eastAsia="Calibri" w:hAnsi="Times New Roman" w:cs="Times New Roman"/>
          <w:sz w:val="24"/>
          <w:szCs w:val="24"/>
        </w:rPr>
        <w:t>) ir pridėti trumpą informaciją, kaip buvo atsižvelgta į pastabas.</w:t>
      </w:r>
      <w:r w:rsidR="707FB0F3" w:rsidRPr="570E46F7">
        <w:rPr>
          <w:rFonts w:ascii="Times New Roman" w:eastAsia="Lucida Sans Unicode" w:hAnsi="Times New Roman" w:cs="Times New Roman"/>
          <w:sz w:val="24"/>
          <w:szCs w:val="24"/>
          <w:lang w:eastAsia="ar-SA"/>
        </w:rPr>
        <w:t xml:space="preserve"> </w:t>
      </w:r>
    </w:p>
    <w:p w14:paraId="68C5A1FB" w14:textId="77777777" w:rsidR="00904602" w:rsidRPr="002A446A" w:rsidRDefault="00904602" w:rsidP="00904602">
      <w:pPr>
        <w:spacing w:after="0" w:line="240" w:lineRule="auto"/>
        <w:ind w:firstLine="851"/>
        <w:jc w:val="both"/>
        <w:rPr>
          <w:rFonts w:ascii="Times New Roman" w:hAnsi="Times New Roman" w:cs="Times New Roman"/>
          <w:sz w:val="24"/>
          <w:szCs w:val="24"/>
        </w:rPr>
      </w:pPr>
    </w:p>
    <w:p w14:paraId="00E3F8BF" w14:textId="77777777" w:rsidR="00904602" w:rsidRDefault="00904602" w:rsidP="00904602"/>
    <w:p w14:paraId="3F1FC624" w14:textId="77777777" w:rsidR="006C02B2" w:rsidRDefault="006C02B2" w:rsidP="00904602"/>
    <w:p w14:paraId="6425308D" w14:textId="77777777" w:rsidR="006C02B2" w:rsidRDefault="006C02B2" w:rsidP="00904602"/>
    <w:p w14:paraId="6A73D224" w14:textId="77777777" w:rsidR="006C02B2" w:rsidRDefault="006C02B2" w:rsidP="00904602"/>
    <w:p w14:paraId="6F9BF2E4" w14:textId="77777777" w:rsidR="006C02B2" w:rsidRDefault="006C02B2" w:rsidP="00904602"/>
    <w:p w14:paraId="4A634009" w14:textId="6F80B8B6" w:rsidR="00ED301B" w:rsidRDefault="00ED301B">
      <w:r>
        <w:br w:type="page"/>
      </w:r>
    </w:p>
    <w:p w14:paraId="0A0AEC0D" w14:textId="7EBF3988" w:rsidR="007D1D57" w:rsidRDefault="7A187660" w:rsidP="570E46F7">
      <w:pPr>
        <w:rPr>
          <w:rFonts w:ascii="Times New Roman" w:hAnsi="Times New Roman" w:cs="Times New Roman"/>
          <w:b/>
          <w:bCs/>
          <w:sz w:val="24"/>
          <w:szCs w:val="24"/>
        </w:rPr>
      </w:pPr>
      <w:r w:rsidRPr="570E46F7">
        <w:rPr>
          <w:rFonts w:ascii="Times New Roman" w:hAnsi="Times New Roman" w:cs="Times New Roman"/>
          <w:b/>
          <w:bCs/>
          <w:sz w:val="24"/>
          <w:szCs w:val="24"/>
        </w:rPr>
        <w:lastRenderedPageBreak/>
        <w:t>1 priedas</w:t>
      </w:r>
    </w:p>
    <w:p w14:paraId="28BC65B6" w14:textId="05C13A04" w:rsidR="00585D23" w:rsidRPr="007D1D57" w:rsidRDefault="29F32DA4" w:rsidP="570E46F7">
      <w:pPr>
        <w:jc w:val="center"/>
        <w:rPr>
          <w:rFonts w:ascii="Times New Roman" w:hAnsi="Times New Roman" w:cs="Times New Roman"/>
          <w:b/>
          <w:bCs/>
          <w:sz w:val="24"/>
          <w:szCs w:val="24"/>
        </w:rPr>
      </w:pPr>
      <w:r w:rsidRPr="570E46F7">
        <w:rPr>
          <w:rFonts w:ascii="Times New Roman" w:hAnsi="Times New Roman" w:cs="Times New Roman"/>
          <w:b/>
          <w:bCs/>
          <w:sz w:val="24"/>
          <w:szCs w:val="24"/>
        </w:rPr>
        <w:t>ES t</w:t>
      </w:r>
      <w:r w:rsidR="64AA6150" w:rsidRPr="570E46F7">
        <w:rPr>
          <w:rFonts w:ascii="Times New Roman" w:hAnsi="Times New Roman" w:cs="Times New Roman"/>
          <w:b/>
          <w:bCs/>
          <w:sz w:val="24"/>
          <w:szCs w:val="24"/>
        </w:rPr>
        <w:t>eisės aktai</w:t>
      </w:r>
    </w:p>
    <w:p w14:paraId="56B82FC5" w14:textId="77777777" w:rsidR="007D1D57" w:rsidRPr="00452CF9" w:rsidRDefault="007D1D57" w:rsidP="007D1D57">
      <w:pPr>
        <w:autoSpaceDE w:val="0"/>
        <w:spacing w:after="0" w:line="240" w:lineRule="auto"/>
        <w:jc w:val="center"/>
        <w:rPr>
          <w:rFonts w:ascii="Times New Roman" w:eastAsia="Calibri" w:hAnsi="Times New Roman" w:cs="Times New Roman"/>
          <w:b/>
          <w:bCs/>
          <w:sz w:val="24"/>
          <w:szCs w:val="24"/>
        </w:rPr>
      </w:pPr>
    </w:p>
    <w:p w14:paraId="730D76D3"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Bendroji vandens politikos direktyva 2000/60/EB;</w:t>
      </w:r>
    </w:p>
    <w:p w14:paraId="669469D2"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2009/147/EB dėl laukinių paukščių apsaugos;</w:t>
      </w:r>
    </w:p>
    <w:p w14:paraId="66AC9027"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Tarybos direktyva 92/43/EEB dėl natūralių buveinių ir laukinės faunos bei floros apsaugos;</w:t>
      </w:r>
    </w:p>
    <w:p w14:paraId="05231378"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Tarybos reglamentas (EB) Nr. 708/2007 dėl svetimų ir nevietinių rūšių panaudojimo akvakultūroje;</w:t>
      </w:r>
    </w:p>
    <w:p w14:paraId="2DAE9A44" w14:textId="77777777" w:rsidR="007D1D57" w:rsidRPr="00452CF9" w:rsidRDefault="7A187660" w:rsidP="007D1D57">
      <w:pPr>
        <w:numPr>
          <w:ilvl w:val="0"/>
          <w:numId w:val="1"/>
        </w:numPr>
        <w:spacing w:after="0" w:line="240" w:lineRule="auto"/>
        <w:ind w:left="720"/>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Europos Parlamento ir Tarybos reglamentas (ES) Nr. 1143/2014 dėl invazinių svetimų rūšių  introdukcijos ir plitimo prevencijos ir valdymo;</w:t>
      </w:r>
    </w:p>
    <w:p w14:paraId="1E60FAF9"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Bendroji žuvininkystės politika (reglamentas (ES) Nr. 1380/2013) ir susiję teisės aktai;</w:t>
      </w:r>
    </w:p>
    <w:p w14:paraId="0988D4E3"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(ES) 2016/2284 dėl į atmosferą išmetamų teršalų kiekio mažinimo;</w:t>
      </w:r>
    </w:p>
    <w:p w14:paraId="615BC54E"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Tarybos direktyva (91/676/EEB) dėl vandenų apsaugos nuo taršos nitratais iš žemės ūkio šaltinių;</w:t>
      </w:r>
    </w:p>
    <w:p w14:paraId="18AD2E0F"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Tarybos direktyva (91/271/EEB) dėl miesto nuotėkų valymo;</w:t>
      </w:r>
    </w:p>
    <w:p w14:paraId="46CCBE6E"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(ES) 2018/2001 dėl skatinimo naudoti atsinaujinančiųjų išteklių energiją;</w:t>
      </w:r>
    </w:p>
    <w:p w14:paraId="37B258A7"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2011/92/ES dėl tam  tikrų  valstybės  ir  privačių  projektų  poveikio  aplinkai  vertinimo</w:t>
      </w:r>
    </w:p>
    <w:p w14:paraId="4FFFDE93"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2001/42/EB dėl tam tikrų planų ir programų pasekmių aplinkai vertinimo;</w:t>
      </w:r>
    </w:p>
    <w:p w14:paraId="260A9A6D" w14:textId="77777777" w:rsidR="007D1D57" w:rsidRPr="00452CF9" w:rsidRDefault="7A187660" w:rsidP="007D1D57">
      <w:pPr>
        <w:numPr>
          <w:ilvl w:val="0"/>
          <w:numId w:val="1"/>
        </w:numPr>
        <w:spacing w:after="0" w:line="240" w:lineRule="auto"/>
        <w:ind w:left="720"/>
        <w:jc w:val="both"/>
        <w:rPr>
          <w:rFonts w:ascii="Times New Roman" w:eastAsia="Calibri" w:hAnsi="Times New Roman" w:cs="Times New Roman"/>
          <w:sz w:val="24"/>
          <w:szCs w:val="24"/>
        </w:rPr>
      </w:pPr>
      <w:r w:rsidRPr="570E46F7">
        <w:rPr>
          <w:rFonts w:ascii="Times New Roman" w:eastAsia="Calibri" w:hAnsi="Times New Roman" w:cs="Times New Roman"/>
          <w:sz w:val="24"/>
          <w:szCs w:val="24"/>
        </w:rPr>
        <w:t>Chemines medžiagas reglamentuojantys REACH reglamentai (Nr. 1907/2006 dėl cheminių medžiagų registracijos, įvertinimo, autorizacijos ir apribojimų; Nr. 528/2012 dėl biocidinių produktų tiekimo rinkai ir jų naudojimo);</w:t>
      </w:r>
    </w:p>
    <w:p w14:paraId="7FD30616"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2014/94/ES dėl alternatyviųjų degalų infrastruktūros diegimo;</w:t>
      </w:r>
    </w:p>
    <w:p w14:paraId="5D9D6690"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2013/39/ES dėl prioritetinių medžiagų vandens politikos  srityje;</w:t>
      </w:r>
    </w:p>
    <w:p w14:paraId="7A7483CA"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2010/75/ES dėl pramoninių išmetamų teršalų;</w:t>
      </w:r>
    </w:p>
    <w:p w14:paraId="62F0E8A6"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2012/33/ES dėl sieros kiekio jūriniame;</w:t>
      </w:r>
    </w:p>
    <w:p w14:paraId="4F1A0358"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2009/123/EB dėl taršos iš laivų ir sankcijų  už  pažeidimus;</w:t>
      </w:r>
    </w:p>
    <w:p w14:paraId="33FF150C"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Reglamentai dėl jūros maisto produktų kokybės (EB): Nr. 188/2006; Nr. 2073/2005; Nr. 178/2002; Nr. 852/2004; Nr. 854/2004; Nr. 853/2004);</w:t>
      </w:r>
    </w:p>
    <w:p w14:paraId="5BD72B2D"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2006/7/EB dėl maudyklų vandens kokybės valdymo;</w:t>
      </w:r>
    </w:p>
    <w:p w14:paraId="68A03191"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(ES) 2019/883 dėl uosto priėmimo įrenginių, į kuriuos pristatomos laivų atliekos;</w:t>
      </w:r>
    </w:p>
    <w:p w14:paraId="649A67CF" w14:textId="77777777" w:rsidR="007D1D57" w:rsidRPr="00452CF9"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2008/98/EB dėl atliekų;</w:t>
      </w:r>
    </w:p>
    <w:p w14:paraId="128D4BC4" w14:textId="1442B6EC" w:rsidR="007D1D57" w:rsidRDefault="007D1D57" w:rsidP="007D1D57">
      <w:pPr>
        <w:numPr>
          <w:ilvl w:val="0"/>
          <w:numId w:val="1"/>
        </w:numPr>
        <w:spacing w:after="0" w:line="240" w:lineRule="auto"/>
        <w:ind w:left="720"/>
        <w:jc w:val="both"/>
        <w:rPr>
          <w:rFonts w:ascii="Times New Roman" w:eastAsia="Calibri" w:hAnsi="Times New Roman" w:cs="Times New Roman"/>
          <w:sz w:val="24"/>
          <w:szCs w:val="24"/>
        </w:rPr>
      </w:pPr>
      <w:r w:rsidRPr="00452CF9">
        <w:rPr>
          <w:rFonts w:ascii="Times New Roman" w:eastAsia="Calibri" w:hAnsi="Times New Roman" w:cs="Times New Roman"/>
          <w:sz w:val="24"/>
          <w:szCs w:val="24"/>
        </w:rPr>
        <w:t>Europos Parlamento ir Tarybos direktyva (ES) 2019/904 dėl tam tikrų plastikinių gaminių poveikio aplinkai mažinimo</w:t>
      </w:r>
      <w:r w:rsidR="00E31276">
        <w:rPr>
          <w:rFonts w:ascii="Times New Roman" w:eastAsia="Calibri" w:hAnsi="Times New Roman" w:cs="Times New Roman"/>
          <w:sz w:val="24"/>
          <w:szCs w:val="24"/>
        </w:rPr>
        <w:t>;</w:t>
      </w:r>
    </w:p>
    <w:p w14:paraId="4DE7D42A" w14:textId="5431509D" w:rsidR="00E31276" w:rsidRPr="00452CF9" w:rsidRDefault="00E31276" w:rsidP="007D1D57">
      <w:pPr>
        <w:numPr>
          <w:ilvl w:val="0"/>
          <w:numId w:val="1"/>
        </w:numPr>
        <w:spacing w:after="0" w:line="240" w:lineRule="auto"/>
        <w:ind w:left="720"/>
        <w:jc w:val="both"/>
        <w:rPr>
          <w:rFonts w:ascii="Times New Roman" w:eastAsia="Calibri" w:hAnsi="Times New Roman" w:cs="Times New Roman"/>
          <w:sz w:val="24"/>
          <w:szCs w:val="24"/>
        </w:rPr>
      </w:pPr>
      <w:r w:rsidRPr="00D606D6">
        <w:rPr>
          <w:rFonts w:ascii="Times New Roman" w:eastAsia="Calibri" w:hAnsi="Times New Roman" w:cs="Times New Roman"/>
          <w:sz w:val="24"/>
          <w:szCs w:val="24"/>
        </w:rPr>
        <w:t>EK Gamtos atkūrimo reglament</w:t>
      </w:r>
      <w:r>
        <w:rPr>
          <w:rFonts w:ascii="Times New Roman" w:eastAsia="Calibri" w:hAnsi="Times New Roman" w:cs="Times New Roman"/>
          <w:sz w:val="24"/>
          <w:szCs w:val="24"/>
        </w:rPr>
        <w:t>as (</w:t>
      </w:r>
      <w:r w:rsidRPr="00452CF9">
        <w:rPr>
          <w:rFonts w:ascii="Times New Roman" w:eastAsia="Calibri" w:hAnsi="Times New Roman" w:cs="Times New Roman"/>
          <w:sz w:val="24"/>
          <w:szCs w:val="24"/>
        </w:rPr>
        <w:t>Europos Parlamento ir Tarybos</w:t>
      </w:r>
      <w:r>
        <w:rPr>
          <w:rFonts w:ascii="Times New Roman" w:eastAsia="Calibri" w:hAnsi="Times New Roman" w:cs="Times New Roman"/>
          <w:sz w:val="24"/>
          <w:szCs w:val="24"/>
        </w:rPr>
        <w:t xml:space="preserve"> Reglamentas (ES) </w:t>
      </w:r>
      <w:r w:rsidRPr="001F1443">
        <w:rPr>
          <w:rFonts w:ascii="Times New Roman" w:eastAsia="Calibri" w:hAnsi="Times New Roman" w:cs="Times New Roman"/>
          <w:sz w:val="24"/>
          <w:szCs w:val="24"/>
        </w:rPr>
        <w:t>2024/1991 2024 m. birželio 24 d. dėl gamtos atkūrimo, kuriuo iš dalies keičiamas Reglamentas (ES) 2022/869</w:t>
      </w:r>
      <w:r>
        <w:rPr>
          <w:rFonts w:ascii="Times New Roman" w:eastAsia="Calibri" w:hAnsi="Times New Roman" w:cs="Times New Roman"/>
          <w:sz w:val="24"/>
          <w:szCs w:val="24"/>
        </w:rPr>
        <w:t>).</w:t>
      </w:r>
    </w:p>
    <w:p w14:paraId="3FA5D8D6" w14:textId="77777777" w:rsidR="00C419AC" w:rsidRDefault="00C419AC" w:rsidP="007D1D57">
      <w:pPr>
        <w:rPr>
          <w:b/>
          <w:bCs/>
        </w:rPr>
      </w:pPr>
    </w:p>
    <w:p w14:paraId="3837F5E9" w14:textId="78F770EB" w:rsidR="00BC6C1E" w:rsidRDefault="007D1D57" w:rsidP="1E2D008F">
      <w:pPr>
        <w:rPr>
          <w:rFonts w:ascii="Times New Roman" w:eastAsia="Calibri" w:hAnsi="Times New Roman" w:cs="Times New Roman"/>
          <w:b/>
          <w:bCs/>
          <w:sz w:val="24"/>
          <w:szCs w:val="24"/>
        </w:rPr>
      </w:pPr>
      <w:r w:rsidRPr="1E2D008F">
        <w:rPr>
          <w:b/>
          <w:bCs/>
        </w:rPr>
        <w:br w:type="page"/>
      </w:r>
      <w:r w:rsidRPr="1E2D008F">
        <w:rPr>
          <w:rFonts w:ascii="Times New Roman" w:eastAsia="Calibri" w:hAnsi="Times New Roman" w:cs="Times New Roman"/>
          <w:b/>
          <w:bCs/>
          <w:sz w:val="24"/>
          <w:szCs w:val="24"/>
        </w:rPr>
        <w:lastRenderedPageBreak/>
        <w:t>2</w:t>
      </w:r>
      <w:r w:rsidR="00BC6C1E" w:rsidRPr="1E2D008F">
        <w:rPr>
          <w:rFonts w:ascii="Times New Roman" w:eastAsia="Calibri" w:hAnsi="Times New Roman" w:cs="Times New Roman"/>
          <w:b/>
          <w:bCs/>
          <w:sz w:val="24"/>
          <w:szCs w:val="24"/>
        </w:rPr>
        <w:t xml:space="preserve"> priedas</w:t>
      </w:r>
    </w:p>
    <w:p w14:paraId="4FE58A37" w14:textId="77777777" w:rsidR="00BD77AE" w:rsidRPr="00D05A90" w:rsidRDefault="00BD77AE" w:rsidP="00BD77AE">
      <w:pPr>
        <w:tabs>
          <w:tab w:val="left" w:pos="3611"/>
        </w:tabs>
        <w:spacing w:after="0" w:line="240" w:lineRule="auto"/>
        <w:jc w:val="center"/>
        <w:rPr>
          <w:rFonts w:ascii="Times New Roman" w:hAnsi="Times New Roman" w:cs="Times New Roman"/>
          <w:b/>
          <w:bCs/>
          <w:sz w:val="24"/>
          <w:szCs w:val="24"/>
        </w:rPr>
      </w:pPr>
      <w:r w:rsidRPr="00D05A90">
        <w:rPr>
          <w:rFonts w:ascii="Times New Roman" w:hAnsi="Times New Roman" w:cs="Times New Roman"/>
          <w:b/>
          <w:bCs/>
          <w:sz w:val="24"/>
          <w:szCs w:val="24"/>
        </w:rPr>
        <w:t>Aplinkos apsaugos tikslai</w:t>
      </w:r>
    </w:p>
    <w:p w14:paraId="33F43147" w14:textId="77777777" w:rsidR="00BD77AE" w:rsidRPr="00D05A90" w:rsidRDefault="00BD77AE" w:rsidP="00BD77AE">
      <w:pPr>
        <w:tabs>
          <w:tab w:val="left" w:pos="3611"/>
        </w:tabs>
        <w:spacing w:after="0" w:line="240" w:lineRule="auto"/>
        <w:jc w:val="both"/>
        <w:rPr>
          <w:rFonts w:ascii="Times New Roman" w:hAnsi="Times New Roman" w:cs="Times New Roman"/>
          <w:sz w:val="24"/>
          <w:szCs w:val="24"/>
        </w:rPr>
      </w:pPr>
    </w:p>
    <w:p w14:paraId="564A990A" w14:textId="3DA48A8D" w:rsidR="00BC6C1E" w:rsidRPr="00BC6C1E" w:rsidRDefault="61EA7C1F" w:rsidP="0B1B7290">
      <w:pPr>
        <w:tabs>
          <w:tab w:val="left" w:pos="3611"/>
        </w:tabs>
        <w:spacing w:after="0" w:line="240" w:lineRule="auto"/>
        <w:jc w:val="both"/>
        <w:rPr>
          <w:b/>
          <w:bCs/>
        </w:rPr>
      </w:pPr>
      <w:r w:rsidRPr="0B1B7290">
        <w:rPr>
          <w:rFonts w:ascii="Times New Roman" w:eastAsia="Times New Roman" w:hAnsi="Times New Roman" w:cs="Times New Roman"/>
          <w:sz w:val="24"/>
          <w:szCs w:val="24"/>
        </w:rPr>
        <w:t>1 tikslas. Užtikrinti, kad komerciniams tikslams naudojamų žuvų populiacijų eksploatavimo intensyvumas neviršytų saugių biologinių ribų;</w:t>
      </w:r>
    </w:p>
    <w:p w14:paraId="6B022633" w14:textId="04EFD3B5" w:rsidR="00BC6C1E" w:rsidRPr="00BC6C1E" w:rsidRDefault="61EA7C1F" w:rsidP="0B1B7290">
      <w:pPr>
        <w:tabs>
          <w:tab w:val="left" w:pos="3611"/>
        </w:tabs>
        <w:spacing w:after="0" w:line="240" w:lineRule="auto"/>
        <w:jc w:val="both"/>
        <w:rPr>
          <w:b/>
          <w:bCs/>
        </w:rPr>
      </w:pPr>
      <w:r w:rsidRPr="570B28DE">
        <w:rPr>
          <w:rFonts w:ascii="Times New Roman" w:eastAsia="Times New Roman" w:hAnsi="Times New Roman" w:cs="Times New Roman"/>
          <w:sz w:val="24"/>
          <w:szCs w:val="24"/>
        </w:rPr>
        <w:t xml:space="preserve">2 tikslas. </w:t>
      </w:r>
      <w:r w:rsidR="31933F9A" w:rsidRPr="570B28DE">
        <w:rPr>
          <w:rFonts w:ascii="Times New Roman" w:eastAsia="Times New Roman" w:hAnsi="Times New Roman" w:cs="Times New Roman"/>
          <w:sz w:val="24"/>
          <w:szCs w:val="24"/>
        </w:rPr>
        <w:t>I</w:t>
      </w:r>
      <w:r w:rsidRPr="570B28DE">
        <w:rPr>
          <w:rFonts w:ascii="Times New Roman" w:eastAsia="Times New Roman" w:hAnsi="Times New Roman" w:cs="Times New Roman"/>
          <w:sz w:val="24"/>
          <w:szCs w:val="24"/>
        </w:rPr>
        <w:t>šsaugoti Baltijos jūros mitybos tinklo struktūrą (optimalią organizmų įvairovę, dydį ir gausumą), kad nesutriktų maisto medžiagų perdavimas mitybos grandinėje</w:t>
      </w:r>
      <w:r w:rsidR="0FED2A48" w:rsidRPr="570B28DE">
        <w:rPr>
          <w:rFonts w:ascii="Times New Roman" w:eastAsia="Times New Roman" w:hAnsi="Times New Roman" w:cs="Times New Roman"/>
          <w:sz w:val="24"/>
          <w:szCs w:val="24"/>
        </w:rPr>
        <w:t>;</w:t>
      </w:r>
      <w:r w:rsidRPr="570B28DE">
        <w:rPr>
          <w:rFonts w:ascii="Times New Roman" w:eastAsia="Times New Roman" w:hAnsi="Times New Roman" w:cs="Times New Roman"/>
          <w:sz w:val="24"/>
          <w:szCs w:val="24"/>
        </w:rPr>
        <w:t xml:space="preserve"> </w:t>
      </w:r>
    </w:p>
    <w:p w14:paraId="21F41F94" w14:textId="7996411E" w:rsidR="00BC6C1E" w:rsidRPr="00BC6C1E" w:rsidRDefault="61EA7C1F" w:rsidP="0B1B7290">
      <w:pPr>
        <w:tabs>
          <w:tab w:val="left" w:pos="3611"/>
        </w:tabs>
        <w:spacing w:after="0" w:line="240" w:lineRule="auto"/>
        <w:jc w:val="both"/>
        <w:rPr>
          <w:b/>
          <w:bCs/>
        </w:rPr>
      </w:pPr>
      <w:r w:rsidRPr="0B1B7290">
        <w:rPr>
          <w:rFonts w:ascii="Times New Roman" w:eastAsia="Times New Roman" w:hAnsi="Times New Roman" w:cs="Times New Roman"/>
          <w:sz w:val="24"/>
          <w:szCs w:val="24"/>
        </w:rPr>
        <w:t xml:space="preserve">3 tikslas. Mažinti eutrofikaciją skatinančių maistinių medžiagų patekimą į Kuršių marių ir Baltijos jūros aplinką; </w:t>
      </w:r>
    </w:p>
    <w:p w14:paraId="25B7CABA" w14:textId="334B03AC" w:rsidR="00BC6C1E" w:rsidRPr="00BC6C1E" w:rsidRDefault="61EA7C1F" w:rsidP="37A81895">
      <w:pPr>
        <w:tabs>
          <w:tab w:val="left" w:pos="3611"/>
        </w:tabs>
        <w:spacing w:after="0" w:line="240" w:lineRule="auto"/>
        <w:jc w:val="both"/>
        <w:rPr>
          <w:b/>
          <w:bCs/>
        </w:rPr>
      </w:pPr>
      <w:r w:rsidRPr="570B28DE">
        <w:rPr>
          <w:rFonts w:ascii="Times New Roman" w:eastAsia="Times New Roman" w:hAnsi="Times New Roman" w:cs="Times New Roman"/>
          <w:sz w:val="24"/>
          <w:szCs w:val="24"/>
        </w:rPr>
        <w:t>4 tikslas. Sumažinti Baltijos jūrai naujų nevietinių gyvūnų rūšių atsiradimo riziką Lietuvos Respublikos jūros rajone;</w:t>
      </w:r>
    </w:p>
    <w:p w14:paraId="3CDB269F" w14:textId="604A5D0D" w:rsidR="00BC6C1E" w:rsidRPr="00BC6C1E" w:rsidRDefault="61EA7C1F" w:rsidP="0B1B7290">
      <w:pPr>
        <w:tabs>
          <w:tab w:val="left" w:pos="3611"/>
        </w:tabs>
        <w:spacing w:after="0" w:line="240" w:lineRule="auto"/>
        <w:jc w:val="both"/>
        <w:rPr>
          <w:b/>
          <w:bCs/>
        </w:rPr>
      </w:pPr>
      <w:r w:rsidRPr="570B28DE">
        <w:rPr>
          <w:rFonts w:ascii="Times New Roman" w:eastAsia="Times New Roman" w:hAnsi="Times New Roman" w:cs="Times New Roman"/>
          <w:sz w:val="24"/>
          <w:szCs w:val="24"/>
        </w:rPr>
        <w:t xml:space="preserve">5 tikslas. Užtikrinti, kad ūkinė veikla jūroje nedarytų didelio neigiamo poveikio jūros dugno buveinėms, būtų išvengta jų nykimo ir būklės prastėjimo; </w:t>
      </w:r>
    </w:p>
    <w:p w14:paraId="35F41609" w14:textId="3A5F3F68" w:rsidR="00BC6C1E" w:rsidRPr="00BC6C1E" w:rsidRDefault="61EA7C1F" w:rsidP="0B1B7290">
      <w:pPr>
        <w:tabs>
          <w:tab w:val="left" w:pos="3611"/>
        </w:tabs>
        <w:spacing w:after="0" w:line="240" w:lineRule="auto"/>
        <w:jc w:val="both"/>
        <w:rPr>
          <w:b/>
          <w:bCs/>
        </w:rPr>
      </w:pPr>
      <w:r w:rsidRPr="0B1B7290">
        <w:rPr>
          <w:rFonts w:ascii="Times New Roman" w:eastAsia="Times New Roman" w:hAnsi="Times New Roman" w:cs="Times New Roman"/>
          <w:sz w:val="24"/>
          <w:szCs w:val="24"/>
        </w:rPr>
        <w:t xml:space="preserve">6 tikslas. Išsaugoti palankias sąlygas žiemojantiems jūros paukščiams jų žiemavietėse, sumažinti jų mirtingumą dėl susitepimo naftos produktais ir priegaudos verslinės žvejybos įrankiuose; </w:t>
      </w:r>
    </w:p>
    <w:p w14:paraId="4692217B" w14:textId="77E9656A" w:rsidR="00BC6C1E" w:rsidRPr="00BC6C1E" w:rsidRDefault="61EA7C1F" w:rsidP="0B1B7290">
      <w:pPr>
        <w:tabs>
          <w:tab w:val="left" w:pos="3611"/>
        </w:tabs>
        <w:spacing w:after="0" w:line="240" w:lineRule="auto"/>
        <w:jc w:val="both"/>
        <w:rPr>
          <w:b/>
          <w:bCs/>
        </w:rPr>
      </w:pPr>
      <w:r w:rsidRPr="0B1B7290">
        <w:rPr>
          <w:rFonts w:ascii="Times New Roman" w:eastAsia="Times New Roman" w:hAnsi="Times New Roman" w:cs="Times New Roman"/>
          <w:sz w:val="24"/>
          <w:szCs w:val="24"/>
        </w:rPr>
        <w:t xml:space="preserve">7 tikslas. Mažinti pavojingų cheminių medžiagų patekimą į jūros aplinką; </w:t>
      </w:r>
    </w:p>
    <w:p w14:paraId="1EEBEEFD" w14:textId="63765B00" w:rsidR="00BC6C1E" w:rsidRPr="00BC6C1E" w:rsidRDefault="61EA7C1F" w:rsidP="0B1B7290">
      <w:pPr>
        <w:tabs>
          <w:tab w:val="left" w:pos="3611"/>
        </w:tabs>
        <w:spacing w:after="0" w:line="240" w:lineRule="auto"/>
        <w:jc w:val="both"/>
        <w:rPr>
          <w:b/>
          <w:bCs/>
        </w:rPr>
      </w:pPr>
      <w:r w:rsidRPr="0B1B7290">
        <w:rPr>
          <w:rFonts w:ascii="Times New Roman" w:eastAsia="Times New Roman" w:hAnsi="Times New Roman" w:cs="Times New Roman"/>
          <w:sz w:val="24"/>
          <w:szCs w:val="24"/>
        </w:rPr>
        <w:t xml:space="preserve">8 tikslas. Mažinti jūros šiukšlių, kuriomis užteršta jūra, poveikį priekrantės ir jūros aplinkai; </w:t>
      </w:r>
    </w:p>
    <w:p w14:paraId="7B2689F6" w14:textId="7DB54395" w:rsidR="00BC6C1E" w:rsidRPr="00BC6C1E" w:rsidRDefault="61EA7C1F" w:rsidP="003A4A14">
      <w:pPr>
        <w:tabs>
          <w:tab w:val="left" w:pos="3611"/>
        </w:tabs>
        <w:spacing w:after="0" w:line="240" w:lineRule="auto"/>
        <w:jc w:val="both"/>
        <w:rPr>
          <w:b/>
          <w:bCs/>
        </w:rPr>
      </w:pPr>
      <w:r w:rsidRPr="0B1B7290">
        <w:rPr>
          <w:rFonts w:ascii="Times New Roman" w:eastAsia="Times New Roman" w:hAnsi="Times New Roman" w:cs="Times New Roman"/>
          <w:sz w:val="24"/>
          <w:szCs w:val="24"/>
        </w:rPr>
        <w:t xml:space="preserve">9 tikslas. Užtikrinti, kad triukšmas bei kitų formų energija, išspinduliuoti į jūrinę aplinką dėl antropogeninės veiklos, neviršytų lygio, darančio neigiamą poveikį vandens gyvūnijai. </w:t>
      </w:r>
      <w:r w:rsidR="6BB9530C" w:rsidRPr="0B1B7290">
        <w:rPr>
          <w:rFonts w:ascii="Times New Roman" w:hAnsi="Times New Roman" w:cs="Times New Roman"/>
          <w:sz w:val="24"/>
          <w:szCs w:val="24"/>
        </w:rPr>
        <w:t> </w:t>
      </w:r>
    </w:p>
    <w:sectPr w:rsidR="00BC6C1E" w:rsidRPr="00BC6C1E">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BD2D" w14:textId="77777777" w:rsidR="00050995" w:rsidRDefault="00050995" w:rsidP="00C17329">
      <w:pPr>
        <w:spacing w:after="0" w:line="240" w:lineRule="auto"/>
      </w:pPr>
      <w:r>
        <w:separator/>
      </w:r>
    </w:p>
  </w:endnote>
  <w:endnote w:type="continuationSeparator" w:id="0">
    <w:p w14:paraId="597EC68F" w14:textId="77777777" w:rsidR="00050995" w:rsidRDefault="00050995" w:rsidP="00C17329">
      <w:pPr>
        <w:spacing w:after="0" w:line="240" w:lineRule="auto"/>
      </w:pPr>
      <w:r>
        <w:continuationSeparator/>
      </w:r>
    </w:p>
  </w:endnote>
  <w:endnote w:type="continuationNotice" w:id="1">
    <w:p w14:paraId="24F16BC5" w14:textId="77777777" w:rsidR="00050995" w:rsidRDefault="00050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96F0F" w14:paraId="3661C6EA" w14:textId="77777777" w:rsidTr="1E2D008F">
      <w:trPr>
        <w:trHeight w:val="300"/>
      </w:trPr>
      <w:tc>
        <w:tcPr>
          <w:tcW w:w="3210" w:type="dxa"/>
        </w:tcPr>
        <w:p w14:paraId="206FEE87" w14:textId="43F928AC" w:rsidR="00996F0F" w:rsidRDefault="00996F0F" w:rsidP="1E2D008F">
          <w:pPr>
            <w:pStyle w:val="Header"/>
            <w:ind w:left="-115"/>
          </w:pPr>
        </w:p>
      </w:tc>
      <w:tc>
        <w:tcPr>
          <w:tcW w:w="3210" w:type="dxa"/>
        </w:tcPr>
        <w:p w14:paraId="2DF57124" w14:textId="7664084F" w:rsidR="00996F0F" w:rsidRDefault="00996F0F" w:rsidP="1E2D008F">
          <w:pPr>
            <w:pStyle w:val="Header"/>
            <w:jc w:val="center"/>
          </w:pPr>
        </w:p>
      </w:tc>
      <w:tc>
        <w:tcPr>
          <w:tcW w:w="3210" w:type="dxa"/>
        </w:tcPr>
        <w:p w14:paraId="4B498B0E" w14:textId="0F5D44FD" w:rsidR="00996F0F" w:rsidRDefault="00996F0F" w:rsidP="1E2D008F">
          <w:pPr>
            <w:pStyle w:val="Header"/>
            <w:ind w:right="-115"/>
            <w:jc w:val="right"/>
          </w:pPr>
        </w:p>
      </w:tc>
    </w:tr>
  </w:tbl>
  <w:p w14:paraId="3C918947" w14:textId="6E68B184" w:rsidR="00564C71" w:rsidRDefault="00564C71" w:rsidP="00342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775F" w14:textId="77777777" w:rsidR="00050995" w:rsidRDefault="00050995" w:rsidP="00C17329">
      <w:pPr>
        <w:spacing w:after="0" w:line="240" w:lineRule="auto"/>
      </w:pPr>
      <w:r>
        <w:separator/>
      </w:r>
    </w:p>
  </w:footnote>
  <w:footnote w:type="continuationSeparator" w:id="0">
    <w:p w14:paraId="6542D441" w14:textId="77777777" w:rsidR="00050995" w:rsidRDefault="00050995" w:rsidP="00C17329">
      <w:pPr>
        <w:spacing w:after="0" w:line="240" w:lineRule="auto"/>
      </w:pPr>
      <w:r>
        <w:continuationSeparator/>
      </w:r>
    </w:p>
  </w:footnote>
  <w:footnote w:type="continuationNotice" w:id="1">
    <w:p w14:paraId="512F5D82" w14:textId="77777777" w:rsidR="00050995" w:rsidRDefault="00050995">
      <w:pPr>
        <w:spacing w:after="0" w:line="240" w:lineRule="auto"/>
      </w:pPr>
    </w:p>
  </w:footnote>
  <w:footnote w:id="2">
    <w:p w14:paraId="5FEACD22" w14:textId="73A3B7F9" w:rsidR="00E92617" w:rsidRDefault="00E92617">
      <w:pPr>
        <w:pStyle w:val="FootnoteText"/>
      </w:pPr>
      <w:r>
        <w:rPr>
          <w:rStyle w:val="FootnoteReference"/>
        </w:rPr>
        <w:footnoteRef/>
      </w:r>
      <w:r>
        <w:t xml:space="preserve"> </w:t>
      </w:r>
      <w:hyperlink r:id="rId1" w:history="1">
        <w:r w:rsidR="00B066D7" w:rsidRPr="00B066D7">
          <w:rPr>
            <w:rStyle w:val="Hyperlink"/>
          </w:rPr>
          <w:t>eur-lex.europa.eu/legal-content/LT/TXT/PDF/?uri=CELEX:32008L0056</w:t>
        </w:r>
      </w:hyperlink>
    </w:p>
  </w:footnote>
  <w:footnote w:id="3">
    <w:p w14:paraId="12330C67" w14:textId="28F4C15A" w:rsidR="006401EE" w:rsidRPr="006401EE" w:rsidRDefault="006401EE">
      <w:pPr>
        <w:pStyle w:val="FootnoteText"/>
      </w:pPr>
      <w:r>
        <w:rPr>
          <w:rStyle w:val="FootnoteReference"/>
        </w:rPr>
        <w:footnoteRef/>
      </w:r>
      <w:r>
        <w:t xml:space="preserve"> </w:t>
      </w:r>
      <w:hyperlink r:id="rId2" w:history="1">
        <w:r w:rsidRPr="006401EE">
          <w:rPr>
            <w:rStyle w:val="Hyperlink"/>
          </w:rPr>
          <w:t>Baltic-Sea-Action-Plan-2021-update.pdf</w:t>
        </w:r>
      </w:hyperlink>
    </w:p>
  </w:footnote>
  <w:footnote w:id="4">
    <w:p w14:paraId="5B7713F4" w14:textId="5F1CF739" w:rsidR="00CC44B4" w:rsidRPr="00CC44B4" w:rsidRDefault="00CC44B4">
      <w:pPr>
        <w:pStyle w:val="FootnoteText"/>
      </w:pPr>
      <w:r>
        <w:rPr>
          <w:rStyle w:val="FootnoteReference"/>
        </w:rPr>
        <w:footnoteRef/>
      </w:r>
      <w:r>
        <w:t xml:space="preserve"> </w:t>
      </w:r>
      <w:hyperlink r:id="rId3" w:history="1">
        <w:r w:rsidRPr="00CC44B4">
          <w:rPr>
            <w:rStyle w:val="Hyperlink"/>
          </w:rPr>
          <w:t>HELCOM-Recommendation-42-43-3.pdf</w:t>
        </w:r>
      </w:hyperlink>
    </w:p>
  </w:footnote>
  <w:footnote w:id="5">
    <w:p w14:paraId="157C4F6A" w14:textId="06F0C0EA" w:rsidR="00023E7E" w:rsidRPr="001D73AF" w:rsidRDefault="00274741" w:rsidP="00023E7E">
      <w:pPr>
        <w:pStyle w:val="FootnoteText"/>
      </w:pPr>
      <w:r w:rsidRPr="001D73AF">
        <w:rPr>
          <w:rStyle w:val="FootnoteReference"/>
        </w:rPr>
        <w:footnoteRef/>
      </w:r>
      <w:r w:rsidRPr="001D73AF">
        <w:t xml:space="preserve"> </w:t>
      </w:r>
      <w:hyperlink r:id="rId4" w:history="1">
        <w:r w:rsidR="000C24AD" w:rsidRPr="001D73AF">
          <w:rPr>
            <w:rStyle w:val="Hyperlink"/>
          </w:rPr>
          <w:t>Lietuvos Baltijos jūros aplinkos apsaugos valdymo stiprinimas</w:t>
        </w:r>
      </w:hyperlink>
    </w:p>
  </w:footnote>
  <w:footnote w:id="6">
    <w:p w14:paraId="02719274" w14:textId="7E0184BB" w:rsidR="00274741" w:rsidRDefault="00274741" w:rsidP="000C24AD">
      <w:pPr>
        <w:pStyle w:val="FootnoteText"/>
      </w:pPr>
      <w:r w:rsidRPr="001D73AF">
        <w:rPr>
          <w:rStyle w:val="FootnoteReference"/>
        </w:rPr>
        <w:footnoteRef/>
      </w:r>
      <w:r w:rsidRPr="001D73AF">
        <w:t xml:space="preserve"> </w:t>
      </w:r>
      <w:hyperlink r:id="rId5" w:history="1">
        <w:r w:rsidR="000C24AD" w:rsidRPr="001D73AF">
          <w:rPr>
            <w:rStyle w:val="Hyperlink"/>
          </w:rPr>
          <w:t xml:space="preserve"> „Dokumentų, reikalingų parengti trečiuosius Nemuno, Lielupės, Ventos ir Dauguvos upių baseinų rajonų valdymo planus/ priemonių programas ir antrąją priemonių programą gerai Lietuvos Baltijos jūros būklei pasiekti, įsigijimas"</w:t>
        </w:r>
      </w:hyperlink>
    </w:p>
  </w:footnote>
  <w:footnote w:id="7">
    <w:p w14:paraId="1CE311D5" w14:textId="3D6C993A" w:rsidR="00903550" w:rsidRDefault="00903550">
      <w:pPr>
        <w:pStyle w:val="FootnoteText"/>
      </w:pPr>
      <w:r>
        <w:rPr>
          <w:rStyle w:val="FootnoteReference"/>
        </w:rPr>
        <w:footnoteRef/>
      </w:r>
      <w:r>
        <w:t xml:space="preserve"> </w:t>
      </w:r>
      <w:hyperlink r:id="rId6" w:history="1">
        <w:r w:rsidRPr="00903550">
          <w:rPr>
            <w:rStyle w:val="Hyperlink"/>
          </w:rPr>
          <w:t>1292 Dėl Nacionalinio vandenų srities 2022–2027 metų plano patvirtinimo</w:t>
        </w:r>
      </w:hyperlink>
    </w:p>
  </w:footnote>
  <w:footnote w:id="8">
    <w:p w14:paraId="4398E96A" w14:textId="3A474B5D" w:rsidR="00903550" w:rsidRDefault="00903550">
      <w:pPr>
        <w:pStyle w:val="FootnoteText"/>
      </w:pPr>
      <w:r>
        <w:rPr>
          <w:rStyle w:val="FootnoteReference"/>
        </w:rPr>
        <w:footnoteRef/>
      </w:r>
      <w:r>
        <w:t xml:space="preserve"> </w:t>
      </w:r>
      <w:hyperlink r:id="rId7" w:history="1">
        <w:r w:rsidR="00B632FC" w:rsidRPr="00B632FC">
          <w:rPr>
            <w:rStyle w:val="Hyperlink"/>
          </w:rPr>
          <w:t>D1-122/3D-286 Dėl Nacionalinio vandenų srities 2022–2027 metų plano įgyvendinimo veiksmų plano patvirtinimo</w:t>
        </w:r>
      </w:hyperlink>
      <w:r w:rsidR="00635987">
        <w:t xml:space="preserve">. </w:t>
      </w:r>
      <w:r w:rsidR="00635987" w:rsidRPr="00C66769">
        <w:rPr>
          <w:rStyle w:val="Hyperlink"/>
          <w:color w:val="auto"/>
          <w:u w:val="none"/>
        </w:rPr>
        <w:t>Santrauką apie 2022-2027 m. priemonių įgyvendinimo situaciją pateiks Užsakovas.</w:t>
      </w:r>
    </w:p>
  </w:footnote>
  <w:footnote w:id="9">
    <w:p w14:paraId="2CB5856E" w14:textId="5C990F29" w:rsidR="00B632FC" w:rsidRPr="0007253E" w:rsidRDefault="00B632FC">
      <w:pPr>
        <w:pStyle w:val="FootnoteText"/>
      </w:pPr>
      <w:r>
        <w:rPr>
          <w:rStyle w:val="FootnoteReference"/>
        </w:rPr>
        <w:footnoteRef/>
      </w:r>
      <w:r>
        <w:t xml:space="preserve"> </w:t>
      </w:r>
      <w:hyperlink r:id="rId8" w:history="1">
        <w:r w:rsidR="00172576" w:rsidRPr="00172576">
          <w:rPr>
            <w:rStyle w:val="Hyperlink"/>
          </w:rPr>
          <w:t>D1-375/3D-312 Dėl Vandenų srities plėtros 2017–2023 metų programos įgyvendinimo veiksmų plano patvirtinimo</w:t>
        </w:r>
      </w:hyperlink>
    </w:p>
  </w:footnote>
  <w:footnote w:id="10">
    <w:p w14:paraId="57CDF1EE" w14:textId="02B15926" w:rsidR="008B2275" w:rsidRPr="006541CE" w:rsidRDefault="008B2275">
      <w:pPr>
        <w:pStyle w:val="FootnoteText"/>
      </w:pPr>
      <w:r w:rsidRPr="00F4395D">
        <w:rPr>
          <w:rStyle w:val="FootnoteReference"/>
          <w:sz w:val="22"/>
          <w:szCs w:val="22"/>
        </w:rPr>
        <w:footnoteRef/>
      </w:r>
      <w:r w:rsidR="1E2D008F" w:rsidRPr="00F4395D">
        <w:rPr>
          <w:sz w:val="22"/>
          <w:szCs w:val="22"/>
        </w:rPr>
        <w:t xml:space="preserve"> </w:t>
      </w:r>
      <w:r w:rsidR="1E2D008F" w:rsidRPr="00F4395D">
        <w:rPr>
          <w:rFonts w:ascii="Times New Roman" w:hAnsi="Times New Roman" w:cs="Times New Roman"/>
          <w:sz w:val="22"/>
          <w:szCs w:val="22"/>
        </w:rPr>
        <w:t>Jūros rajono aplinkos būklės vertinimo ataskait</w:t>
      </w:r>
      <w:r w:rsidR="1E2D008F">
        <w:rPr>
          <w:rFonts w:ascii="Times New Roman" w:hAnsi="Times New Roman" w:cs="Times New Roman"/>
          <w:sz w:val="22"/>
          <w:szCs w:val="22"/>
        </w:rPr>
        <w:t>a</w:t>
      </w:r>
      <w:r w:rsidR="1E2D008F" w:rsidRPr="00F4395D">
        <w:rPr>
          <w:rFonts w:ascii="Times New Roman" w:hAnsi="Times New Roman" w:cs="Times New Roman"/>
          <w:sz w:val="22"/>
          <w:szCs w:val="22"/>
        </w:rPr>
        <w:t xml:space="preserve"> </w:t>
      </w:r>
      <w:r w:rsidR="1E2D008F" w:rsidRPr="1E2D008F">
        <w:rPr>
          <w:rFonts w:ascii="Times New Roman" w:eastAsia="Calibri" w:hAnsi="Times New Roman" w:cs="Times New Roman"/>
          <w:sz w:val="22"/>
          <w:szCs w:val="22"/>
        </w:rPr>
        <w:t>bus parengta iki 2025 m. II ketvirčio pabaigos, ataskaita bus prieinama Aplinkos apsaugos agentūros internetinėje svetainėje. Tarpinių ir priekrantės vandens telkinių ekologinės ir cheminės būklės vertinimas yra III-iame Nemuno UBR plane (</w:t>
      </w:r>
      <w:hyperlink r:id="rId9" w:history="1">
        <w:r w:rsidR="1E2D008F" w:rsidRPr="1E2D008F">
          <w:rPr>
            <w:rStyle w:val="Hyperlink"/>
            <w:rFonts w:ascii="Times New Roman" w:eastAsia="Calibri" w:hAnsi="Times New Roman" w:cs="Times New Roman"/>
            <w:sz w:val="22"/>
            <w:szCs w:val="22"/>
          </w:rPr>
          <w:t>2022–2027 m. upių baseinų rajonų valdymo planai ir priemonių programos - Aplinkos apsaugos agentūra</w:t>
        </w:r>
      </w:hyperlink>
      <w:r w:rsidR="1E2D008F" w:rsidRPr="1E2D008F">
        <w:rPr>
          <w:rFonts w:ascii="Times New Roman" w:eastAsia="Calibri" w:hAnsi="Times New Roman" w:cs="Times New Roman"/>
          <w:sz w:val="22"/>
          <w:szCs w:val="22"/>
        </w:rPr>
        <w:t>).</w:t>
      </w:r>
    </w:p>
  </w:footnote>
  <w:footnote w:id="11">
    <w:p w14:paraId="6E814474" w14:textId="75C3E987" w:rsidR="00EA5F90" w:rsidRPr="00EA5F90" w:rsidRDefault="00EA5F90">
      <w:pPr>
        <w:pStyle w:val="FootnoteText"/>
        <w:rPr>
          <w:bCs/>
          <w:sz w:val="22"/>
          <w:szCs w:val="22"/>
        </w:rPr>
      </w:pPr>
      <w:r>
        <w:rPr>
          <w:rStyle w:val="FootnoteReference"/>
        </w:rPr>
        <w:footnoteRef/>
      </w:r>
      <w:r>
        <w:t xml:space="preserve"> </w:t>
      </w:r>
      <w:r w:rsidR="00DC0C90" w:rsidRPr="00CA3E66">
        <w:rPr>
          <w:rFonts w:ascii="Times New Roman" w:hAnsi="Times New Roman" w:cs="Times New Roman"/>
          <w:sz w:val="22"/>
          <w:szCs w:val="22"/>
        </w:rPr>
        <w:t xml:space="preserve">Bendros pastabos: </w:t>
      </w:r>
      <w:hyperlink r:id="rId10" w:history="1">
        <w:r w:rsidR="0007253E" w:rsidRPr="00CA3E66">
          <w:rPr>
            <w:rStyle w:val="Hyperlink"/>
            <w:rFonts w:ascii="Times New Roman" w:hAnsi="Times New Roman" w:cs="Times New Roman"/>
            <w:sz w:val="22"/>
            <w:szCs w:val="22"/>
          </w:rPr>
          <w:t>eur-lex.europa.eu/legal-content/LT/TXT/PDF/?uri=CELEX:52025DC0003</w:t>
        </w:r>
      </w:hyperlink>
      <w:r w:rsidR="002E415C">
        <w:rPr>
          <w:rFonts w:ascii="Times New Roman" w:eastAsia="Calibri" w:hAnsi="Times New Roman" w:cs="Times New Roman"/>
          <w:bCs/>
          <w:sz w:val="22"/>
          <w:szCs w:val="22"/>
        </w:rPr>
        <w:t xml:space="preserve">; </w:t>
      </w:r>
      <w:hyperlink r:id="rId11" w:history="1">
        <w:r w:rsidR="002E415C" w:rsidRPr="002E415C">
          <w:rPr>
            <w:rStyle w:val="Hyperlink"/>
            <w:rFonts w:ascii="Times New Roman" w:eastAsia="Calibri" w:hAnsi="Times New Roman" w:cs="Times New Roman"/>
            <w:bCs/>
            <w:sz w:val="22"/>
            <w:szCs w:val="22"/>
          </w:rPr>
          <w:t>eur-lex.europa.eu/legal-content/EN/TXT/PDF/?uri=CELEX:52025SC0001</w:t>
        </w:r>
      </w:hyperlink>
      <w:r w:rsidR="00693835">
        <w:rPr>
          <w:rFonts w:ascii="Times New Roman" w:eastAsia="Calibri" w:hAnsi="Times New Roman" w:cs="Times New Roman"/>
          <w:bCs/>
          <w:sz w:val="22"/>
          <w:szCs w:val="22"/>
        </w:rPr>
        <w:t xml:space="preserve">. </w:t>
      </w:r>
      <w:r w:rsidR="00E96634">
        <w:rPr>
          <w:rFonts w:ascii="Times New Roman" w:eastAsia="Calibri" w:hAnsi="Times New Roman" w:cs="Times New Roman"/>
          <w:bCs/>
          <w:sz w:val="22"/>
          <w:szCs w:val="22"/>
        </w:rPr>
        <w:t>P</w:t>
      </w:r>
      <w:r w:rsidR="00DC0C90" w:rsidRPr="00CA3E66">
        <w:rPr>
          <w:rFonts w:ascii="Times New Roman" w:eastAsia="Calibri" w:hAnsi="Times New Roman" w:cs="Times New Roman"/>
          <w:bCs/>
          <w:sz w:val="22"/>
          <w:szCs w:val="22"/>
        </w:rPr>
        <w:t>astab</w:t>
      </w:r>
      <w:r w:rsidR="00AE7EA6">
        <w:rPr>
          <w:rFonts w:ascii="Times New Roman" w:eastAsia="Calibri" w:hAnsi="Times New Roman" w:cs="Times New Roman"/>
          <w:bCs/>
          <w:sz w:val="22"/>
          <w:szCs w:val="22"/>
        </w:rPr>
        <w:t>os</w:t>
      </w:r>
      <w:r w:rsidR="00DC0C90" w:rsidRPr="00CA3E66">
        <w:rPr>
          <w:rFonts w:ascii="Times New Roman" w:eastAsia="Calibri" w:hAnsi="Times New Roman" w:cs="Times New Roman"/>
          <w:bCs/>
          <w:sz w:val="22"/>
          <w:szCs w:val="22"/>
        </w:rPr>
        <w:t xml:space="preserve"> </w:t>
      </w:r>
      <w:r w:rsidR="00CA3E66" w:rsidRPr="00CA3E66">
        <w:rPr>
          <w:rFonts w:ascii="Times New Roman" w:eastAsia="Calibri" w:hAnsi="Times New Roman" w:cs="Times New Roman"/>
          <w:bCs/>
          <w:sz w:val="22"/>
          <w:szCs w:val="22"/>
        </w:rPr>
        <w:t xml:space="preserve">Lietuvos </w:t>
      </w:r>
      <w:r w:rsidR="00E71167">
        <w:rPr>
          <w:rFonts w:ascii="Times New Roman" w:eastAsia="Calibri" w:hAnsi="Times New Roman" w:cs="Times New Roman"/>
          <w:bCs/>
          <w:sz w:val="22"/>
          <w:szCs w:val="22"/>
        </w:rPr>
        <w:t>strate</w:t>
      </w:r>
      <w:r w:rsidR="00AC242B">
        <w:rPr>
          <w:rFonts w:ascii="Times New Roman" w:eastAsia="Calibri" w:hAnsi="Times New Roman" w:cs="Times New Roman"/>
          <w:bCs/>
          <w:sz w:val="22"/>
          <w:szCs w:val="22"/>
        </w:rPr>
        <w:t>g</w:t>
      </w:r>
      <w:r w:rsidR="00E71167">
        <w:rPr>
          <w:rFonts w:ascii="Times New Roman" w:eastAsia="Calibri" w:hAnsi="Times New Roman" w:cs="Times New Roman"/>
          <w:bCs/>
          <w:sz w:val="22"/>
          <w:szCs w:val="22"/>
        </w:rPr>
        <w:t>iniams dokumentams</w:t>
      </w:r>
      <w:r w:rsidR="00E96634">
        <w:rPr>
          <w:rFonts w:ascii="Times New Roman" w:eastAsia="Calibri" w:hAnsi="Times New Roman" w:cs="Times New Roman"/>
          <w:bCs/>
          <w:sz w:val="22"/>
          <w:szCs w:val="22"/>
        </w:rPr>
        <w:t xml:space="preserve">: </w:t>
      </w:r>
      <w:hyperlink r:id="rId12" w:history="1">
        <w:r w:rsidR="00822044" w:rsidRPr="00822044">
          <w:rPr>
            <w:rStyle w:val="Hyperlink"/>
            <w:rFonts w:ascii="Times New Roman" w:eastAsia="Calibri" w:hAnsi="Times New Roman" w:cs="Times New Roman"/>
            <w:bCs/>
            <w:sz w:val="22"/>
            <w:szCs w:val="22"/>
          </w:rPr>
          <w:t>eur-lex.europa.eu/legal-content/EN/TXT/PDF/?uri=CELEX:52025SC0028</w:t>
        </w:r>
      </w:hyperlink>
      <w:r w:rsidR="00822044">
        <w:rPr>
          <w:rFonts w:ascii="Times New Roman" w:eastAsia="Calibri" w:hAnsi="Times New Roman" w:cs="Times New Roman"/>
          <w:bCs/>
          <w:sz w:val="22"/>
          <w:szCs w:val="22"/>
        </w:rPr>
        <w:t xml:space="preserve">; </w:t>
      </w:r>
      <w:hyperlink r:id="rId13" w:history="1">
        <w:r w:rsidR="00E71167" w:rsidRPr="00E71167">
          <w:rPr>
            <w:rStyle w:val="Hyperlink"/>
            <w:rFonts w:ascii="Times New Roman" w:eastAsia="Calibri" w:hAnsi="Times New Roman" w:cs="Times New Roman"/>
            <w:bCs/>
            <w:sz w:val="22"/>
            <w:szCs w:val="22"/>
          </w:rPr>
          <w:t>ENV - Biblioteka</w:t>
        </w:r>
      </w:hyperlink>
      <w:r w:rsidR="00CA3E66" w:rsidRPr="00CA3E66">
        <w:rPr>
          <w:rFonts w:ascii="Times New Roman" w:eastAsia="Calibri" w:hAnsi="Times New Roman" w:cs="Times New Roman"/>
          <w:bCs/>
          <w:sz w:val="22"/>
          <w:szCs w:val="22"/>
        </w:rPr>
        <w:t>.</w:t>
      </w:r>
    </w:p>
  </w:footnote>
  <w:footnote w:id="12">
    <w:p w14:paraId="7C60A88B" w14:textId="6AFF2280" w:rsidR="00D773A6" w:rsidRPr="009C3224" w:rsidRDefault="00D773A6">
      <w:pPr>
        <w:pStyle w:val="FootnoteText"/>
        <w:rPr>
          <w:b/>
          <w:bCs/>
        </w:rPr>
      </w:pPr>
      <w:r>
        <w:rPr>
          <w:rStyle w:val="FootnoteReference"/>
        </w:rPr>
        <w:footnoteRef/>
      </w:r>
      <w:r>
        <w:t xml:space="preserve"> </w:t>
      </w:r>
      <w:hyperlink r:id="rId14" w:history="1">
        <w:r w:rsidR="009C3224" w:rsidRPr="009C3224">
          <w:rPr>
            <w:rStyle w:val="Hyperlink"/>
          </w:rPr>
          <w:t>200612-Final_updated_GD10_POM_after_Written_Procedure_clean.pdf</w:t>
        </w:r>
      </w:hyperlink>
    </w:p>
  </w:footnote>
  <w:footnote w:id="13">
    <w:p w14:paraId="49230436" w14:textId="489F4EF7" w:rsidR="00072361" w:rsidRDefault="00072361">
      <w:pPr>
        <w:pStyle w:val="FootnoteText"/>
      </w:pPr>
      <w:r>
        <w:rPr>
          <w:rStyle w:val="FootnoteReference"/>
        </w:rPr>
        <w:footnoteRef/>
      </w:r>
      <w:r>
        <w:t xml:space="preserve"> </w:t>
      </w:r>
      <w:hyperlink r:id="rId15" w:history="1">
        <w:r w:rsidRPr="00072361">
          <w:rPr>
            <w:rStyle w:val="Hyperlink"/>
          </w:rPr>
          <w:t>GD12 - Guidance on Art 13-14-18 Reporting.pdf</w:t>
        </w:r>
      </w:hyperlink>
    </w:p>
  </w:footnote>
  <w:footnote w:id="14">
    <w:p w14:paraId="2E240FAC" w14:textId="52DB4712" w:rsidR="0068167D" w:rsidRDefault="0068167D">
      <w:pPr>
        <w:pStyle w:val="FootnoteText"/>
      </w:pPr>
      <w:r>
        <w:rPr>
          <w:rStyle w:val="FootnoteReference"/>
        </w:rPr>
        <w:footnoteRef/>
      </w:r>
      <w:r>
        <w:t xml:space="preserve"> </w:t>
      </w:r>
      <w:hyperlink r:id="rId16" w:history="1">
        <w:r w:rsidR="007E20F2" w:rsidRPr="007E20F2">
          <w:rPr>
            <w:rStyle w:val="Hyperlink"/>
          </w:rPr>
          <w:t>D1-194 Dėl Lietuvos Respublikos jūros rajono geros aplinkos būklės savybių patvirtinimo</w:t>
        </w:r>
      </w:hyperlink>
    </w:p>
  </w:footnote>
  <w:footnote w:id="15">
    <w:p w14:paraId="1B8B577B" w14:textId="5557A8D9" w:rsidR="0012294D" w:rsidRDefault="0012294D">
      <w:pPr>
        <w:pStyle w:val="FootnoteText"/>
      </w:pPr>
      <w:r>
        <w:rPr>
          <w:rStyle w:val="FootnoteReference"/>
        </w:rPr>
        <w:footnoteRef/>
      </w:r>
      <w:r>
        <w:t xml:space="preserve"> </w:t>
      </w:r>
      <w:hyperlink r:id="rId17" w:history="1">
        <w:r w:rsidR="00F86D21" w:rsidRPr="00F86D21">
          <w:rPr>
            <w:rStyle w:val="Hyperlink"/>
          </w:rPr>
          <w:t>MS/Latvia — Marine Information System for Europe</w:t>
        </w:r>
      </w:hyperlink>
      <w:r w:rsidR="00F86D21">
        <w:t xml:space="preserve">; </w:t>
      </w:r>
      <w:hyperlink r:id="rId18" w:history="1">
        <w:r w:rsidR="00D070AE" w:rsidRPr="00D070AE">
          <w:rPr>
            <w:rStyle w:val="Hyperlink"/>
          </w:rPr>
          <w:t>MS/Poland — Marine Information System for Europe</w:t>
        </w:r>
      </w:hyperlink>
    </w:p>
  </w:footnote>
  <w:footnote w:id="16">
    <w:p w14:paraId="4DF2F820" w14:textId="0239994F" w:rsidR="0088025B" w:rsidRPr="005F2412" w:rsidRDefault="0088025B" w:rsidP="005F2412">
      <w:pPr>
        <w:pStyle w:val="FootnoteText"/>
        <w:jc w:val="both"/>
        <w:rPr>
          <w:rFonts w:ascii="Times New Roman" w:hAnsi="Times New Roman" w:cs="Times New Roman"/>
          <w:sz w:val="22"/>
          <w:szCs w:val="22"/>
        </w:rPr>
      </w:pPr>
      <w:r w:rsidRPr="005F2412">
        <w:rPr>
          <w:rStyle w:val="FootnoteReference"/>
          <w:rFonts w:ascii="Times New Roman" w:hAnsi="Times New Roman"/>
          <w:sz w:val="22"/>
          <w:szCs w:val="22"/>
        </w:rPr>
        <w:footnoteRef/>
      </w:r>
      <w:r w:rsidR="0022062D" w:rsidRPr="0022062D">
        <w:rPr>
          <w:rFonts w:ascii="Times New Roman" w:eastAsia="Calibri" w:hAnsi="Times New Roman" w:cs="Times New Roman"/>
          <w:sz w:val="22"/>
          <w:szCs w:val="22"/>
        </w:rPr>
        <w:t>https://aaa.lrv.lt/public/canonical/1744888274/3448/Lietuvos%20j%C5%ABros%20rajono%20aplinkos%20b%C5%ABkl%C4%97%202018-2023%20m..pdf</w:t>
      </w:r>
    </w:p>
  </w:footnote>
  <w:footnote w:id="17">
    <w:p w14:paraId="6E71B11E" w14:textId="797263B8" w:rsidR="00F63A3B" w:rsidRPr="00CE15B7" w:rsidRDefault="00F63A3B">
      <w:pPr>
        <w:pStyle w:val="FootnoteText"/>
        <w:rPr>
          <w:rFonts w:ascii="Times New Roman" w:hAnsi="Times New Roman" w:cs="Times New Roman"/>
          <w:sz w:val="22"/>
          <w:szCs w:val="22"/>
        </w:rPr>
      </w:pPr>
      <w:r>
        <w:rPr>
          <w:rStyle w:val="FootnoteReference"/>
        </w:rPr>
        <w:footnoteRef/>
      </w:r>
      <w:r>
        <w:t xml:space="preserve">  </w:t>
      </w:r>
      <w:r w:rsidR="00216479" w:rsidRPr="00216479">
        <w:rPr>
          <w:rFonts w:ascii="Times New Roman" w:hAnsi="Times New Roman" w:cs="Times New Roman"/>
          <w:sz w:val="22"/>
          <w:szCs w:val="22"/>
        </w:rPr>
        <w:t xml:space="preserve">Nemuno UBR priemonių programa bus rengiama įgyvendinant </w:t>
      </w:r>
      <w:r w:rsidRPr="00216479">
        <w:rPr>
          <w:rFonts w:ascii="Times New Roman" w:hAnsi="Times New Roman" w:cs="Times New Roman"/>
          <w:sz w:val="22"/>
          <w:szCs w:val="22"/>
        </w:rPr>
        <w:t>Projekt</w:t>
      </w:r>
      <w:r w:rsidR="00216479" w:rsidRPr="00216479">
        <w:rPr>
          <w:rFonts w:ascii="Times New Roman" w:hAnsi="Times New Roman" w:cs="Times New Roman"/>
          <w:sz w:val="22"/>
          <w:szCs w:val="22"/>
        </w:rPr>
        <w:t>ą</w:t>
      </w:r>
      <w:r w:rsidRPr="00216479">
        <w:rPr>
          <w:rFonts w:ascii="Times New Roman" w:hAnsi="Times New Roman" w:cs="Times New Roman"/>
          <w:sz w:val="22"/>
          <w:szCs w:val="22"/>
        </w:rPr>
        <w:t xml:space="preserve"> „INTEGRUOTAS VANDENS VALDYMAS LIETUVOJE LIFE SIP VANDUO Nr. 101104645 — LIFE22-IPE-LT LIFE SIP Vanduo“</w:t>
      </w:r>
      <w:r w:rsidR="00216479">
        <w:rPr>
          <w:rFonts w:ascii="Times New Roman" w:hAnsi="Times New Roman" w:cs="Times New Roman"/>
          <w:sz w:val="22"/>
          <w:szCs w:val="22"/>
        </w:rPr>
        <w:t>.</w:t>
      </w:r>
      <w:r w:rsidR="003420F6">
        <w:rPr>
          <w:rFonts w:ascii="Times New Roman" w:hAnsi="Times New Roman" w:cs="Times New Roman"/>
          <w:sz w:val="22"/>
          <w:szCs w:val="22"/>
        </w:rPr>
        <w:t xml:space="preserve"> </w:t>
      </w:r>
      <w:r w:rsidR="00FD224F">
        <w:rPr>
          <w:rFonts w:ascii="Times New Roman" w:hAnsi="Times New Roman" w:cs="Times New Roman"/>
          <w:sz w:val="22"/>
          <w:szCs w:val="22"/>
        </w:rPr>
        <w:t>Pirmini</w:t>
      </w:r>
      <w:r w:rsidR="0075375C">
        <w:rPr>
          <w:rFonts w:ascii="Times New Roman" w:hAnsi="Times New Roman" w:cs="Times New Roman"/>
          <w:sz w:val="22"/>
          <w:szCs w:val="22"/>
        </w:rPr>
        <w:t xml:space="preserve">ai dokumentai </w:t>
      </w:r>
      <w:r w:rsidR="00F96FBD">
        <w:rPr>
          <w:rFonts w:ascii="Times New Roman" w:hAnsi="Times New Roman" w:cs="Times New Roman"/>
          <w:sz w:val="22"/>
          <w:szCs w:val="22"/>
        </w:rPr>
        <w:t>turi būti</w:t>
      </w:r>
      <w:r w:rsidR="0075375C">
        <w:rPr>
          <w:rFonts w:ascii="Times New Roman" w:hAnsi="Times New Roman" w:cs="Times New Roman"/>
          <w:sz w:val="22"/>
          <w:szCs w:val="22"/>
        </w:rPr>
        <w:t xml:space="preserve"> parengti ir pateikti visuomenės pastaboms ir komentarams iki </w:t>
      </w:r>
      <w:r w:rsidR="0075375C" w:rsidRPr="00CE15B7">
        <w:rPr>
          <w:rFonts w:ascii="Times New Roman" w:hAnsi="Times New Roman" w:cs="Times New Roman"/>
          <w:sz w:val="22"/>
          <w:szCs w:val="22"/>
        </w:rPr>
        <w:t>2026-12-22</w:t>
      </w:r>
      <w:r w:rsidR="00CE15B7" w:rsidRPr="00CE15B7">
        <w:rPr>
          <w:rFonts w:ascii="Times New Roman" w:hAnsi="Times New Roman" w:cs="Times New Roman"/>
          <w:sz w:val="22"/>
          <w:szCs w:val="22"/>
        </w:rPr>
        <w:t>, atsi</w:t>
      </w:r>
      <w:r w:rsidR="00CE15B7">
        <w:rPr>
          <w:rFonts w:ascii="Times New Roman" w:hAnsi="Times New Roman" w:cs="Times New Roman"/>
          <w:sz w:val="22"/>
          <w:szCs w:val="22"/>
        </w:rPr>
        <w:t xml:space="preserve">žvelgus į visuomenės pastabas – galutiniai valdymo planai bus parengti iki </w:t>
      </w:r>
      <w:r w:rsidR="00CE15B7" w:rsidRPr="00CE15B7">
        <w:rPr>
          <w:rFonts w:ascii="Times New Roman" w:hAnsi="Times New Roman" w:cs="Times New Roman"/>
          <w:sz w:val="22"/>
          <w:szCs w:val="22"/>
        </w:rPr>
        <w:t>2</w:t>
      </w:r>
      <w:r w:rsidR="00CE15B7">
        <w:rPr>
          <w:rFonts w:ascii="Times New Roman" w:hAnsi="Times New Roman" w:cs="Times New Roman"/>
          <w:sz w:val="22"/>
          <w:szCs w:val="22"/>
        </w:rPr>
        <w:t>027-12-22.</w:t>
      </w:r>
      <w:r w:rsidR="00F96FBD">
        <w:rPr>
          <w:rFonts w:ascii="Times New Roman" w:hAnsi="Times New Roman" w:cs="Times New Roman"/>
          <w:sz w:val="22"/>
          <w:szCs w:val="22"/>
        </w:rPr>
        <w:t xml:space="preserve"> Užsakovas </w:t>
      </w:r>
      <w:r w:rsidR="004462CE">
        <w:rPr>
          <w:rFonts w:ascii="Times New Roman" w:hAnsi="Times New Roman" w:cs="Times New Roman"/>
          <w:sz w:val="22"/>
          <w:szCs w:val="22"/>
        </w:rPr>
        <w:t>tarpininkaus bendradarbiaujant su LIFE SIP ekspertais.</w:t>
      </w:r>
    </w:p>
  </w:footnote>
  <w:footnote w:id="18">
    <w:p w14:paraId="243348AB" w14:textId="77FF39C9" w:rsidR="00EC0BE8" w:rsidRDefault="00EC0BE8">
      <w:pPr>
        <w:pStyle w:val="FootnoteText"/>
      </w:pPr>
      <w:r>
        <w:rPr>
          <w:rStyle w:val="FootnoteReference"/>
        </w:rPr>
        <w:footnoteRef/>
      </w:r>
      <w:r>
        <w:t xml:space="preserve"> </w:t>
      </w:r>
      <w:hyperlink r:id="rId19" w:history="1">
        <w:r w:rsidR="00DB5E4B" w:rsidRPr="00DB5E4B">
          <w:rPr>
            <w:rStyle w:val="Hyperlink"/>
          </w:rPr>
          <w:t>JSPD galutinė ataskaita_2022-04-19.pdf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93586"/>
      <w:docPartObj>
        <w:docPartGallery w:val="Page Numbers (Top of Page)"/>
        <w:docPartUnique/>
      </w:docPartObj>
    </w:sdtPr>
    <w:sdtContent>
      <w:p w14:paraId="1178757E" w14:textId="1C26DB68" w:rsidR="00767726" w:rsidRDefault="00767726">
        <w:pPr>
          <w:pStyle w:val="Header"/>
          <w:jc w:val="center"/>
        </w:pPr>
        <w:r>
          <w:fldChar w:fldCharType="begin"/>
        </w:r>
        <w:r>
          <w:instrText>PAGE   \* MERGEFORMAT</w:instrText>
        </w:r>
        <w:r>
          <w:fldChar w:fldCharType="separate"/>
        </w:r>
        <w:r>
          <w:t>2</w:t>
        </w:r>
        <w:r>
          <w:fldChar w:fldCharType="end"/>
        </w:r>
      </w:p>
    </w:sdtContent>
  </w:sdt>
  <w:p w14:paraId="6E9691BF" w14:textId="17991041" w:rsidR="00564C71" w:rsidRDefault="00564C71" w:rsidP="0034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C4B88"/>
    <w:multiLevelType w:val="multilevel"/>
    <w:tmpl w:val="23887FE0"/>
    <w:lvl w:ilvl="0">
      <w:start w:val="1"/>
      <w:numFmt w:val="decimal"/>
      <w:lvlText w:val="%1."/>
      <w:lvlJc w:val="left"/>
      <w:pPr>
        <w:ind w:left="720" w:hanging="360"/>
      </w:pPr>
      <w:rPr>
        <w:rFonts w:hint="default"/>
      </w:rPr>
    </w:lvl>
    <w:lvl w:ilvl="1">
      <w:start w:val="1"/>
      <w:numFmt w:val="decimal"/>
      <w:isLgl/>
      <w:lvlText w:val="%1.%2."/>
      <w:lvlJc w:val="left"/>
      <w:pPr>
        <w:ind w:left="1087" w:hanging="520"/>
      </w:pPr>
      <w:rPr>
        <w:rFonts w:asciiTheme="majorBidi" w:hAnsiTheme="majorBidi" w:cstheme="majorBidi" w:hint="default"/>
      </w:rPr>
    </w:lvl>
    <w:lvl w:ilvl="2">
      <w:start w:val="1"/>
      <w:numFmt w:val="decimal"/>
      <w:isLgl/>
      <w:lvlText w:val="%1.%2.%3."/>
      <w:lvlJc w:val="left"/>
      <w:pPr>
        <w:ind w:left="1494" w:hanging="720"/>
      </w:pPr>
      <w:rPr>
        <w:rFonts w:asciiTheme="majorBidi" w:hAnsiTheme="majorBidi" w:cstheme="majorBidi" w:hint="default"/>
      </w:rPr>
    </w:lvl>
    <w:lvl w:ilvl="3">
      <w:start w:val="1"/>
      <w:numFmt w:val="decimal"/>
      <w:isLgl/>
      <w:lvlText w:val="%1.%2.%3.%4."/>
      <w:lvlJc w:val="left"/>
      <w:pPr>
        <w:ind w:left="1701" w:hanging="720"/>
      </w:pPr>
      <w:rPr>
        <w:rFonts w:asciiTheme="majorBidi" w:hAnsiTheme="majorBidi" w:cstheme="majorBidi" w:hint="default"/>
      </w:rPr>
    </w:lvl>
    <w:lvl w:ilvl="4">
      <w:start w:val="1"/>
      <w:numFmt w:val="decimal"/>
      <w:isLgl/>
      <w:lvlText w:val="%1.%2.%3.%4.%5."/>
      <w:lvlJc w:val="left"/>
      <w:pPr>
        <w:ind w:left="2268" w:hanging="1080"/>
      </w:pPr>
      <w:rPr>
        <w:rFonts w:asciiTheme="majorBidi" w:hAnsiTheme="majorBidi" w:cstheme="majorBidi" w:hint="default"/>
      </w:rPr>
    </w:lvl>
    <w:lvl w:ilvl="5">
      <w:start w:val="1"/>
      <w:numFmt w:val="decimal"/>
      <w:isLgl/>
      <w:lvlText w:val="%1.%2.%3.%4.%5.%6."/>
      <w:lvlJc w:val="left"/>
      <w:pPr>
        <w:ind w:left="2475" w:hanging="1080"/>
      </w:pPr>
      <w:rPr>
        <w:rFonts w:asciiTheme="majorBidi" w:hAnsiTheme="majorBidi" w:cstheme="majorBidi" w:hint="default"/>
      </w:rPr>
    </w:lvl>
    <w:lvl w:ilvl="6">
      <w:start w:val="1"/>
      <w:numFmt w:val="decimal"/>
      <w:isLgl/>
      <w:lvlText w:val="%1.%2.%3.%4.%5.%6.%7."/>
      <w:lvlJc w:val="left"/>
      <w:pPr>
        <w:ind w:left="3042" w:hanging="1440"/>
      </w:pPr>
      <w:rPr>
        <w:rFonts w:asciiTheme="majorBidi" w:hAnsiTheme="majorBidi" w:cstheme="majorBidi" w:hint="default"/>
      </w:rPr>
    </w:lvl>
    <w:lvl w:ilvl="7">
      <w:start w:val="1"/>
      <w:numFmt w:val="decimal"/>
      <w:isLgl/>
      <w:lvlText w:val="%1.%2.%3.%4.%5.%6.%7.%8."/>
      <w:lvlJc w:val="left"/>
      <w:pPr>
        <w:ind w:left="3249" w:hanging="1440"/>
      </w:pPr>
      <w:rPr>
        <w:rFonts w:asciiTheme="majorBidi" w:hAnsiTheme="majorBidi" w:cstheme="majorBidi" w:hint="default"/>
      </w:rPr>
    </w:lvl>
    <w:lvl w:ilvl="8">
      <w:start w:val="1"/>
      <w:numFmt w:val="decimal"/>
      <w:isLgl/>
      <w:lvlText w:val="%1.%2.%3.%4.%5.%6.%7.%8.%9."/>
      <w:lvlJc w:val="left"/>
      <w:pPr>
        <w:ind w:left="3816" w:hanging="1800"/>
      </w:pPr>
      <w:rPr>
        <w:rFonts w:asciiTheme="majorBidi" w:hAnsiTheme="majorBidi" w:cstheme="majorBidi" w:hint="default"/>
      </w:rPr>
    </w:lvl>
  </w:abstractNum>
  <w:abstractNum w:abstractNumId="1" w15:restartNumberingAfterBreak="0">
    <w:nsid w:val="405A0BED"/>
    <w:multiLevelType w:val="hybridMultilevel"/>
    <w:tmpl w:val="43B4D67A"/>
    <w:lvl w:ilvl="0" w:tplc="BD8885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DD11EC"/>
    <w:multiLevelType w:val="hybridMultilevel"/>
    <w:tmpl w:val="0BBEEB60"/>
    <w:lvl w:ilvl="0" w:tplc="0F64E5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2B39B7"/>
    <w:multiLevelType w:val="hybridMultilevel"/>
    <w:tmpl w:val="B03EB410"/>
    <w:lvl w:ilvl="0" w:tplc="0427000F">
      <w:start w:val="1"/>
      <w:numFmt w:val="decimal"/>
      <w:lvlText w:val="%1."/>
      <w:lvlJc w:val="left"/>
      <w:pPr>
        <w:ind w:left="927"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040D1D"/>
    <w:multiLevelType w:val="hybridMultilevel"/>
    <w:tmpl w:val="3C96D91A"/>
    <w:lvl w:ilvl="0" w:tplc="18526A0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70945430">
    <w:abstractNumId w:val="3"/>
  </w:num>
  <w:num w:numId="2" w16cid:durableId="569124085">
    <w:abstractNumId w:val="4"/>
  </w:num>
  <w:num w:numId="3" w16cid:durableId="1265335843">
    <w:abstractNumId w:val="1"/>
  </w:num>
  <w:num w:numId="4" w16cid:durableId="1868372713">
    <w:abstractNumId w:val="2"/>
  </w:num>
  <w:num w:numId="5" w16cid:durableId="68629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29"/>
    <w:rsid w:val="000015C1"/>
    <w:rsid w:val="00016684"/>
    <w:rsid w:val="00016C95"/>
    <w:rsid w:val="000217E2"/>
    <w:rsid w:val="00023E5A"/>
    <w:rsid w:val="00023E7E"/>
    <w:rsid w:val="0003015D"/>
    <w:rsid w:val="0003733C"/>
    <w:rsid w:val="00037572"/>
    <w:rsid w:val="00040C96"/>
    <w:rsid w:val="0004104D"/>
    <w:rsid w:val="000416DB"/>
    <w:rsid w:val="00050995"/>
    <w:rsid w:val="000531A7"/>
    <w:rsid w:val="000659EC"/>
    <w:rsid w:val="000706C7"/>
    <w:rsid w:val="00070C47"/>
    <w:rsid w:val="00072361"/>
    <w:rsid w:val="0007239A"/>
    <w:rsid w:val="0007253E"/>
    <w:rsid w:val="000748DF"/>
    <w:rsid w:val="0007567E"/>
    <w:rsid w:val="00082673"/>
    <w:rsid w:val="00082FB2"/>
    <w:rsid w:val="00091218"/>
    <w:rsid w:val="0009390C"/>
    <w:rsid w:val="00093D8A"/>
    <w:rsid w:val="0009518E"/>
    <w:rsid w:val="000961EC"/>
    <w:rsid w:val="000A3261"/>
    <w:rsid w:val="000A332C"/>
    <w:rsid w:val="000A6B76"/>
    <w:rsid w:val="000B0FB2"/>
    <w:rsid w:val="000B5AF2"/>
    <w:rsid w:val="000C004D"/>
    <w:rsid w:val="000C0807"/>
    <w:rsid w:val="000C20E9"/>
    <w:rsid w:val="000C24AD"/>
    <w:rsid w:val="000E093C"/>
    <w:rsid w:val="000F76B8"/>
    <w:rsid w:val="0010337F"/>
    <w:rsid w:val="00104314"/>
    <w:rsid w:val="001218F1"/>
    <w:rsid w:val="0012294D"/>
    <w:rsid w:val="00122ECA"/>
    <w:rsid w:val="001251FA"/>
    <w:rsid w:val="00125508"/>
    <w:rsid w:val="0013235B"/>
    <w:rsid w:val="00134B09"/>
    <w:rsid w:val="00140ADB"/>
    <w:rsid w:val="00141F0E"/>
    <w:rsid w:val="001512D5"/>
    <w:rsid w:val="001517C6"/>
    <w:rsid w:val="001524F5"/>
    <w:rsid w:val="00153800"/>
    <w:rsid w:val="00155481"/>
    <w:rsid w:val="00161846"/>
    <w:rsid w:val="00167B9A"/>
    <w:rsid w:val="00170EEA"/>
    <w:rsid w:val="00172576"/>
    <w:rsid w:val="00172DC1"/>
    <w:rsid w:val="00172FE1"/>
    <w:rsid w:val="001733A6"/>
    <w:rsid w:val="0018000C"/>
    <w:rsid w:val="00182EFA"/>
    <w:rsid w:val="00184E26"/>
    <w:rsid w:val="00197CCD"/>
    <w:rsid w:val="001A0A46"/>
    <w:rsid w:val="001A323A"/>
    <w:rsid w:val="001A4C18"/>
    <w:rsid w:val="001B1F61"/>
    <w:rsid w:val="001B2E26"/>
    <w:rsid w:val="001B3E4F"/>
    <w:rsid w:val="001B7323"/>
    <w:rsid w:val="001C25AA"/>
    <w:rsid w:val="001C4E9F"/>
    <w:rsid w:val="001C6BAD"/>
    <w:rsid w:val="001D2DD6"/>
    <w:rsid w:val="001D4FE0"/>
    <w:rsid w:val="001D5361"/>
    <w:rsid w:val="001D5BB5"/>
    <w:rsid w:val="001D5F99"/>
    <w:rsid w:val="001D6E63"/>
    <w:rsid w:val="001D73AF"/>
    <w:rsid w:val="001D7E41"/>
    <w:rsid w:val="001E0A89"/>
    <w:rsid w:val="001F10E1"/>
    <w:rsid w:val="001F1443"/>
    <w:rsid w:val="001F633A"/>
    <w:rsid w:val="002010FE"/>
    <w:rsid w:val="00201F7E"/>
    <w:rsid w:val="002047F6"/>
    <w:rsid w:val="002121A4"/>
    <w:rsid w:val="00212821"/>
    <w:rsid w:val="00212A1D"/>
    <w:rsid w:val="00216479"/>
    <w:rsid w:val="0022062D"/>
    <w:rsid w:val="00223525"/>
    <w:rsid w:val="00234B7A"/>
    <w:rsid w:val="00235CD4"/>
    <w:rsid w:val="00243526"/>
    <w:rsid w:val="002473B3"/>
    <w:rsid w:val="002475A0"/>
    <w:rsid w:val="00247DCE"/>
    <w:rsid w:val="00250761"/>
    <w:rsid w:val="002609E8"/>
    <w:rsid w:val="00261F23"/>
    <w:rsid w:val="0027049E"/>
    <w:rsid w:val="00270E46"/>
    <w:rsid w:val="0027319F"/>
    <w:rsid w:val="00274741"/>
    <w:rsid w:val="002766FA"/>
    <w:rsid w:val="0028033D"/>
    <w:rsid w:val="00285254"/>
    <w:rsid w:val="002919BE"/>
    <w:rsid w:val="0029324E"/>
    <w:rsid w:val="00297141"/>
    <w:rsid w:val="00297272"/>
    <w:rsid w:val="002A0D20"/>
    <w:rsid w:val="002A7B9A"/>
    <w:rsid w:val="002B41D2"/>
    <w:rsid w:val="002C0EF4"/>
    <w:rsid w:val="002C5630"/>
    <w:rsid w:val="002D04DA"/>
    <w:rsid w:val="002D1DC3"/>
    <w:rsid w:val="002D3338"/>
    <w:rsid w:val="002D3E79"/>
    <w:rsid w:val="002D571E"/>
    <w:rsid w:val="002D75AC"/>
    <w:rsid w:val="002E2439"/>
    <w:rsid w:val="002E415C"/>
    <w:rsid w:val="002F2654"/>
    <w:rsid w:val="002F3EFA"/>
    <w:rsid w:val="0031075D"/>
    <w:rsid w:val="00312824"/>
    <w:rsid w:val="00314CA0"/>
    <w:rsid w:val="00315AAA"/>
    <w:rsid w:val="00330926"/>
    <w:rsid w:val="003340B9"/>
    <w:rsid w:val="003420F6"/>
    <w:rsid w:val="00342C69"/>
    <w:rsid w:val="00347552"/>
    <w:rsid w:val="003501A7"/>
    <w:rsid w:val="00354B20"/>
    <w:rsid w:val="003643D8"/>
    <w:rsid w:val="003738B5"/>
    <w:rsid w:val="00376CF6"/>
    <w:rsid w:val="00382CA8"/>
    <w:rsid w:val="003835D8"/>
    <w:rsid w:val="003839DA"/>
    <w:rsid w:val="00397038"/>
    <w:rsid w:val="00397822"/>
    <w:rsid w:val="003A095A"/>
    <w:rsid w:val="003A441F"/>
    <w:rsid w:val="003A4A14"/>
    <w:rsid w:val="003A7CAA"/>
    <w:rsid w:val="003B1391"/>
    <w:rsid w:val="003B471E"/>
    <w:rsid w:val="003B62B0"/>
    <w:rsid w:val="003C18C3"/>
    <w:rsid w:val="003D7ECE"/>
    <w:rsid w:val="003E2DAB"/>
    <w:rsid w:val="003E5267"/>
    <w:rsid w:val="003E6B4B"/>
    <w:rsid w:val="0040192E"/>
    <w:rsid w:val="00405199"/>
    <w:rsid w:val="00414DD3"/>
    <w:rsid w:val="00421AC7"/>
    <w:rsid w:val="0043690B"/>
    <w:rsid w:val="00440F39"/>
    <w:rsid w:val="004462CE"/>
    <w:rsid w:val="00447F32"/>
    <w:rsid w:val="00450B4E"/>
    <w:rsid w:val="00452F8F"/>
    <w:rsid w:val="0045418F"/>
    <w:rsid w:val="004553C9"/>
    <w:rsid w:val="0046028F"/>
    <w:rsid w:val="00464EE1"/>
    <w:rsid w:val="00466617"/>
    <w:rsid w:val="004725EB"/>
    <w:rsid w:val="00477844"/>
    <w:rsid w:val="00481C49"/>
    <w:rsid w:val="00485CB6"/>
    <w:rsid w:val="004861F4"/>
    <w:rsid w:val="0049057C"/>
    <w:rsid w:val="004940E0"/>
    <w:rsid w:val="004A04BA"/>
    <w:rsid w:val="004A088A"/>
    <w:rsid w:val="004A608E"/>
    <w:rsid w:val="004A65D1"/>
    <w:rsid w:val="004B1D77"/>
    <w:rsid w:val="004B4472"/>
    <w:rsid w:val="004B67D1"/>
    <w:rsid w:val="004B6814"/>
    <w:rsid w:val="004B6F26"/>
    <w:rsid w:val="004C4B79"/>
    <w:rsid w:val="004D34D6"/>
    <w:rsid w:val="004D5BBA"/>
    <w:rsid w:val="004D603D"/>
    <w:rsid w:val="004D7DDA"/>
    <w:rsid w:val="004E2B41"/>
    <w:rsid w:val="004E4E3D"/>
    <w:rsid w:val="004F0851"/>
    <w:rsid w:val="004F60C3"/>
    <w:rsid w:val="005054D5"/>
    <w:rsid w:val="00507237"/>
    <w:rsid w:val="005103DD"/>
    <w:rsid w:val="00511953"/>
    <w:rsid w:val="00517CFB"/>
    <w:rsid w:val="005224AF"/>
    <w:rsid w:val="005226F6"/>
    <w:rsid w:val="00525462"/>
    <w:rsid w:val="00526D96"/>
    <w:rsid w:val="00527BE3"/>
    <w:rsid w:val="005337D8"/>
    <w:rsid w:val="00534BAB"/>
    <w:rsid w:val="00541844"/>
    <w:rsid w:val="005468D6"/>
    <w:rsid w:val="00554180"/>
    <w:rsid w:val="00555CB3"/>
    <w:rsid w:val="0055628A"/>
    <w:rsid w:val="00564646"/>
    <w:rsid w:val="00564B5D"/>
    <w:rsid w:val="00564C71"/>
    <w:rsid w:val="00565AC4"/>
    <w:rsid w:val="00565EC4"/>
    <w:rsid w:val="005676B1"/>
    <w:rsid w:val="00571E55"/>
    <w:rsid w:val="0057285A"/>
    <w:rsid w:val="00575114"/>
    <w:rsid w:val="00575A38"/>
    <w:rsid w:val="0058166A"/>
    <w:rsid w:val="005830FA"/>
    <w:rsid w:val="00584FAE"/>
    <w:rsid w:val="00585D23"/>
    <w:rsid w:val="005875DC"/>
    <w:rsid w:val="00593EA0"/>
    <w:rsid w:val="00597016"/>
    <w:rsid w:val="005A4912"/>
    <w:rsid w:val="005A5A66"/>
    <w:rsid w:val="005A6740"/>
    <w:rsid w:val="005A7029"/>
    <w:rsid w:val="005B46F0"/>
    <w:rsid w:val="005B5522"/>
    <w:rsid w:val="005B6D46"/>
    <w:rsid w:val="005B7D2B"/>
    <w:rsid w:val="005C0EE7"/>
    <w:rsid w:val="005C12D3"/>
    <w:rsid w:val="005C3F58"/>
    <w:rsid w:val="005C47C8"/>
    <w:rsid w:val="005D551A"/>
    <w:rsid w:val="005D7BAD"/>
    <w:rsid w:val="005E01BB"/>
    <w:rsid w:val="005E0993"/>
    <w:rsid w:val="005F2412"/>
    <w:rsid w:val="005F25DB"/>
    <w:rsid w:val="005F3326"/>
    <w:rsid w:val="005F354F"/>
    <w:rsid w:val="005F53F9"/>
    <w:rsid w:val="00600FC9"/>
    <w:rsid w:val="0060294A"/>
    <w:rsid w:val="0061279D"/>
    <w:rsid w:val="0061380C"/>
    <w:rsid w:val="006139F8"/>
    <w:rsid w:val="0062197F"/>
    <w:rsid w:val="006230FF"/>
    <w:rsid w:val="00623FA3"/>
    <w:rsid w:val="006258C5"/>
    <w:rsid w:val="00627177"/>
    <w:rsid w:val="00630402"/>
    <w:rsid w:val="00630FD5"/>
    <w:rsid w:val="006322B7"/>
    <w:rsid w:val="006342D2"/>
    <w:rsid w:val="00635987"/>
    <w:rsid w:val="00636294"/>
    <w:rsid w:val="006378C0"/>
    <w:rsid w:val="006401EE"/>
    <w:rsid w:val="00641859"/>
    <w:rsid w:val="00642425"/>
    <w:rsid w:val="006463E4"/>
    <w:rsid w:val="006541CE"/>
    <w:rsid w:val="0065470B"/>
    <w:rsid w:val="006559A9"/>
    <w:rsid w:val="00664729"/>
    <w:rsid w:val="00665313"/>
    <w:rsid w:val="0066608C"/>
    <w:rsid w:val="00672581"/>
    <w:rsid w:val="0067264F"/>
    <w:rsid w:val="00675549"/>
    <w:rsid w:val="00677FE9"/>
    <w:rsid w:val="0068167D"/>
    <w:rsid w:val="0069125B"/>
    <w:rsid w:val="00691B23"/>
    <w:rsid w:val="00693835"/>
    <w:rsid w:val="0069439C"/>
    <w:rsid w:val="00695E5D"/>
    <w:rsid w:val="00695EB1"/>
    <w:rsid w:val="006A272D"/>
    <w:rsid w:val="006A65AB"/>
    <w:rsid w:val="006A77CC"/>
    <w:rsid w:val="006B054F"/>
    <w:rsid w:val="006B2525"/>
    <w:rsid w:val="006B7945"/>
    <w:rsid w:val="006C02B2"/>
    <w:rsid w:val="006C16B2"/>
    <w:rsid w:val="006C563F"/>
    <w:rsid w:val="006D04F4"/>
    <w:rsid w:val="006D5919"/>
    <w:rsid w:val="006D73A3"/>
    <w:rsid w:val="006F0CF9"/>
    <w:rsid w:val="006F47CC"/>
    <w:rsid w:val="00701C67"/>
    <w:rsid w:val="00705810"/>
    <w:rsid w:val="007078DB"/>
    <w:rsid w:val="00707CB2"/>
    <w:rsid w:val="00712588"/>
    <w:rsid w:val="007157C6"/>
    <w:rsid w:val="00725BB5"/>
    <w:rsid w:val="00727D57"/>
    <w:rsid w:val="00730AC9"/>
    <w:rsid w:val="00732879"/>
    <w:rsid w:val="0073519F"/>
    <w:rsid w:val="00736992"/>
    <w:rsid w:val="00741D51"/>
    <w:rsid w:val="007420D9"/>
    <w:rsid w:val="00744983"/>
    <w:rsid w:val="00746F99"/>
    <w:rsid w:val="00747755"/>
    <w:rsid w:val="00750053"/>
    <w:rsid w:val="0075375C"/>
    <w:rsid w:val="0075692D"/>
    <w:rsid w:val="00763C2E"/>
    <w:rsid w:val="00763E52"/>
    <w:rsid w:val="00764E97"/>
    <w:rsid w:val="00765DFA"/>
    <w:rsid w:val="00767726"/>
    <w:rsid w:val="00770442"/>
    <w:rsid w:val="00772B22"/>
    <w:rsid w:val="00773FFC"/>
    <w:rsid w:val="00781A80"/>
    <w:rsid w:val="00781EA0"/>
    <w:rsid w:val="00787080"/>
    <w:rsid w:val="00787281"/>
    <w:rsid w:val="00790E67"/>
    <w:rsid w:val="007911AE"/>
    <w:rsid w:val="00791551"/>
    <w:rsid w:val="00791ABB"/>
    <w:rsid w:val="00791F35"/>
    <w:rsid w:val="0079454A"/>
    <w:rsid w:val="00795FC1"/>
    <w:rsid w:val="007A5CDA"/>
    <w:rsid w:val="007A7BB7"/>
    <w:rsid w:val="007B7B04"/>
    <w:rsid w:val="007C4E8C"/>
    <w:rsid w:val="007C5F08"/>
    <w:rsid w:val="007C7DB8"/>
    <w:rsid w:val="007D1D57"/>
    <w:rsid w:val="007D3318"/>
    <w:rsid w:val="007E20F2"/>
    <w:rsid w:val="007E23AC"/>
    <w:rsid w:val="007E2E4D"/>
    <w:rsid w:val="007E2F99"/>
    <w:rsid w:val="007E46FC"/>
    <w:rsid w:val="007F0869"/>
    <w:rsid w:val="007F2ED8"/>
    <w:rsid w:val="007F48FC"/>
    <w:rsid w:val="007F7739"/>
    <w:rsid w:val="00803B79"/>
    <w:rsid w:val="008062BF"/>
    <w:rsid w:val="0081116C"/>
    <w:rsid w:val="00811228"/>
    <w:rsid w:val="0081312F"/>
    <w:rsid w:val="00814AB7"/>
    <w:rsid w:val="008158A4"/>
    <w:rsid w:val="00822044"/>
    <w:rsid w:val="00826781"/>
    <w:rsid w:val="00826CE5"/>
    <w:rsid w:val="0083262C"/>
    <w:rsid w:val="008358BD"/>
    <w:rsid w:val="00835DCC"/>
    <w:rsid w:val="00844E33"/>
    <w:rsid w:val="008453AF"/>
    <w:rsid w:val="00846227"/>
    <w:rsid w:val="00851620"/>
    <w:rsid w:val="00852ADB"/>
    <w:rsid w:val="0086114F"/>
    <w:rsid w:val="0086123F"/>
    <w:rsid w:val="008625B9"/>
    <w:rsid w:val="0086566B"/>
    <w:rsid w:val="0086579F"/>
    <w:rsid w:val="008657D3"/>
    <w:rsid w:val="008661C1"/>
    <w:rsid w:val="00870642"/>
    <w:rsid w:val="008714D2"/>
    <w:rsid w:val="00871B3F"/>
    <w:rsid w:val="008726A2"/>
    <w:rsid w:val="00874193"/>
    <w:rsid w:val="00876DE9"/>
    <w:rsid w:val="0087733F"/>
    <w:rsid w:val="0088025B"/>
    <w:rsid w:val="00882A1F"/>
    <w:rsid w:val="00883320"/>
    <w:rsid w:val="00885B9A"/>
    <w:rsid w:val="008870EF"/>
    <w:rsid w:val="008A0948"/>
    <w:rsid w:val="008A2222"/>
    <w:rsid w:val="008A2D79"/>
    <w:rsid w:val="008A3810"/>
    <w:rsid w:val="008B0351"/>
    <w:rsid w:val="008B2275"/>
    <w:rsid w:val="008B457F"/>
    <w:rsid w:val="008B47A0"/>
    <w:rsid w:val="008C4673"/>
    <w:rsid w:val="008C4D66"/>
    <w:rsid w:val="008D24DC"/>
    <w:rsid w:val="008D59B7"/>
    <w:rsid w:val="008D616E"/>
    <w:rsid w:val="008E0C7B"/>
    <w:rsid w:val="008E2FBA"/>
    <w:rsid w:val="008E51C4"/>
    <w:rsid w:val="008E5AA7"/>
    <w:rsid w:val="008E7D3A"/>
    <w:rsid w:val="008F040C"/>
    <w:rsid w:val="008F0ED2"/>
    <w:rsid w:val="008F1F76"/>
    <w:rsid w:val="008F75C0"/>
    <w:rsid w:val="00902406"/>
    <w:rsid w:val="00903550"/>
    <w:rsid w:val="00904602"/>
    <w:rsid w:val="0090551B"/>
    <w:rsid w:val="00905D44"/>
    <w:rsid w:val="00905D56"/>
    <w:rsid w:val="00907E11"/>
    <w:rsid w:val="00913B15"/>
    <w:rsid w:val="00914354"/>
    <w:rsid w:val="00915F44"/>
    <w:rsid w:val="00916C76"/>
    <w:rsid w:val="0091799C"/>
    <w:rsid w:val="0092167A"/>
    <w:rsid w:val="009217A7"/>
    <w:rsid w:val="00921CC6"/>
    <w:rsid w:val="00925C18"/>
    <w:rsid w:val="00926C06"/>
    <w:rsid w:val="00934260"/>
    <w:rsid w:val="0093533F"/>
    <w:rsid w:val="0093788B"/>
    <w:rsid w:val="00937B7C"/>
    <w:rsid w:val="009441B3"/>
    <w:rsid w:val="00946B24"/>
    <w:rsid w:val="00964517"/>
    <w:rsid w:val="00965ABE"/>
    <w:rsid w:val="009842C4"/>
    <w:rsid w:val="009853BB"/>
    <w:rsid w:val="009853FF"/>
    <w:rsid w:val="009914DD"/>
    <w:rsid w:val="009948C7"/>
    <w:rsid w:val="009963B2"/>
    <w:rsid w:val="00996740"/>
    <w:rsid w:val="00996F0F"/>
    <w:rsid w:val="009A1411"/>
    <w:rsid w:val="009A1BBB"/>
    <w:rsid w:val="009A5A7D"/>
    <w:rsid w:val="009B2916"/>
    <w:rsid w:val="009B53CA"/>
    <w:rsid w:val="009B5A80"/>
    <w:rsid w:val="009B775E"/>
    <w:rsid w:val="009C3224"/>
    <w:rsid w:val="009C35DF"/>
    <w:rsid w:val="009D05F9"/>
    <w:rsid w:val="009D1728"/>
    <w:rsid w:val="009E4FCF"/>
    <w:rsid w:val="009E57FF"/>
    <w:rsid w:val="009E58DF"/>
    <w:rsid w:val="009E7EDC"/>
    <w:rsid w:val="009F27D2"/>
    <w:rsid w:val="009F3E49"/>
    <w:rsid w:val="009F4626"/>
    <w:rsid w:val="009F665E"/>
    <w:rsid w:val="009F67BF"/>
    <w:rsid w:val="009F7D05"/>
    <w:rsid w:val="00A00C2B"/>
    <w:rsid w:val="00A0326E"/>
    <w:rsid w:val="00A04F09"/>
    <w:rsid w:val="00A07A02"/>
    <w:rsid w:val="00A11BB5"/>
    <w:rsid w:val="00A25A9B"/>
    <w:rsid w:val="00A334AD"/>
    <w:rsid w:val="00A41C08"/>
    <w:rsid w:val="00A565F3"/>
    <w:rsid w:val="00A62967"/>
    <w:rsid w:val="00A62A6A"/>
    <w:rsid w:val="00A634BF"/>
    <w:rsid w:val="00A649DC"/>
    <w:rsid w:val="00A67F99"/>
    <w:rsid w:val="00A7022B"/>
    <w:rsid w:val="00A73A6A"/>
    <w:rsid w:val="00A80237"/>
    <w:rsid w:val="00A84576"/>
    <w:rsid w:val="00A84EC5"/>
    <w:rsid w:val="00A873D3"/>
    <w:rsid w:val="00AA7532"/>
    <w:rsid w:val="00AB604B"/>
    <w:rsid w:val="00AB7EB7"/>
    <w:rsid w:val="00AC242B"/>
    <w:rsid w:val="00AC2E73"/>
    <w:rsid w:val="00AC60CD"/>
    <w:rsid w:val="00AD7125"/>
    <w:rsid w:val="00AE0B8A"/>
    <w:rsid w:val="00AE333D"/>
    <w:rsid w:val="00AE586C"/>
    <w:rsid w:val="00AE70F2"/>
    <w:rsid w:val="00AE7EA6"/>
    <w:rsid w:val="00AF1C61"/>
    <w:rsid w:val="00AF3298"/>
    <w:rsid w:val="00AF5631"/>
    <w:rsid w:val="00B066D7"/>
    <w:rsid w:val="00B12030"/>
    <w:rsid w:val="00B12B7F"/>
    <w:rsid w:val="00B13B7D"/>
    <w:rsid w:val="00B17381"/>
    <w:rsid w:val="00B20B4D"/>
    <w:rsid w:val="00B21DEE"/>
    <w:rsid w:val="00B31B82"/>
    <w:rsid w:val="00B322C4"/>
    <w:rsid w:val="00B32925"/>
    <w:rsid w:val="00B3348F"/>
    <w:rsid w:val="00B33B60"/>
    <w:rsid w:val="00B34BD8"/>
    <w:rsid w:val="00B46E54"/>
    <w:rsid w:val="00B508AF"/>
    <w:rsid w:val="00B52222"/>
    <w:rsid w:val="00B546C8"/>
    <w:rsid w:val="00B60C2D"/>
    <w:rsid w:val="00B61227"/>
    <w:rsid w:val="00B632FC"/>
    <w:rsid w:val="00B63FCA"/>
    <w:rsid w:val="00B64004"/>
    <w:rsid w:val="00B64AE8"/>
    <w:rsid w:val="00B66FDB"/>
    <w:rsid w:val="00B70D1B"/>
    <w:rsid w:val="00B733C9"/>
    <w:rsid w:val="00B7469C"/>
    <w:rsid w:val="00B7662A"/>
    <w:rsid w:val="00B82AB1"/>
    <w:rsid w:val="00B85A91"/>
    <w:rsid w:val="00B90901"/>
    <w:rsid w:val="00B92B26"/>
    <w:rsid w:val="00BA5CFB"/>
    <w:rsid w:val="00BA7FF4"/>
    <w:rsid w:val="00BB2F23"/>
    <w:rsid w:val="00BB4919"/>
    <w:rsid w:val="00BC0564"/>
    <w:rsid w:val="00BC0F27"/>
    <w:rsid w:val="00BC6C1E"/>
    <w:rsid w:val="00BD2401"/>
    <w:rsid w:val="00BD6CF6"/>
    <w:rsid w:val="00BD77AE"/>
    <w:rsid w:val="00BE55E3"/>
    <w:rsid w:val="00BF33E0"/>
    <w:rsid w:val="00C00B66"/>
    <w:rsid w:val="00C02387"/>
    <w:rsid w:val="00C02D6A"/>
    <w:rsid w:val="00C0390F"/>
    <w:rsid w:val="00C03B68"/>
    <w:rsid w:val="00C05EEB"/>
    <w:rsid w:val="00C11905"/>
    <w:rsid w:val="00C11EE7"/>
    <w:rsid w:val="00C12680"/>
    <w:rsid w:val="00C16A44"/>
    <w:rsid w:val="00C16F57"/>
    <w:rsid w:val="00C16FC8"/>
    <w:rsid w:val="00C17329"/>
    <w:rsid w:val="00C1750F"/>
    <w:rsid w:val="00C2401F"/>
    <w:rsid w:val="00C2678B"/>
    <w:rsid w:val="00C31C23"/>
    <w:rsid w:val="00C31D2E"/>
    <w:rsid w:val="00C33A32"/>
    <w:rsid w:val="00C344DE"/>
    <w:rsid w:val="00C35156"/>
    <w:rsid w:val="00C353F6"/>
    <w:rsid w:val="00C419AC"/>
    <w:rsid w:val="00C41A6C"/>
    <w:rsid w:val="00C4492D"/>
    <w:rsid w:val="00C472C2"/>
    <w:rsid w:val="00C530FD"/>
    <w:rsid w:val="00C53D1A"/>
    <w:rsid w:val="00C604EB"/>
    <w:rsid w:val="00C60D4E"/>
    <w:rsid w:val="00C6663D"/>
    <w:rsid w:val="00C66769"/>
    <w:rsid w:val="00C673E2"/>
    <w:rsid w:val="00C705A4"/>
    <w:rsid w:val="00C70AB2"/>
    <w:rsid w:val="00C71A32"/>
    <w:rsid w:val="00C71EEC"/>
    <w:rsid w:val="00C745B7"/>
    <w:rsid w:val="00C74CC7"/>
    <w:rsid w:val="00C81F03"/>
    <w:rsid w:val="00C8320C"/>
    <w:rsid w:val="00C8709A"/>
    <w:rsid w:val="00C8718F"/>
    <w:rsid w:val="00C9000A"/>
    <w:rsid w:val="00C912BD"/>
    <w:rsid w:val="00C92C1A"/>
    <w:rsid w:val="00C930A3"/>
    <w:rsid w:val="00C93138"/>
    <w:rsid w:val="00CA21B1"/>
    <w:rsid w:val="00CA3A43"/>
    <w:rsid w:val="00CA3E66"/>
    <w:rsid w:val="00CB0A6F"/>
    <w:rsid w:val="00CB2EEA"/>
    <w:rsid w:val="00CB6D0D"/>
    <w:rsid w:val="00CC44B4"/>
    <w:rsid w:val="00CD0865"/>
    <w:rsid w:val="00CD3698"/>
    <w:rsid w:val="00CD7650"/>
    <w:rsid w:val="00CD77C0"/>
    <w:rsid w:val="00CE15B7"/>
    <w:rsid w:val="00CE42E8"/>
    <w:rsid w:val="00CE47B4"/>
    <w:rsid w:val="00CF074D"/>
    <w:rsid w:val="00D03E05"/>
    <w:rsid w:val="00D05D16"/>
    <w:rsid w:val="00D05E1C"/>
    <w:rsid w:val="00D070AE"/>
    <w:rsid w:val="00D07974"/>
    <w:rsid w:val="00D10341"/>
    <w:rsid w:val="00D103A5"/>
    <w:rsid w:val="00D24C73"/>
    <w:rsid w:val="00D24FC5"/>
    <w:rsid w:val="00D41EE6"/>
    <w:rsid w:val="00D453DE"/>
    <w:rsid w:val="00D46C8E"/>
    <w:rsid w:val="00D47AC4"/>
    <w:rsid w:val="00D54444"/>
    <w:rsid w:val="00D565A6"/>
    <w:rsid w:val="00D606D6"/>
    <w:rsid w:val="00D61E22"/>
    <w:rsid w:val="00D66928"/>
    <w:rsid w:val="00D739D5"/>
    <w:rsid w:val="00D76D15"/>
    <w:rsid w:val="00D773A6"/>
    <w:rsid w:val="00D7779F"/>
    <w:rsid w:val="00D81EB3"/>
    <w:rsid w:val="00D868A6"/>
    <w:rsid w:val="00D960CA"/>
    <w:rsid w:val="00D97D79"/>
    <w:rsid w:val="00DA0C89"/>
    <w:rsid w:val="00DA18ED"/>
    <w:rsid w:val="00DA1C80"/>
    <w:rsid w:val="00DA2EF2"/>
    <w:rsid w:val="00DA4033"/>
    <w:rsid w:val="00DA4B0B"/>
    <w:rsid w:val="00DB2851"/>
    <w:rsid w:val="00DB5E4B"/>
    <w:rsid w:val="00DB68BB"/>
    <w:rsid w:val="00DC0C90"/>
    <w:rsid w:val="00DC78BF"/>
    <w:rsid w:val="00DD0E9B"/>
    <w:rsid w:val="00DE1C16"/>
    <w:rsid w:val="00DE490A"/>
    <w:rsid w:val="00DF25D0"/>
    <w:rsid w:val="00DF6D92"/>
    <w:rsid w:val="00DF6E5C"/>
    <w:rsid w:val="00DF7A3A"/>
    <w:rsid w:val="00E03F83"/>
    <w:rsid w:val="00E1316B"/>
    <w:rsid w:val="00E222E6"/>
    <w:rsid w:val="00E228A9"/>
    <w:rsid w:val="00E22BC4"/>
    <w:rsid w:val="00E24ABC"/>
    <w:rsid w:val="00E254A1"/>
    <w:rsid w:val="00E26BC7"/>
    <w:rsid w:val="00E30CE4"/>
    <w:rsid w:val="00E31276"/>
    <w:rsid w:val="00E34E7D"/>
    <w:rsid w:val="00E36822"/>
    <w:rsid w:val="00E42D36"/>
    <w:rsid w:val="00E47339"/>
    <w:rsid w:val="00E51346"/>
    <w:rsid w:val="00E5211B"/>
    <w:rsid w:val="00E54033"/>
    <w:rsid w:val="00E56521"/>
    <w:rsid w:val="00E56DF0"/>
    <w:rsid w:val="00E62B8A"/>
    <w:rsid w:val="00E62D54"/>
    <w:rsid w:val="00E6329D"/>
    <w:rsid w:val="00E6728E"/>
    <w:rsid w:val="00E71167"/>
    <w:rsid w:val="00E7307D"/>
    <w:rsid w:val="00E75AA8"/>
    <w:rsid w:val="00E75EF5"/>
    <w:rsid w:val="00E8206F"/>
    <w:rsid w:val="00E820A7"/>
    <w:rsid w:val="00E842F2"/>
    <w:rsid w:val="00E851F7"/>
    <w:rsid w:val="00E86D0F"/>
    <w:rsid w:val="00E87661"/>
    <w:rsid w:val="00E91D82"/>
    <w:rsid w:val="00E92617"/>
    <w:rsid w:val="00E96634"/>
    <w:rsid w:val="00EA010C"/>
    <w:rsid w:val="00EA563E"/>
    <w:rsid w:val="00EA5724"/>
    <w:rsid w:val="00EA5F90"/>
    <w:rsid w:val="00EB1D58"/>
    <w:rsid w:val="00EB4B19"/>
    <w:rsid w:val="00EB7048"/>
    <w:rsid w:val="00EC0BE8"/>
    <w:rsid w:val="00EC26BC"/>
    <w:rsid w:val="00EC5EFC"/>
    <w:rsid w:val="00ED301B"/>
    <w:rsid w:val="00EE009D"/>
    <w:rsid w:val="00EE2F1D"/>
    <w:rsid w:val="00EE3E10"/>
    <w:rsid w:val="00EE7E1E"/>
    <w:rsid w:val="00EF6BB7"/>
    <w:rsid w:val="00EF6E85"/>
    <w:rsid w:val="00F005ED"/>
    <w:rsid w:val="00F130D2"/>
    <w:rsid w:val="00F14C21"/>
    <w:rsid w:val="00F17945"/>
    <w:rsid w:val="00F21D2B"/>
    <w:rsid w:val="00F2238A"/>
    <w:rsid w:val="00F22395"/>
    <w:rsid w:val="00F22A13"/>
    <w:rsid w:val="00F3408C"/>
    <w:rsid w:val="00F35A9B"/>
    <w:rsid w:val="00F36F94"/>
    <w:rsid w:val="00F4395D"/>
    <w:rsid w:val="00F539B5"/>
    <w:rsid w:val="00F53AEC"/>
    <w:rsid w:val="00F540E5"/>
    <w:rsid w:val="00F5694B"/>
    <w:rsid w:val="00F57439"/>
    <w:rsid w:val="00F604F4"/>
    <w:rsid w:val="00F63A3B"/>
    <w:rsid w:val="00F67E8D"/>
    <w:rsid w:val="00F81474"/>
    <w:rsid w:val="00F83919"/>
    <w:rsid w:val="00F84489"/>
    <w:rsid w:val="00F86D21"/>
    <w:rsid w:val="00F876AC"/>
    <w:rsid w:val="00F94B65"/>
    <w:rsid w:val="00F95A8D"/>
    <w:rsid w:val="00F96BBE"/>
    <w:rsid w:val="00F96D33"/>
    <w:rsid w:val="00F96FBD"/>
    <w:rsid w:val="00FA2062"/>
    <w:rsid w:val="00FB0537"/>
    <w:rsid w:val="00FB4B44"/>
    <w:rsid w:val="00FC36B1"/>
    <w:rsid w:val="00FC490B"/>
    <w:rsid w:val="00FD224F"/>
    <w:rsid w:val="00FD2461"/>
    <w:rsid w:val="00FD2D6F"/>
    <w:rsid w:val="00FD6F22"/>
    <w:rsid w:val="00FE10E2"/>
    <w:rsid w:val="00FE122D"/>
    <w:rsid w:val="00FE2EC6"/>
    <w:rsid w:val="00FF0339"/>
    <w:rsid w:val="00FF5965"/>
    <w:rsid w:val="01134566"/>
    <w:rsid w:val="01605EF7"/>
    <w:rsid w:val="018EB998"/>
    <w:rsid w:val="01A6B77B"/>
    <w:rsid w:val="03094F5D"/>
    <w:rsid w:val="03208C9D"/>
    <w:rsid w:val="04837A49"/>
    <w:rsid w:val="048415C1"/>
    <w:rsid w:val="04F5BCDA"/>
    <w:rsid w:val="0508F223"/>
    <w:rsid w:val="05B048AA"/>
    <w:rsid w:val="0611C6D8"/>
    <w:rsid w:val="0633135D"/>
    <w:rsid w:val="0635046E"/>
    <w:rsid w:val="06D43AAB"/>
    <w:rsid w:val="074FE3E2"/>
    <w:rsid w:val="085D78A6"/>
    <w:rsid w:val="08976515"/>
    <w:rsid w:val="08AEE820"/>
    <w:rsid w:val="08BF72C2"/>
    <w:rsid w:val="08E61614"/>
    <w:rsid w:val="09FE7F11"/>
    <w:rsid w:val="0A2DF0AB"/>
    <w:rsid w:val="0A6E1670"/>
    <w:rsid w:val="0A91554B"/>
    <w:rsid w:val="0A9807AB"/>
    <w:rsid w:val="0AC1C88A"/>
    <w:rsid w:val="0AC55C56"/>
    <w:rsid w:val="0B1B7290"/>
    <w:rsid w:val="0B4A2721"/>
    <w:rsid w:val="0BB3B4C1"/>
    <w:rsid w:val="0C0B5C3F"/>
    <w:rsid w:val="0C0E4CE7"/>
    <w:rsid w:val="0C20635C"/>
    <w:rsid w:val="0C979F3C"/>
    <w:rsid w:val="0D3C66FC"/>
    <w:rsid w:val="0DC419FE"/>
    <w:rsid w:val="0DCEA038"/>
    <w:rsid w:val="0DD970ED"/>
    <w:rsid w:val="0DFB18B5"/>
    <w:rsid w:val="0E006F7E"/>
    <w:rsid w:val="0E13CEB8"/>
    <w:rsid w:val="0E3AB8C9"/>
    <w:rsid w:val="0E6AA747"/>
    <w:rsid w:val="0E6BAB0A"/>
    <w:rsid w:val="0F451382"/>
    <w:rsid w:val="0F8BAC26"/>
    <w:rsid w:val="0FED2A48"/>
    <w:rsid w:val="1056EEDB"/>
    <w:rsid w:val="10752A55"/>
    <w:rsid w:val="10BC59CB"/>
    <w:rsid w:val="10C2057A"/>
    <w:rsid w:val="1116465C"/>
    <w:rsid w:val="113EAEE4"/>
    <w:rsid w:val="11BFE69A"/>
    <w:rsid w:val="11E53E39"/>
    <w:rsid w:val="129FE315"/>
    <w:rsid w:val="12C0CCB1"/>
    <w:rsid w:val="12D189AE"/>
    <w:rsid w:val="138619DD"/>
    <w:rsid w:val="13958623"/>
    <w:rsid w:val="13A45AA3"/>
    <w:rsid w:val="1435FE03"/>
    <w:rsid w:val="145AEC4C"/>
    <w:rsid w:val="14CB1F5B"/>
    <w:rsid w:val="152331AE"/>
    <w:rsid w:val="15842DDF"/>
    <w:rsid w:val="15A51485"/>
    <w:rsid w:val="16FCEBBF"/>
    <w:rsid w:val="17036DE8"/>
    <w:rsid w:val="178E9087"/>
    <w:rsid w:val="17A40A2D"/>
    <w:rsid w:val="17B88CFD"/>
    <w:rsid w:val="1809F459"/>
    <w:rsid w:val="1815BA52"/>
    <w:rsid w:val="181AFEA7"/>
    <w:rsid w:val="181D44EA"/>
    <w:rsid w:val="1829C3E3"/>
    <w:rsid w:val="18CF4311"/>
    <w:rsid w:val="1A2FF83E"/>
    <w:rsid w:val="1A89B58F"/>
    <w:rsid w:val="1ACE3FB1"/>
    <w:rsid w:val="1AEFE0D6"/>
    <w:rsid w:val="1B19E5E3"/>
    <w:rsid w:val="1BE7A982"/>
    <w:rsid w:val="1C3FCCDB"/>
    <w:rsid w:val="1C648615"/>
    <w:rsid w:val="1C6ECF32"/>
    <w:rsid w:val="1C7FCE25"/>
    <w:rsid w:val="1C9AB221"/>
    <w:rsid w:val="1D2AB186"/>
    <w:rsid w:val="1DF44A0E"/>
    <w:rsid w:val="1E2D008F"/>
    <w:rsid w:val="1E5E928C"/>
    <w:rsid w:val="1E988FB9"/>
    <w:rsid w:val="1EAC2D1C"/>
    <w:rsid w:val="1ED015EA"/>
    <w:rsid w:val="1F0D901F"/>
    <w:rsid w:val="1F32159E"/>
    <w:rsid w:val="1F463999"/>
    <w:rsid w:val="1FA15B48"/>
    <w:rsid w:val="201F7AAE"/>
    <w:rsid w:val="20937FAB"/>
    <w:rsid w:val="209C674C"/>
    <w:rsid w:val="20F1C756"/>
    <w:rsid w:val="20F9F284"/>
    <w:rsid w:val="2132BE6B"/>
    <w:rsid w:val="2139CB87"/>
    <w:rsid w:val="219403C5"/>
    <w:rsid w:val="21ADB59C"/>
    <w:rsid w:val="21EEEB3F"/>
    <w:rsid w:val="226CB6B5"/>
    <w:rsid w:val="22971F38"/>
    <w:rsid w:val="23DC5048"/>
    <w:rsid w:val="241C4C92"/>
    <w:rsid w:val="243A6F69"/>
    <w:rsid w:val="24AD9269"/>
    <w:rsid w:val="24C8FB81"/>
    <w:rsid w:val="24E0AACD"/>
    <w:rsid w:val="24E71FEE"/>
    <w:rsid w:val="25B844D3"/>
    <w:rsid w:val="2683B774"/>
    <w:rsid w:val="275447E9"/>
    <w:rsid w:val="28287238"/>
    <w:rsid w:val="285E296D"/>
    <w:rsid w:val="28C21AE7"/>
    <w:rsid w:val="28E7E1F2"/>
    <w:rsid w:val="295B5F62"/>
    <w:rsid w:val="29D9AA7A"/>
    <w:rsid w:val="29F32DA4"/>
    <w:rsid w:val="2A2A5E5B"/>
    <w:rsid w:val="2A537B4F"/>
    <w:rsid w:val="2AE35F18"/>
    <w:rsid w:val="2AF83458"/>
    <w:rsid w:val="2B71FB3F"/>
    <w:rsid w:val="2BAADB1D"/>
    <w:rsid w:val="2CFCB81E"/>
    <w:rsid w:val="2DF0BE54"/>
    <w:rsid w:val="2ED204D3"/>
    <w:rsid w:val="2FB13EC8"/>
    <w:rsid w:val="30709659"/>
    <w:rsid w:val="30F27915"/>
    <w:rsid w:val="30FC1EE7"/>
    <w:rsid w:val="311375B0"/>
    <w:rsid w:val="3176DC9D"/>
    <w:rsid w:val="31933F9A"/>
    <w:rsid w:val="31D272DD"/>
    <w:rsid w:val="31FEC2CB"/>
    <w:rsid w:val="32006E72"/>
    <w:rsid w:val="33D18C39"/>
    <w:rsid w:val="342820AE"/>
    <w:rsid w:val="344F80C9"/>
    <w:rsid w:val="353565FF"/>
    <w:rsid w:val="3595B422"/>
    <w:rsid w:val="35A0C0F0"/>
    <w:rsid w:val="35CF1F0A"/>
    <w:rsid w:val="35D0A7F0"/>
    <w:rsid w:val="3674D612"/>
    <w:rsid w:val="371A440D"/>
    <w:rsid w:val="374673E2"/>
    <w:rsid w:val="374AD046"/>
    <w:rsid w:val="37A81895"/>
    <w:rsid w:val="37E0C0F4"/>
    <w:rsid w:val="390506F1"/>
    <w:rsid w:val="390BEC37"/>
    <w:rsid w:val="395E7BB8"/>
    <w:rsid w:val="39D28D82"/>
    <w:rsid w:val="39DC128B"/>
    <w:rsid w:val="3A533458"/>
    <w:rsid w:val="3A839E1D"/>
    <w:rsid w:val="3A9B92E1"/>
    <w:rsid w:val="3B12DD48"/>
    <w:rsid w:val="3B46DE1E"/>
    <w:rsid w:val="3B5A63F7"/>
    <w:rsid w:val="3C0ACFD1"/>
    <w:rsid w:val="3D0B970F"/>
    <w:rsid w:val="3D0CC445"/>
    <w:rsid w:val="3D5CAF77"/>
    <w:rsid w:val="3D741BEC"/>
    <w:rsid w:val="3E41B0B0"/>
    <w:rsid w:val="3E6BF270"/>
    <w:rsid w:val="3EBE6B14"/>
    <w:rsid w:val="3ED76326"/>
    <w:rsid w:val="3FE146D3"/>
    <w:rsid w:val="3FEB27D3"/>
    <w:rsid w:val="400760B6"/>
    <w:rsid w:val="4040BC5D"/>
    <w:rsid w:val="4068507E"/>
    <w:rsid w:val="4099C66D"/>
    <w:rsid w:val="40B53544"/>
    <w:rsid w:val="40BF3E41"/>
    <w:rsid w:val="4159718C"/>
    <w:rsid w:val="416ABD0B"/>
    <w:rsid w:val="4188848F"/>
    <w:rsid w:val="41BA27CA"/>
    <w:rsid w:val="421E1C65"/>
    <w:rsid w:val="4227ACDD"/>
    <w:rsid w:val="42C3C2B5"/>
    <w:rsid w:val="42DB7179"/>
    <w:rsid w:val="435EBF52"/>
    <w:rsid w:val="44CC66CC"/>
    <w:rsid w:val="452501E7"/>
    <w:rsid w:val="458C3055"/>
    <w:rsid w:val="45C16914"/>
    <w:rsid w:val="46F1DDDC"/>
    <w:rsid w:val="46F4184F"/>
    <w:rsid w:val="4745B82D"/>
    <w:rsid w:val="47D321DB"/>
    <w:rsid w:val="4800A327"/>
    <w:rsid w:val="48084F31"/>
    <w:rsid w:val="4809A0DE"/>
    <w:rsid w:val="48C85F69"/>
    <w:rsid w:val="49829200"/>
    <w:rsid w:val="498C10F5"/>
    <w:rsid w:val="49D974B1"/>
    <w:rsid w:val="49F4276D"/>
    <w:rsid w:val="4A497F2C"/>
    <w:rsid w:val="4A4C1618"/>
    <w:rsid w:val="4B095DCE"/>
    <w:rsid w:val="4B6F7191"/>
    <w:rsid w:val="4B8766E1"/>
    <w:rsid w:val="4C7E01CD"/>
    <w:rsid w:val="4C908AAE"/>
    <w:rsid w:val="4CC61BCB"/>
    <w:rsid w:val="4CEB033A"/>
    <w:rsid w:val="4D07E21E"/>
    <w:rsid w:val="4D177DB9"/>
    <w:rsid w:val="4D770022"/>
    <w:rsid w:val="4DEE7ABF"/>
    <w:rsid w:val="4EE436C7"/>
    <w:rsid w:val="4F17A625"/>
    <w:rsid w:val="4FBAC920"/>
    <w:rsid w:val="4FE9F3C0"/>
    <w:rsid w:val="50227EED"/>
    <w:rsid w:val="504AA91E"/>
    <w:rsid w:val="50DE4A59"/>
    <w:rsid w:val="51494B0B"/>
    <w:rsid w:val="51946341"/>
    <w:rsid w:val="51CADFDE"/>
    <w:rsid w:val="51FD1FA7"/>
    <w:rsid w:val="521049D7"/>
    <w:rsid w:val="52F0C253"/>
    <w:rsid w:val="531B8E1B"/>
    <w:rsid w:val="534CA383"/>
    <w:rsid w:val="53C57983"/>
    <w:rsid w:val="54020F51"/>
    <w:rsid w:val="550C6873"/>
    <w:rsid w:val="55439CDE"/>
    <w:rsid w:val="55A5AA18"/>
    <w:rsid w:val="567B6821"/>
    <w:rsid w:val="570B28DE"/>
    <w:rsid w:val="570E46F7"/>
    <w:rsid w:val="57501895"/>
    <w:rsid w:val="577126FF"/>
    <w:rsid w:val="583B3A4D"/>
    <w:rsid w:val="596CF6BB"/>
    <w:rsid w:val="5A184454"/>
    <w:rsid w:val="5AB36682"/>
    <w:rsid w:val="5AF3C3C6"/>
    <w:rsid w:val="5AFBB679"/>
    <w:rsid w:val="5B1794A5"/>
    <w:rsid w:val="5B27CB3F"/>
    <w:rsid w:val="5C2A193E"/>
    <w:rsid w:val="5C60A3A0"/>
    <w:rsid w:val="5D14842A"/>
    <w:rsid w:val="5D533398"/>
    <w:rsid w:val="5E52124A"/>
    <w:rsid w:val="5E69DF8C"/>
    <w:rsid w:val="5ECF7518"/>
    <w:rsid w:val="5EF677C1"/>
    <w:rsid w:val="5F17C5B0"/>
    <w:rsid w:val="5F31393A"/>
    <w:rsid w:val="5F8805B2"/>
    <w:rsid w:val="60D37E6A"/>
    <w:rsid w:val="61199AAF"/>
    <w:rsid w:val="613B2942"/>
    <w:rsid w:val="61BB7B89"/>
    <w:rsid w:val="61C8B282"/>
    <w:rsid w:val="61EA7C1F"/>
    <w:rsid w:val="62425F2F"/>
    <w:rsid w:val="6251D3CC"/>
    <w:rsid w:val="62663BDB"/>
    <w:rsid w:val="62721D22"/>
    <w:rsid w:val="62D08F93"/>
    <w:rsid w:val="630E11BC"/>
    <w:rsid w:val="634CD74A"/>
    <w:rsid w:val="635B642C"/>
    <w:rsid w:val="63F08A9E"/>
    <w:rsid w:val="64AA6150"/>
    <w:rsid w:val="64E46528"/>
    <w:rsid w:val="6503B638"/>
    <w:rsid w:val="655F6F95"/>
    <w:rsid w:val="660A1AE1"/>
    <w:rsid w:val="6645A680"/>
    <w:rsid w:val="669E0B9C"/>
    <w:rsid w:val="66D5B636"/>
    <w:rsid w:val="67A6EB09"/>
    <w:rsid w:val="688E0FD0"/>
    <w:rsid w:val="6920A2B0"/>
    <w:rsid w:val="693869A3"/>
    <w:rsid w:val="69645B23"/>
    <w:rsid w:val="69747E3A"/>
    <w:rsid w:val="69D60E3C"/>
    <w:rsid w:val="69F0CD7A"/>
    <w:rsid w:val="6A1FEFE3"/>
    <w:rsid w:val="6A2D0605"/>
    <w:rsid w:val="6AB7552C"/>
    <w:rsid w:val="6AC1BF51"/>
    <w:rsid w:val="6AD7A338"/>
    <w:rsid w:val="6B30A489"/>
    <w:rsid w:val="6B702AD8"/>
    <w:rsid w:val="6BB9530C"/>
    <w:rsid w:val="6BEFD9E5"/>
    <w:rsid w:val="6C029861"/>
    <w:rsid w:val="6C85B115"/>
    <w:rsid w:val="6CBDA1D3"/>
    <w:rsid w:val="6CD28743"/>
    <w:rsid w:val="6CFCEEBF"/>
    <w:rsid w:val="6D8B438E"/>
    <w:rsid w:val="6E98F7D8"/>
    <w:rsid w:val="703DE750"/>
    <w:rsid w:val="703EE7B5"/>
    <w:rsid w:val="707FB0F3"/>
    <w:rsid w:val="70A46484"/>
    <w:rsid w:val="71569B48"/>
    <w:rsid w:val="72DA8F6D"/>
    <w:rsid w:val="73A3D80E"/>
    <w:rsid w:val="7415A85D"/>
    <w:rsid w:val="74191F97"/>
    <w:rsid w:val="746A4926"/>
    <w:rsid w:val="746E8E2C"/>
    <w:rsid w:val="7470AFA7"/>
    <w:rsid w:val="74EE36BA"/>
    <w:rsid w:val="752E481A"/>
    <w:rsid w:val="7531A79F"/>
    <w:rsid w:val="75804AF3"/>
    <w:rsid w:val="75BDE8B2"/>
    <w:rsid w:val="75D6B2A0"/>
    <w:rsid w:val="7632C084"/>
    <w:rsid w:val="76883914"/>
    <w:rsid w:val="76D1D8BD"/>
    <w:rsid w:val="76F30CF5"/>
    <w:rsid w:val="77BD5D78"/>
    <w:rsid w:val="789404C6"/>
    <w:rsid w:val="78A2BEEA"/>
    <w:rsid w:val="78C6746F"/>
    <w:rsid w:val="78D00490"/>
    <w:rsid w:val="78E54492"/>
    <w:rsid w:val="792A7415"/>
    <w:rsid w:val="79F3B9B5"/>
    <w:rsid w:val="7A187660"/>
    <w:rsid w:val="7A579A71"/>
    <w:rsid w:val="7A902249"/>
    <w:rsid w:val="7AA21AD6"/>
    <w:rsid w:val="7AA4351C"/>
    <w:rsid w:val="7B7DB259"/>
    <w:rsid w:val="7B8B37D9"/>
    <w:rsid w:val="7C2ED8A0"/>
    <w:rsid w:val="7CDF061D"/>
    <w:rsid w:val="7D4727E6"/>
    <w:rsid w:val="7E2019E2"/>
    <w:rsid w:val="7E23ABC8"/>
    <w:rsid w:val="7E308A7A"/>
    <w:rsid w:val="7E615E49"/>
    <w:rsid w:val="7EC4F3B9"/>
    <w:rsid w:val="7F2A4938"/>
    <w:rsid w:val="7FEF56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6C83"/>
  <w15:chartTrackingRefBased/>
  <w15:docId w15:val="{A7ECE2F5-A440-47C0-BDA3-1EAC9CED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85"/>
  </w:style>
  <w:style w:type="paragraph" w:styleId="Heading1">
    <w:name w:val="heading 1"/>
    <w:basedOn w:val="Normal"/>
    <w:next w:val="Normal"/>
    <w:link w:val="Heading1Char"/>
    <w:uiPriority w:val="9"/>
    <w:qFormat/>
    <w:rsid w:val="00C17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329"/>
    <w:rPr>
      <w:rFonts w:eastAsiaTheme="majorEastAsia" w:cstheme="majorBidi"/>
      <w:color w:val="272727" w:themeColor="text1" w:themeTint="D8"/>
    </w:rPr>
  </w:style>
  <w:style w:type="paragraph" w:styleId="Title">
    <w:name w:val="Title"/>
    <w:basedOn w:val="Normal"/>
    <w:next w:val="Normal"/>
    <w:link w:val="TitleChar"/>
    <w:uiPriority w:val="10"/>
    <w:qFormat/>
    <w:rsid w:val="00C17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329"/>
    <w:pPr>
      <w:spacing w:before="160"/>
      <w:jc w:val="center"/>
    </w:pPr>
    <w:rPr>
      <w:i/>
      <w:iCs/>
      <w:color w:val="404040" w:themeColor="text1" w:themeTint="BF"/>
    </w:rPr>
  </w:style>
  <w:style w:type="character" w:customStyle="1" w:styleId="QuoteChar">
    <w:name w:val="Quote Char"/>
    <w:basedOn w:val="DefaultParagraphFont"/>
    <w:link w:val="Quote"/>
    <w:uiPriority w:val="29"/>
    <w:rsid w:val="00C17329"/>
    <w:rPr>
      <w:i/>
      <w:iCs/>
      <w:color w:val="404040" w:themeColor="text1" w:themeTint="BF"/>
    </w:rPr>
  </w:style>
  <w:style w:type="paragraph" w:styleId="ListParagraph">
    <w:name w:val="List Paragraph"/>
    <w:basedOn w:val="Normal"/>
    <w:uiPriority w:val="34"/>
    <w:qFormat/>
    <w:rsid w:val="00C17329"/>
    <w:pPr>
      <w:ind w:left="720"/>
      <w:contextualSpacing/>
    </w:pPr>
  </w:style>
  <w:style w:type="character" w:styleId="IntenseEmphasis">
    <w:name w:val="Intense Emphasis"/>
    <w:basedOn w:val="DefaultParagraphFont"/>
    <w:uiPriority w:val="21"/>
    <w:qFormat/>
    <w:rsid w:val="00C17329"/>
    <w:rPr>
      <w:i/>
      <w:iCs/>
      <w:color w:val="0F4761" w:themeColor="accent1" w:themeShade="BF"/>
    </w:rPr>
  </w:style>
  <w:style w:type="paragraph" w:styleId="IntenseQuote">
    <w:name w:val="Intense Quote"/>
    <w:basedOn w:val="Normal"/>
    <w:next w:val="Normal"/>
    <w:link w:val="IntenseQuoteChar"/>
    <w:uiPriority w:val="30"/>
    <w:qFormat/>
    <w:rsid w:val="00C17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329"/>
    <w:rPr>
      <w:i/>
      <w:iCs/>
      <w:color w:val="0F4761" w:themeColor="accent1" w:themeShade="BF"/>
    </w:rPr>
  </w:style>
  <w:style w:type="character" w:styleId="IntenseReference">
    <w:name w:val="Intense Reference"/>
    <w:basedOn w:val="DefaultParagraphFont"/>
    <w:uiPriority w:val="32"/>
    <w:qFormat/>
    <w:rsid w:val="00C17329"/>
    <w:rPr>
      <w:b/>
      <w:bCs/>
      <w:smallCaps/>
      <w:color w:val="0F4761" w:themeColor="accent1" w:themeShade="BF"/>
      <w:spacing w:val="5"/>
    </w:rPr>
  </w:style>
  <w:style w:type="paragraph" w:styleId="NoSpacing">
    <w:name w:val="No Spacing"/>
    <w:uiPriority w:val="1"/>
    <w:qFormat/>
    <w:rsid w:val="00C17329"/>
    <w:pPr>
      <w:spacing w:after="0" w:line="240" w:lineRule="auto"/>
    </w:pPr>
    <w:rPr>
      <w:kern w:val="0"/>
      <w14:ligatures w14:val="none"/>
    </w:rPr>
  </w:style>
  <w:style w:type="paragraph" w:styleId="FootnoteText">
    <w:name w:val="footnote text"/>
    <w:basedOn w:val="Normal"/>
    <w:link w:val="FootnoteTextChar"/>
    <w:uiPriority w:val="99"/>
    <w:semiHidden/>
    <w:unhideWhenUsed/>
    <w:rsid w:val="00C1732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C17329"/>
    <w:rPr>
      <w:kern w:val="0"/>
      <w:sz w:val="20"/>
      <w:szCs w:val="20"/>
      <w14:ligatures w14:val="none"/>
    </w:rPr>
  </w:style>
  <w:style w:type="character" w:styleId="FootnoteReference">
    <w:name w:val="footnote reference"/>
    <w:uiPriority w:val="99"/>
    <w:semiHidden/>
    <w:rsid w:val="00C17329"/>
    <w:rPr>
      <w:rFonts w:cs="Times New Roman"/>
      <w:vertAlign w:val="superscript"/>
    </w:rPr>
  </w:style>
  <w:style w:type="character" w:styleId="Hyperlink">
    <w:name w:val="Hyperlink"/>
    <w:basedOn w:val="DefaultParagraphFont"/>
    <w:uiPriority w:val="99"/>
    <w:unhideWhenUsed/>
    <w:rsid w:val="00C344DE"/>
    <w:rPr>
      <w:color w:val="467886" w:themeColor="hyperlink"/>
      <w:u w:val="single"/>
    </w:rPr>
  </w:style>
  <w:style w:type="character" w:styleId="UnresolvedMention">
    <w:name w:val="Unresolved Mention"/>
    <w:basedOn w:val="DefaultParagraphFont"/>
    <w:uiPriority w:val="99"/>
    <w:semiHidden/>
    <w:unhideWhenUsed/>
    <w:rsid w:val="00C344DE"/>
    <w:rPr>
      <w:color w:val="605E5C"/>
      <w:shd w:val="clear" w:color="auto" w:fill="E1DFDD"/>
    </w:rPr>
  </w:style>
  <w:style w:type="character" w:styleId="CommentReference">
    <w:name w:val="annotation reference"/>
    <w:basedOn w:val="DefaultParagraphFont"/>
    <w:uiPriority w:val="99"/>
    <w:semiHidden/>
    <w:unhideWhenUsed/>
    <w:rsid w:val="00D54444"/>
    <w:rPr>
      <w:sz w:val="16"/>
      <w:szCs w:val="16"/>
    </w:rPr>
  </w:style>
  <w:style w:type="paragraph" w:styleId="CommentText">
    <w:name w:val="annotation text"/>
    <w:basedOn w:val="Normal"/>
    <w:link w:val="CommentTextChar"/>
    <w:uiPriority w:val="99"/>
    <w:unhideWhenUsed/>
    <w:rsid w:val="00D54444"/>
    <w:pPr>
      <w:spacing w:line="240" w:lineRule="auto"/>
    </w:pPr>
    <w:rPr>
      <w:sz w:val="20"/>
      <w:szCs w:val="20"/>
    </w:rPr>
  </w:style>
  <w:style w:type="character" w:customStyle="1" w:styleId="CommentTextChar">
    <w:name w:val="Comment Text Char"/>
    <w:basedOn w:val="DefaultParagraphFont"/>
    <w:link w:val="CommentText"/>
    <w:uiPriority w:val="99"/>
    <w:rsid w:val="00D54444"/>
    <w:rPr>
      <w:sz w:val="20"/>
      <w:szCs w:val="20"/>
    </w:rPr>
  </w:style>
  <w:style w:type="paragraph" w:styleId="CommentSubject">
    <w:name w:val="annotation subject"/>
    <w:basedOn w:val="CommentText"/>
    <w:next w:val="CommentText"/>
    <w:link w:val="CommentSubjectChar"/>
    <w:uiPriority w:val="99"/>
    <w:semiHidden/>
    <w:unhideWhenUsed/>
    <w:rsid w:val="00D54444"/>
    <w:rPr>
      <w:b/>
      <w:bCs/>
    </w:rPr>
  </w:style>
  <w:style w:type="character" w:customStyle="1" w:styleId="CommentSubjectChar">
    <w:name w:val="Comment Subject Char"/>
    <w:basedOn w:val="CommentTextChar"/>
    <w:link w:val="CommentSubject"/>
    <w:uiPriority w:val="99"/>
    <w:semiHidden/>
    <w:rsid w:val="00D54444"/>
    <w:rPr>
      <w:b/>
      <w:bCs/>
      <w:sz w:val="20"/>
      <w:szCs w:val="20"/>
    </w:rPr>
  </w:style>
  <w:style w:type="paragraph" w:styleId="Revision">
    <w:name w:val="Revision"/>
    <w:hidden/>
    <w:uiPriority w:val="99"/>
    <w:semiHidden/>
    <w:rsid w:val="00526D96"/>
    <w:pPr>
      <w:spacing w:after="0" w:line="240" w:lineRule="auto"/>
    </w:pPr>
  </w:style>
  <w:style w:type="character" w:styleId="FollowedHyperlink">
    <w:name w:val="FollowedHyperlink"/>
    <w:basedOn w:val="DefaultParagraphFont"/>
    <w:uiPriority w:val="99"/>
    <w:semiHidden/>
    <w:unhideWhenUsed/>
    <w:rsid w:val="00CC44B4"/>
    <w:rPr>
      <w:color w:val="96607D" w:themeColor="followedHyperlink"/>
      <w:u w:val="single"/>
    </w:rPr>
  </w:style>
  <w:style w:type="paragraph" w:styleId="Header">
    <w:name w:val="header"/>
    <w:basedOn w:val="Normal"/>
    <w:link w:val="HeaderChar"/>
    <w:uiPriority w:val="99"/>
    <w:unhideWhenUsed/>
    <w:rsid w:val="00BA5C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BA5CFB"/>
  </w:style>
  <w:style w:type="paragraph" w:styleId="Footer">
    <w:name w:val="footer"/>
    <w:basedOn w:val="Normal"/>
    <w:link w:val="FooterChar"/>
    <w:uiPriority w:val="99"/>
    <w:unhideWhenUsed/>
    <w:rsid w:val="00BA5C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A5CFB"/>
  </w:style>
  <w:style w:type="table" w:styleId="TableGrid">
    <w:name w:val="Table Grid"/>
    <w:basedOn w:val="TableNormal"/>
    <w:uiPriority w:val="59"/>
    <w:rsid w:val="00564C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7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4824cba0315d11e79f4996496b137f39/asr" TargetMode="External"/><Relationship Id="rId13" Type="http://schemas.openxmlformats.org/officeDocument/2006/relationships/hyperlink" Target="https://webgate.ec.europa.eu/circabc-ewpp/ui/group/c04f478b-d4dc-44f9-a211-087c01165b2c/library/90a9c9c6-9748-4df4-8d55-e76166ea18fd/details" TargetMode="External"/><Relationship Id="rId18" Type="http://schemas.openxmlformats.org/officeDocument/2006/relationships/hyperlink" Target="https://water.europa.eu/marine/assessment-module/national-descriptors-assessments/pl/reports" TargetMode="External"/><Relationship Id="rId3" Type="http://schemas.openxmlformats.org/officeDocument/2006/relationships/hyperlink" Target="https://helcom.fi/wp-content/uploads/2021/10/HELCOM-Recommendation-42-43-3.pdf" TargetMode="External"/><Relationship Id="rId7" Type="http://schemas.openxmlformats.org/officeDocument/2006/relationships/hyperlink" Target="https://e-seimas.lrs.lt/portal/legalAct/lt/TAD/af7e1c50e46911eda305cb3bdf2af4d8/asr" TargetMode="External"/><Relationship Id="rId12" Type="http://schemas.openxmlformats.org/officeDocument/2006/relationships/hyperlink" Target="https://eur-lex.europa.eu/legal-content/EN/TXT/PDF/?uri=CELEX:52025SC0028" TargetMode="External"/><Relationship Id="rId17" Type="http://schemas.openxmlformats.org/officeDocument/2006/relationships/hyperlink" Target="https://water.europa.eu/marine/assessment-module/national-descriptors-assessments/lv/reports" TargetMode="External"/><Relationship Id="rId2" Type="http://schemas.openxmlformats.org/officeDocument/2006/relationships/hyperlink" Target="https://helcom.fi/wp-content/uploads/2021/10/Baltic-Sea-Action-Plan-2021-update.pdf" TargetMode="External"/><Relationship Id="rId16" Type="http://schemas.openxmlformats.org/officeDocument/2006/relationships/hyperlink" Target="https://e-seimas.lrs.lt/portal/legalAct/lt/TAD/eecd6cf0c95911e498aab3a4ca2b8d40/asr" TargetMode="External"/><Relationship Id="rId1" Type="http://schemas.openxmlformats.org/officeDocument/2006/relationships/hyperlink" Target="https://eur-lex.europa.eu/legal-content/LT/TXT/PDF/?uri=CELEX:32008L0056" TargetMode="External"/><Relationship Id="rId6" Type="http://schemas.openxmlformats.org/officeDocument/2006/relationships/hyperlink" Target="https://e-seimas.lrs.lt/portal/legalAct/lt/TAD/394a366681fc11edbdcebd68a7a0df7e" TargetMode="External"/><Relationship Id="rId11" Type="http://schemas.openxmlformats.org/officeDocument/2006/relationships/hyperlink" Target="https://eur-lex.europa.eu/legal-content/EN/TXT/PDF/?uri=CELEX:52025SC0001" TargetMode="External"/><Relationship Id="rId5" Type="http://schemas.openxmlformats.org/officeDocument/2006/relationships/hyperlink" Target="https://aaa.lrv.lt/lt/apie-agentura-1/projektai/ivykdyti-projektai/projektas-dokumentu-reikalingu-parengti-treciuosius-nemuno-lielupes-ventos-ir-dauguvos-upiu-baseinu-rajonu-valdymo-planus-priemoniu-programas-ir-antraja-priemoniu-programa-gerai-lietuvos-baltijos-juros-buklei-pasiekti-isigijimas/" TargetMode="External"/><Relationship Id="rId15" Type="http://schemas.openxmlformats.org/officeDocument/2006/relationships/hyperlink" Target="https://cdr.eionet.europa.eu/help/msfd/Guidance/GD12%20-%20Guidance%20on%20Art%2013-14-18%20Reporting.pdf" TargetMode="External"/><Relationship Id="rId10" Type="http://schemas.openxmlformats.org/officeDocument/2006/relationships/hyperlink" Target="https://eur-lex.europa.eu/legal-content/LT/TXT/PDF/?uri=CELEX:52025DC0003" TargetMode="External"/><Relationship Id="rId19" Type="http://schemas.openxmlformats.org/officeDocument/2006/relationships/hyperlink" Target="https://aaa.lrv.lt/uploads/aaa/documents/files/JSPD%20galutin%C4%97%20ataskaita_2022-04-19.pdf" TargetMode="External"/><Relationship Id="rId4" Type="http://schemas.openxmlformats.org/officeDocument/2006/relationships/hyperlink" Target="https://aaa.lrv.lt/lt/apie-agentura-1/projektai/ivykdyti-projektai/lietuvos-baltijos-juros-aplinkos-apsaugos-valdymo-stiprinimas/" TargetMode="External"/><Relationship Id="rId9" Type="http://schemas.openxmlformats.org/officeDocument/2006/relationships/hyperlink" Target="https://aaa.lrv.lt/lt/veiklos-sritys/vanduo/upes-ezerai-ir-tvenkiniai/vandens-valdymas-upiu-baseinu-rajonu-principu/2022-2027-m-upiu-baseinu-rajonu-valdymo-planai-ir-priemoniu-programos/" TargetMode="External"/><Relationship Id="rId14" Type="http://schemas.openxmlformats.org/officeDocument/2006/relationships/hyperlink" Target="https://circabc.europa.eu/sd/a/6dfa915a-af46-4a21-a545-1c1bda9909a4/200612-Final_updated_GD10_POM_after_Written_Procedure_clean.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AB57CF81AE55C4698AAD22D302297F0" ma:contentTypeVersion="14" ma:contentTypeDescription="Kurkite naują dokumentą." ma:contentTypeScope="" ma:versionID="990638f501a712a0d314e8396af73f81">
  <xsd:schema xmlns:xsd="http://www.w3.org/2001/XMLSchema" xmlns:xs="http://www.w3.org/2001/XMLSchema" xmlns:p="http://schemas.microsoft.com/office/2006/metadata/properties" xmlns:ns2="aa0d983d-359a-438c-9953-3af1a8ac0831" xmlns:ns3="453e7e53-5eb2-45cf-b2ab-34c867e554b8" targetNamespace="http://schemas.microsoft.com/office/2006/metadata/properties" ma:root="true" ma:fieldsID="504d2839705a65c82c464ea43447d8bc" ns2:_="" ns3:_="">
    <xsd:import namespace="aa0d983d-359a-438c-9953-3af1a8ac0831"/>
    <xsd:import namespace="453e7e53-5eb2-45cf-b2ab-34c867e554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e505559-e69c-4de4-9809-de8d8cb52636}"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42E8C-066A-439A-9CCD-032C24DA2FE7}">
  <ds:schemaRefs>
    <ds:schemaRef ds:uri="http://schemas.openxmlformats.org/officeDocument/2006/bibliography"/>
  </ds:schemaRefs>
</ds:datastoreItem>
</file>

<file path=customXml/itemProps2.xml><?xml version="1.0" encoding="utf-8"?>
<ds:datastoreItem xmlns:ds="http://schemas.openxmlformats.org/officeDocument/2006/customXml" ds:itemID="{0DDCF51E-A6F0-4F7A-BCA2-BC96A47490F6}">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3.xml><?xml version="1.0" encoding="utf-8"?>
<ds:datastoreItem xmlns:ds="http://schemas.openxmlformats.org/officeDocument/2006/customXml" ds:itemID="{079D62A3-EC35-40CD-97FB-1CEC9259E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d983d-359a-438c-9953-3af1a8ac0831"/>
    <ds:schemaRef ds:uri="453e7e53-5eb2-45cf-b2ab-34c867e55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9018D-F555-4B7F-B0C3-C99070E65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15844</Words>
  <Characters>9032</Characters>
  <Application>Microsoft Office Word</Application>
  <DocSecurity>0</DocSecurity>
  <Lines>75</Lines>
  <Paragraphs>49</Paragraphs>
  <ScaleCrop>false</ScaleCrop>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Remeikaitė-Nikienė</dc:creator>
  <cp:keywords/>
  <dc:description/>
  <cp:lastModifiedBy>Eligijus Grauslys</cp:lastModifiedBy>
  <cp:revision>6</cp:revision>
  <cp:lastPrinted>2025-03-12T08:45:00Z</cp:lastPrinted>
  <dcterms:created xsi:type="dcterms:W3CDTF">2025-06-20T11:52:00Z</dcterms:created>
  <dcterms:modified xsi:type="dcterms:W3CDTF">2025-06-26T05:13:00Z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y fmtid="{D5CDD505-2E9C-101B-9397-08002B2CF9AE}" pid="3" name="MediaServiceImageTags">
    <vt:lpwstr/>
  </property>
</Properties>
</file>