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820E" w14:textId="149D7F8A" w:rsidR="00CD4A12" w:rsidRPr="00FF63B0" w:rsidRDefault="00CF2403" w:rsidP="0066553E">
      <w:pPr>
        <w:ind w:left="5103" w:right="-178"/>
        <w:rPr>
          <w:rFonts w:eastAsia="Arial"/>
          <w:noProof/>
          <w:szCs w:val="24"/>
          <w:lang w:val="en-GB" w:eastAsia="lt-LT"/>
        </w:rPr>
      </w:pPr>
      <w:r>
        <w:rPr>
          <w:rFonts w:eastAsia="Arial"/>
          <w:noProof/>
          <w:szCs w:val="24"/>
          <w:lang w:eastAsia="lt-LT"/>
        </w:rPr>
        <w:t>T</w:t>
      </w:r>
      <w:r w:rsidRPr="00CF2403">
        <w:rPr>
          <w:rFonts w:eastAsia="Arial"/>
          <w:noProof/>
          <w:szCs w:val="24"/>
          <w:lang w:eastAsia="lt-LT"/>
        </w:rPr>
        <w:t>urimos citogenetinių vaizdų atvaizdavimo ir vertinimo sistemos (</w:t>
      </w:r>
      <w:r w:rsidR="00330239">
        <w:rPr>
          <w:rFonts w:eastAsia="Arial"/>
          <w:noProof/>
          <w:szCs w:val="24"/>
          <w:lang w:eastAsia="lt-LT"/>
        </w:rPr>
        <w:t>M</w:t>
      </w:r>
      <w:r w:rsidRPr="00CF2403">
        <w:rPr>
          <w:rFonts w:eastAsia="Arial"/>
          <w:noProof/>
          <w:szCs w:val="24"/>
          <w:lang w:eastAsia="lt-LT"/>
        </w:rPr>
        <w:t>etasystems gamintojo), skirtos avarinei apšvitai vertinti</w:t>
      </w:r>
      <w:r>
        <w:rPr>
          <w:rFonts w:eastAsia="Arial"/>
          <w:noProof/>
          <w:szCs w:val="24"/>
          <w:lang w:eastAsia="lt-LT"/>
        </w:rPr>
        <w:t xml:space="preserve">, </w:t>
      </w:r>
      <w:r w:rsidRPr="00CF2403">
        <w:rPr>
          <w:rFonts w:eastAsia="Arial"/>
          <w:noProof/>
          <w:szCs w:val="24"/>
          <w:lang w:eastAsia="lt-LT"/>
        </w:rPr>
        <w:t>modernizavim</w:t>
      </w:r>
      <w:r>
        <w:rPr>
          <w:rFonts w:eastAsia="Arial"/>
          <w:noProof/>
          <w:szCs w:val="24"/>
          <w:lang w:eastAsia="lt-LT"/>
        </w:rPr>
        <w:t>o</w:t>
      </w:r>
      <w:r w:rsidRPr="00CF2403">
        <w:rPr>
          <w:rFonts w:eastAsia="Arial"/>
          <w:noProof/>
          <w:szCs w:val="24"/>
          <w:lang w:eastAsia="lt-LT"/>
        </w:rPr>
        <w:t xml:space="preserve"> ir išplėtim</w:t>
      </w:r>
      <w:r>
        <w:rPr>
          <w:rFonts w:eastAsia="Arial"/>
          <w:noProof/>
          <w:szCs w:val="24"/>
          <w:lang w:eastAsia="lt-LT"/>
        </w:rPr>
        <w:t>o tarptautinio</w:t>
      </w:r>
      <w:r w:rsidR="0066553E">
        <w:rPr>
          <w:rFonts w:eastAsia="Arial"/>
          <w:noProof/>
          <w:szCs w:val="24"/>
          <w:lang w:eastAsia="lt-LT"/>
        </w:rPr>
        <w:t xml:space="preserve"> </w:t>
      </w:r>
      <w:r w:rsidR="00DB39A9" w:rsidRPr="00FF63B0">
        <w:rPr>
          <w:rFonts w:eastAsia="Arial"/>
          <w:noProof/>
          <w:szCs w:val="24"/>
          <w:lang w:val="en-GB" w:eastAsia="lt-LT"/>
        </w:rPr>
        <w:t xml:space="preserve">viešojo pirkimo atviro konkurso būdu </w:t>
      </w:r>
      <w:r w:rsidR="00CD4A12" w:rsidRPr="00FF63B0">
        <w:rPr>
          <w:rFonts w:eastAsia="Arial"/>
          <w:noProof/>
          <w:szCs w:val="24"/>
          <w:lang w:val="en-GB" w:eastAsia="lt-LT"/>
        </w:rPr>
        <w:t>sąlygų</w:t>
      </w:r>
    </w:p>
    <w:p w14:paraId="228F48E0" w14:textId="5D456810" w:rsidR="00CD4A12" w:rsidRPr="00FF63B0" w:rsidRDefault="003F7001" w:rsidP="00DB39A9">
      <w:pPr>
        <w:ind w:left="5103" w:right="-178"/>
        <w:rPr>
          <w:rFonts w:eastAsia="Arial"/>
          <w:noProof/>
          <w:szCs w:val="24"/>
          <w:lang w:val="en-GB" w:eastAsia="lt-LT"/>
        </w:rPr>
      </w:pPr>
      <w:r>
        <w:rPr>
          <w:rFonts w:eastAsia="Arial"/>
          <w:noProof/>
          <w:szCs w:val="24"/>
          <w:lang w:val="en-GB" w:eastAsia="lt-LT"/>
        </w:rPr>
        <w:t>2</w:t>
      </w:r>
      <w:r w:rsidR="00CD4A12" w:rsidRPr="00FF63B0">
        <w:rPr>
          <w:rFonts w:eastAsia="Arial"/>
          <w:noProof/>
          <w:szCs w:val="24"/>
          <w:lang w:val="en-GB" w:eastAsia="lt-LT"/>
        </w:rPr>
        <w:t> priedas</w:t>
      </w:r>
    </w:p>
    <w:p w14:paraId="1FFBC610" w14:textId="77777777" w:rsidR="00897EDB" w:rsidRDefault="00897EDB" w:rsidP="0066553E">
      <w:pPr>
        <w:jc w:val="center"/>
        <w:rPr>
          <w:b/>
          <w:szCs w:val="24"/>
        </w:rPr>
      </w:pPr>
    </w:p>
    <w:p w14:paraId="3F3120C5" w14:textId="77777777" w:rsidR="000021DD" w:rsidRPr="00FF63B0" w:rsidRDefault="000021DD" w:rsidP="0066553E">
      <w:pPr>
        <w:jc w:val="center"/>
        <w:rPr>
          <w:b/>
          <w:szCs w:val="24"/>
        </w:rPr>
      </w:pPr>
    </w:p>
    <w:p w14:paraId="225BDC5C" w14:textId="77777777" w:rsidR="000021DD" w:rsidRDefault="004E4660" w:rsidP="000021DD">
      <w:pPr>
        <w:spacing w:after="120"/>
        <w:ind w:right="6"/>
        <w:jc w:val="center"/>
        <w:rPr>
          <w:b/>
          <w:bCs/>
          <w:sz w:val="22"/>
          <w:szCs w:val="22"/>
        </w:rPr>
      </w:pPr>
      <w:r w:rsidRPr="004E4660">
        <w:rPr>
          <w:b/>
          <w:bCs/>
          <w:sz w:val="22"/>
          <w:szCs w:val="22"/>
        </w:rPr>
        <w:t>TECHNINĖ SPECIFIKACIJA</w:t>
      </w:r>
    </w:p>
    <w:p w14:paraId="51637435" w14:textId="7634D4B7" w:rsidR="004E4660" w:rsidRPr="004E4660" w:rsidRDefault="004E4660" w:rsidP="000021DD">
      <w:pPr>
        <w:ind w:right="5"/>
        <w:jc w:val="center"/>
        <w:rPr>
          <w:b/>
          <w:bCs/>
          <w:sz w:val="22"/>
          <w:szCs w:val="22"/>
        </w:rPr>
      </w:pPr>
      <w:r w:rsidRPr="004E4660">
        <w:rPr>
          <w:b/>
          <w:bCs/>
          <w:sz w:val="22"/>
          <w:szCs w:val="22"/>
        </w:rPr>
        <w:t>TURIMOS CITOGENETINIŲ VAIZDŲ ATVAIZDAVIMO IR VERTINIMO SISTEMOS (METASYSTEMS GAMINTOJO), SKIRTOS AVARINEI APŠVITAI VERTINTI</w:t>
      </w:r>
      <w:r w:rsidR="00CF2403">
        <w:rPr>
          <w:b/>
          <w:bCs/>
          <w:sz w:val="22"/>
          <w:szCs w:val="22"/>
        </w:rPr>
        <w:t>,</w:t>
      </w:r>
      <w:r w:rsidRPr="004E4660">
        <w:rPr>
          <w:b/>
          <w:bCs/>
          <w:sz w:val="22"/>
          <w:szCs w:val="22"/>
        </w:rPr>
        <w:t xml:space="preserve"> MODERNIZAVIMAS IR IŠPLĖTIMAS</w:t>
      </w:r>
    </w:p>
    <w:p w14:paraId="6F6DE520" w14:textId="77777777" w:rsidR="004E4660" w:rsidRPr="004E4660" w:rsidRDefault="004E4660" w:rsidP="004E4660">
      <w:pPr>
        <w:ind w:right="5"/>
        <w:rPr>
          <w:b/>
          <w:bCs/>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76"/>
        <w:gridCol w:w="4638"/>
      </w:tblGrid>
      <w:tr w:rsidR="004E4660" w:rsidRPr="004E4660" w14:paraId="4C23E491" w14:textId="77777777" w:rsidTr="004E4660">
        <w:tc>
          <w:tcPr>
            <w:tcW w:w="851" w:type="dxa"/>
            <w:tcBorders>
              <w:top w:val="single" w:sz="4" w:space="0" w:color="auto"/>
              <w:left w:val="single" w:sz="4" w:space="0" w:color="auto"/>
              <w:bottom w:val="single" w:sz="4" w:space="0" w:color="auto"/>
              <w:right w:val="single" w:sz="4" w:space="0" w:color="auto"/>
            </w:tcBorders>
            <w:hideMark/>
          </w:tcPr>
          <w:p w14:paraId="65FBEE97" w14:textId="77777777" w:rsidR="004E4660" w:rsidRPr="004E4660" w:rsidRDefault="004E4660" w:rsidP="004E4660">
            <w:pPr>
              <w:ind w:right="5"/>
              <w:rPr>
                <w:b/>
                <w:sz w:val="22"/>
                <w:szCs w:val="22"/>
              </w:rPr>
            </w:pPr>
            <w:r w:rsidRPr="004E4660">
              <w:rPr>
                <w:b/>
                <w:sz w:val="22"/>
                <w:szCs w:val="22"/>
              </w:rPr>
              <w:t>Eil.</w:t>
            </w:r>
          </w:p>
          <w:p w14:paraId="0CFCFB56" w14:textId="77777777" w:rsidR="004E4660" w:rsidRPr="004E4660" w:rsidRDefault="004E4660" w:rsidP="004E4660">
            <w:pPr>
              <w:ind w:right="5"/>
              <w:rPr>
                <w:b/>
                <w:sz w:val="22"/>
                <w:szCs w:val="22"/>
              </w:rPr>
            </w:pPr>
            <w:r w:rsidRPr="004E4660">
              <w:rPr>
                <w:b/>
                <w:sz w:val="22"/>
                <w:szCs w:val="22"/>
              </w:rPr>
              <w:t>Nr.</w:t>
            </w:r>
          </w:p>
        </w:tc>
        <w:tc>
          <w:tcPr>
            <w:tcW w:w="4576" w:type="dxa"/>
            <w:tcBorders>
              <w:top w:val="single" w:sz="4" w:space="0" w:color="auto"/>
              <w:left w:val="single" w:sz="4" w:space="0" w:color="auto"/>
              <w:bottom w:val="single" w:sz="4" w:space="0" w:color="auto"/>
              <w:right w:val="single" w:sz="4" w:space="0" w:color="auto"/>
            </w:tcBorders>
            <w:vAlign w:val="center"/>
            <w:hideMark/>
          </w:tcPr>
          <w:p w14:paraId="6042DBF8" w14:textId="77777777" w:rsidR="004E4660" w:rsidRPr="004E4660" w:rsidRDefault="004E4660" w:rsidP="00BD29EE">
            <w:pPr>
              <w:ind w:right="5"/>
              <w:jc w:val="center"/>
              <w:rPr>
                <w:b/>
                <w:sz w:val="22"/>
                <w:szCs w:val="22"/>
              </w:rPr>
            </w:pPr>
            <w:r w:rsidRPr="004E4660">
              <w:rPr>
                <w:b/>
                <w:sz w:val="22"/>
                <w:szCs w:val="22"/>
              </w:rPr>
              <w:t>Reikalaujamos parametrų reikšmės</w:t>
            </w:r>
          </w:p>
        </w:tc>
        <w:tc>
          <w:tcPr>
            <w:tcW w:w="4638" w:type="dxa"/>
            <w:tcBorders>
              <w:top w:val="single" w:sz="4" w:space="0" w:color="auto"/>
              <w:left w:val="single" w:sz="4" w:space="0" w:color="auto"/>
              <w:bottom w:val="single" w:sz="4" w:space="0" w:color="auto"/>
              <w:right w:val="single" w:sz="4" w:space="0" w:color="auto"/>
            </w:tcBorders>
            <w:hideMark/>
          </w:tcPr>
          <w:p w14:paraId="7FFDAF1A" w14:textId="4A88851B" w:rsidR="004E4660" w:rsidRPr="004E4660" w:rsidRDefault="00BD29EE" w:rsidP="00BD29EE">
            <w:pPr>
              <w:ind w:right="5"/>
              <w:jc w:val="center"/>
              <w:rPr>
                <w:b/>
                <w:sz w:val="22"/>
                <w:szCs w:val="22"/>
              </w:rPr>
            </w:pPr>
            <w:r>
              <w:rPr>
                <w:b/>
                <w:bCs/>
                <w:noProof/>
                <w:sz w:val="22"/>
                <w:szCs w:val="22"/>
              </w:rPr>
              <w:t>Siūlomos parametrų reikšmės</w:t>
            </w:r>
          </w:p>
          <w:p w14:paraId="42337BDF" w14:textId="77777777" w:rsidR="004E4660" w:rsidRPr="004E4660" w:rsidRDefault="004E4660" w:rsidP="00BD29EE">
            <w:pPr>
              <w:ind w:right="5"/>
              <w:jc w:val="center"/>
              <w:rPr>
                <w:b/>
                <w:sz w:val="22"/>
                <w:szCs w:val="22"/>
              </w:rPr>
            </w:pPr>
            <w:r w:rsidRPr="004E4660">
              <w:rPr>
                <w:b/>
                <w:sz w:val="22"/>
                <w:szCs w:val="22"/>
              </w:rPr>
              <w:t>(pildo tiekėjas)</w:t>
            </w:r>
          </w:p>
        </w:tc>
      </w:tr>
      <w:tr w:rsidR="004E4660" w:rsidRPr="004E4660" w14:paraId="50DF7A6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045E41" w14:textId="77777777" w:rsidR="004E4660" w:rsidRPr="004E4660" w:rsidRDefault="004E4660" w:rsidP="004E4660">
            <w:pPr>
              <w:ind w:right="5"/>
              <w:rPr>
                <w:sz w:val="22"/>
                <w:szCs w:val="22"/>
              </w:rPr>
            </w:pPr>
          </w:p>
        </w:tc>
        <w:tc>
          <w:tcPr>
            <w:tcW w:w="45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09357" w14:textId="77777777" w:rsidR="004E4660" w:rsidRPr="004E4660" w:rsidRDefault="004E4660" w:rsidP="004E4660">
            <w:pPr>
              <w:ind w:right="5"/>
              <w:rPr>
                <w:sz w:val="22"/>
                <w:szCs w:val="22"/>
              </w:rPr>
            </w:pPr>
          </w:p>
        </w:tc>
        <w:tc>
          <w:tcPr>
            <w:tcW w:w="46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41657D" w14:textId="77777777" w:rsidR="004E4660" w:rsidRPr="004E4660" w:rsidRDefault="004E4660" w:rsidP="004E4660">
            <w:pPr>
              <w:ind w:right="5"/>
              <w:rPr>
                <w:sz w:val="22"/>
                <w:szCs w:val="22"/>
              </w:rPr>
            </w:pPr>
          </w:p>
        </w:tc>
      </w:tr>
      <w:tr w:rsidR="004E4660" w:rsidRPr="004E4660" w14:paraId="25EC11DE"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677CFD" w14:textId="77777777" w:rsidR="004E4660" w:rsidRPr="004E4660" w:rsidRDefault="004E4660" w:rsidP="004E4660">
            <w:pPr>
              <w:ind w:right="5"/>
              <w:rPr>
                <w:b/>
                <w:bCs/>
                <w:sz w:val="22"/>
                <w:szCs w:val="22"/>
              </w:rPr>
            </w:pPr>
            <w:r w:rsidRPr="004E4660">
              <w:rPr>
                <w:b/>
                <w:bCs/>
                <w:sz w:val="22"/>
                <w:szCs w:val="22"/>
              </w:rPr>
              <w:t>1.</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32B8E6" w14:textId="77777777" w:rsidR="004E4660" w:rsidRPr="004E4660" w:rsidRDefault="004E4660" w:rsidP="004E4660">
            <w:pPr>
              <w:ind w:right="5"/>
              <w:rPr>
                <w:b/>
                <w:bCs/>
                <w:sz w:val="22"/>
                <w:szCs w:val="22"/>
              </w:rPr>
            </w:pPr>
            <w:r w:rsidRPr="004E4660">
              <w:rPr>
                <w:b/>
                <w:bCs/>
                <w:sz w:val="22"/>
                <w:szCs w:val="22"/>
              </w:rPr>
              <w:t xml:space="preserve">Programinės įrangos atnaujinimas nuosavybės teise turimos darbo stotelės sistemos mikroskopijai S/N MF-989. Į siūlomas atnaujinimo ir palaikymo paslaugas turi įeiti: </w:t>
            </w:r>
          </w:p>
        </w:tc>
      </w:tr>
      <w:tr w:rsidR="004E4660" w:rsidRPr="004E4660" w14:paraId="50A47329"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6C7641F8" w14:textId="77777777" w:rsidR="004E4660" w:rsidRPr="004E4660" w:rsidRDefault="004E4660" w:rsidP="004E4660">
            <w:pPr>
              <w:ind w:right="5"/>
              <w:rPr>
                <w:sz w:val="22"/>
                <w:szCs w:val="22"/>
              </w:rPr>
            </w:pPr>
            <w:r w:rsidRPr="004E4660">
              <w:rPr>
                <w:sz w:val="22"/>
                <w:szCs w:val="22"/>
              </w:rPr>
              <w:t>1.1.</w:t>
            </w:r>
          </w:p>
        </w:tc>
        <w:tc>
          <w:tcPr>
            <w:tcW w:w="4576" w:type="dxa"/>
            <w:tcBorders>
              <w:top w:val="single" w:sz="4" w:space="0" w:color="auto"/>
              <w:left w:val="single" w:sz="4" w:space="0" w:color="auto"/>
              <w:bottom w:val="single" w:sz="4" w:space="0" w:color="auto"/>
              <w:right w:val="single" w:sz="4" w:space="0" w:color="auto"/>
            </w:tcBorders>
            <w:vAlign w:val="center"/>
            <w:hideMark/>
          </w:tcPr>
          <w:p w14:paraId="0FCDBC82" w14:textId="77777777" w:rsidR="004E4660" w:rsidRPr="004E4660" w:rsidRDefault="004E4660" w:rsidP="004E4660">
            <w:pPr>
              <w:ind w:right="5"/>
              <w:jc w:val="both"/>
              <w:rPr>
                <w:sz w:val="22"/>
                <w:szCs w:val="22"/>
              </w:rPr>
            </w:pPr>
            <w:r w:rsidRPr="004E4660">
              <w:rPr>
                <w:sz w:val="22"/>
                <w:szCs w:val="22"/>
              </w:rPr>
              <w:t xml:space="preserve"> „Metafer SCAN“ ne mažiau nei 5 metų atnaujimas</w:t>
            </w:r>
          </w:p>
        </w:tc>
        <w:tc>
          <w:tcPr>
            <w:tcW w:w="4638" w:type="dxa"/>
            <w:tcBorders>
              <w:top w:val="single" w:sz="4" w:space="0" w:color="auto"/>
              <w:left w:val="single" w:sz="4" w:space="0" w:color="auto"/>
              <w:bottom w:val="single" w:sz="4" w:space="0" w:color="auto"/>
              <w:right w:val="single" w:sz="4" w:space="0" w:color="auto"/>
            </w:tcBorders>
          </w:tcPr>
          <w:p w14:paraId="62C592FA" w14:textId="77777777" w:rsidR="004E4660" w:rsidRPr="004E4660" w:rsidRDefault="004E4660" w:rsidP="004E4660">
            <w:pPr>
              <w:ind w:right="5"/>
              <w:rPr>
                <w:sz w:val="22"/>
                <w:szCs w:val="22"/>
              </w:rPr>
            </w:pPr>
          </w:p>
        </w:tc>
      </w:tr>
      <w:tr w:rsidR="004E4660" w:rsidRPr="004E4660" w14:paraId="100F6B5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4FE2CCC7" w14:textId="77777777" w:rsidR="004E4660" w:rsidRPr="004E4660" w:rsidRDefault="004E4660" w:rsidP="004E4660">
            <w:pPr>
              <w:ind w:right="5"/>
              <w:rPr>
                <w:sz w:val="22"/>
                <w:szCs w:val="22"/>
              </w:rPr>
            </w:pPr>
            <w:r w:rsidRPr="004E4660">
              <w:rPr>
                <w:sz w:val="22"/>
                <w:szCs w:val="22"/>
              </w:rPr>
              <w:t>1.2.</w:t>
            </w:r>
          </w:p>
        </w:tc>
        <w:tc>
          <w:tcPr>
            <w:tcW w:w="4576" w:type="dxa"/>
            <w:tcBorders>
              <w:top w:val="single" w:sz="4" w:space="0" w:color="auto"/>
              <w:left w:val="single" w:sz="4" w:space="0" w:color="auto"/>
              <w:bottom w:val="single" w:sz="4" w:space="0" w:color="auto"/>
              <w:right w:val="single" w:sz="4" w:space="0" w:color="auto"/>
            </w:tcBorders>
            <w:vAlign w:val="center"/>
            <w:hideMark/>
          </w:tcPr>
          <w:p w14:paraId="4AD6C2D0" w14:textId="77777777" w:rsidR="004E4660" w:rsidRPr="004E4660" w:rsidRDefault="004E4660" w:rsidP="004E4660">
            <w:pPr>
              <w:ind w:right="5"/>
              <w:jc w:val="both"/>
              <w:rPr>
                <w:sz w:val="22"/>
                <w:szCs w:val="22"/>
              </w:rPr>
            </w:pPr>
            <w:r w:rsidRPr="004E4660">
              <w:rPr>
                <w:sz w:val="22"/>
                <w:szCs w:val="22"/>
              </w:rPr>
              <w:t>„Metafer Metaphase“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2BFC7B35" w14:textId="77777777" w:rsidR="004E4660" w:rsidRPr="004E4660" w:rsidRDefault="004E4660" w:rsidP="004E4660">
            <w:pPr>
              <w:ind w:right="5"/>
              <w:rPr>
                <w:sz w:val="22"/>
                <w:szCs w:val="22"/>
              </w:rPr>
            </w:pPr>
          </w:p>
        </w:tc>
      </w:tr>
      <w:tr w:rsidR="004E4660" w:rsidRPr="004E4660" w14:paraId="6C50E899"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3A9575DE" w14:textId="77777777" w:rsidR="004E4660" w:rsidRPr="004E4660" w:rsidRDefault="004E4660" w:rsidP="004E4660">
            <w:pPr>
              <w:ind w:right="5"/>
              <w:rPr>
                <w:sz w:val="22"/>
                <w:szCs w:val="22"/>
              </w:rPr>
            </w:pPr>
            <w:r w:rsidRPr="004E4660">
              <w:rPr>
                <w:sz w:val="22"/>
                <w:szCs w:val="22"/>
              </w:rPr>
              <w:t>1.3.</w:t>
            </w:r>
          </w:p>
        </w:tc>
        <w:tc>
          <w:tcPr>
            <w:tcW w:w="4576" w:type="dxa"/>
            <w:tcBorders>
              <w:top w:val="single" w:sz="4" w:space="0" w:color="auto"/>
              <w:left w:val="single" w:sz="4" w:space="0" w:color="auto"/>
              <w:bottom w:val="single" w:sz="4" w:space="0" w:color="auto"/>
              <w:right w:val="single" w:sz="4" w:space="0" w:color="auto"/>
            </w:tcBorders>
            <w:vAlign w:val="center"/>
            <w:hideMark/>
          </w:tcPr>
          <w:p w14:paraId="12D7A543" w14:textId="77777777" w:rsidR="004E4660" w:rsidRPr="004E4660" w:rsidRDefault="004E4660" w:rsidP="004E4660">
            <w:pPr>
              <w:ind w:right="5"/>
              <w:jc w:val="both"/>
              <w:rPr>
                <w:sz w:val="22"/>
                <w:szCs w:val="22"/>
              </w:rPr>
            </w:pPr>
            <w:r w:rsidRPr="004E4660">
              <w:rPr>
                <w:sz w:val="22"/>
                <w:szCs w:val="22"/>
              </w:rPr>
              <w:t>„Metafer DCScore“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75EBA61F" w14:textId="77777777" w:rsidR="004E4660" w:rsidRPr="004E4660" w:rsidRDefault="004E4660" w:rsidP="004E4660">
            <w:pPr>
              <w:ind w:right="5"/>
              <w:rPr>
                <w:sz w:val="22"/>
                <w:szCs w:val="22"/>
              </w:rPr>
            </w:pPr>
          </w:p>
        </w:tc>
      </w:tr>
      <w:tr w:rsidR="004E4660" w:rsidRPr="004E4660" w14:paraId="2687E184"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76F820CD" w14:textId="77777777" w:rsidR="004E4660" w:rsidRPr="004E4660" w:rsidRDefault="004E4660" w:rsidP="004E4660">
            <w:pPr>
              <w:ind w:right="5"/>
              <w:rPr>
                <w:sz w:val="22"/>
                <w:szCs w:val="22"/>
              </w:rPr>
            </w:pPr>
            <w:r w:rsidRPr="004E4660">
              <w:rPr>
                <w:sz w:val="22"/>
                <w:szCs w:val="22"/>
              </w:rPr>
              <w:t>1.4.</w:t>
            </w:r>
          </w:p>
        </w:tc>
        <w:tc>
          <w:tcPr>
            <w:tcW w:w="4576" w:type="dxa"/>
            <w:tcBorders>
              <w:top w:val="single" w:sz="4" w:space="0" w:color="auto"/>
              <w:left w:val="single" w:sz="4" w:space="0" w:color="auto"/>
              <w:bottom w:val="single" w:sz="4" w:space="0" w:color="auto"/>
              <w:right w:val="single" w:sz="4" w:space="0" w:color="auto"/>
            </w:tcBorders>
            <w:vAlign w:val="center"/>
            <w:hideMark/>
          </w:tcPr>
          <w:p w14:paraId="280F55FB" w14:textId="77777777" w:rsidR="004E4660" w:rsidRPr="004E4660" w:rsidRDefault="004E4660" w:rsidP="004E4660">
            <w:pPr>
              <w:ind w:right="5"/>
              <w:jc w:val="both"/>
              <w:rPr>
                <w:sz w:val="22"/>
                <w:szCs w:val="22"/>
              </w:rPr>
            </w:pPr>
            <w:r w:rsidRPr="004E4660">
              <w:rPr>
                <w:sz w:val="22"/>
                <w:szCs w:val="22"/>
              </w:rPr>
              <w:t>„Metafer MNScoreX“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6F623B3F" w14:textId="77777777" w:rsidR="004E4660" w:rsidRPr="004E4660" w:rsidRDefault="004E4660" w:rsidP="004E4660">
            <w:pPr>
              <w:ind w:right="5"/>
              <w:rPr>
                <w:sz w:val="22"/>
                <w:szCs w:val="22"/>
              </w:rPr>
            </w:pPr>
          </w:p>
        </w:tc>
      </w:tr>
      <w:tr w:rsidR="004E4660" w:rsidRPr="004E4660" w14:paraId="7B541EE3"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45E341B8" w14:textId="77777777" w:rsidR="004E4660" w:rsidRPr="004E4660" w:rsidRDefault="004E4660" w:rsidP="004E4660">
            <w:pPr>
              <w:ind w:right="5"/>
              <w:rPr>
                <w:sz w:val="22"/>
                <w:szCs w:val="22"/>
              </w:rPr>
            </w:pPr>
            <w:r w:rsidRPr="004E4660">
              <w:rPr>
                <w:sz w:val="22"/>
                <w:szCs w:val="22"/>
              </w:rPr>
              <w:t>1.5.</w:t>
            </w:r>
          </w:p>
        </w:tc>
        <w:tc>
          <w:tcPr>
            <w:tcW w:w="4576" w:type="dxa"/>
            <w:tcBorders>
              <w:top w:val="single" w:sz="4" w:space="0" w:color="auto"/>
              <w:left w:val="single" w:sz="4" w:space="0" w:color="auto"/>
              <w:bottom w:val="single" w:sz="4" w:space="0" w:color="auto"/>
              <w:right w:val="single" w:sz="4" w:space="0" w:color="auto"/>
            </w:tcBorders>
            <w:vAlign w:val="center"/>
            <w:hideMark/>
          </w:tcPr>
          <w:p w14:paraId="3A5D1599" w14:textId="77777777" w:rsidR="004E4660" w:rsidRPr="004E4660" w:rsidRDefault="004E4660" w:rsidP="004E4660">
            <w:pPr>
              <w:ind w:right="5"/>
              <w:jc w:val="both"/>
              <w:rPr>
                <w:sz w:val="22"/>
                <w:szCs w:val="22"/>
              </w:rPr>
            </w:pPr>
            <w:r w:rsidRPr="004E4660">
              <w:rPr>
                <w:sz w:val="22"/>
                <w:szCs w:val="22"/>
              </w:rPr>
              <w:t>„Ikaros BASE M“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20125BAF" w14:textId="77777777" w:rsidR="004E4660" w:rsidRPr="004E4660" w:rsidRDefault="004E4660" w:rsidP="004E4660">
            <w:pPr>
              <w:ind w:right="5"/>
              <w:rPr>
                <w:sz w:val="22"/>
                <w:szCs w:val="22"/>
              </w:rPr>
            </w:pPr>
          </w:p>
        </w:tc>
      </w:tr>
      <w:tr w:rsidR="004E4660" w:rsidRPr="004E4660" w14:paraId="52DBECC9"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6531F442" w14:textId="77777777" w:rsidR="004E4660" w:rsidRPr="004E4660" w:rsidRDefault="004E4660" w:rsidP="004E4660">
            <w:pPr>
              <w:ind w:right="5"/>
              <w:rPr>
                <w:sz w:val="22"/>
                <w:szCs w:val="22"/>
              </w:rPr>
            </w:pPr>
            <w:r w:rsidRPr="004E4660">
              <w:rPr>
                <w:sz w:val="22"/>
                <w:szCs w:val="22"/>
              </w:rPr>
              <w:t>1.6.</w:t>
            </w:r>
          </w:p>
        </w:tc>
        <w:tc>
          <w:tcPr>
            <w:tcW w:w="4576" w:type="dxa"/>
            <w:tcBorders>
              <w:top w:val="single" w:sz="4" w:space="0" w:color="auto"/>
              <w:left w:val="single" w:sz="4" w:space="0" w:color="auto"/>
              <w:bottom w:val="single" w:sz="4" w:space="0" w:color="auto"/>
              <w:right w:val="single" w:sz="4" w:space="0" w:color="auto"/>
            </w:tcBorders>
            <w:vAlign w:val="center"/>
            <w:hideMark/>
          </w:tcPr>
          <w:p w14:paraId="48746350" w14:textId="77777777" w:rsidR="004E4660" w:rsidRPr="004E4660" w:rsidRDefault="004E4660" w:rsidP="004E4660">
            <w:pPr>
              <w:ind w:right="5"/>
              <w:jc w:val="both"/>
              <w:rPr>
                <w:sz w:val="22"/>
                <w:szCs w:val="22"/>
              </w:rPr>
            </w:pPr>
            <w:r w:rsidRPr="004E4660">
              <w:rPr>
                <w:sz w:val="22"/>
                <w:szCs w:val="22"/>
              </w:rPr>
              <w:t>„Ikaros Karyo M“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3412DE03" w14:textId="77777777" w:rsidR="004E4660" w:rsidRPr="004E4660" w:rsidRDefault="004E4660" w:rsidP="004E4660">
            <w:pPr>
              <w:ind w:right="5"/>
              <w:rPr>
                <w:sz w:val="22"/>
                <w:szCs w:val="22"/>
              </w:rPr>
            </w:pPr>
          </w:p>
        </w:tc>
      </w:tr>
      <w:tr w:rsidR="004E4660" w:rsidRPr="004E4660" w14:paraId="74653502"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5A17B0BC" w14:textId="77777777" w:rsidR="004E4660" w:rsidRPr="004E4660" w:rsidRDefault="004E4660" w:rsidP="004E4660">
            <w:pPr>
              <w:ind w:right="5"/>
              <w:rPr>
                <w:sz w:val="22"/>
                <w:szCs w:val="22"/>
              </w:rPr>
            </w:pPr>
            <w:r w:rsidRPr="004E4660">
              <w:rPr>
                <w:sz w:val="22"/>
                <w:szCs w:val="22"/>
              </w:rPr>
              <w:t>1.7.</w:t>
            </w:r>
          </w:p>
        </w:tc>
        <w:tc>
          <w:tcPr>
            <w:tcW w:w="4576" w:type="dxa"/>
            <w:tcBorders>
              <w:top w:val="single" w:sz="4" w:space="0" w:color="auto"/>
              <w:left w:val="single" w:sz="4" w:space="0" w:color="auto"/>
              <w:bottom w:val="single" w:sz="4" w:space="0" w:color="auto"/>
              <w:right w:val="single" w:sz="4" w:space="0" w:color="auto"/>
            </w:tcBorders>
            <w:vAlign w:val="center"/>
            <w:hideMark/>
          </w:tcPr>
          <w:p w14:paraId="59E414B5" w14:textId="77777777" w:rsidR="004E4660" w:rsidRPr="004E4660" w:rsidRDefault="004E4660" w:rsidP="004E4660">
            <w:pPr>
              <w:ind w:right="5"/>
              <w:jc w:val="both"/>
              <w:rPr>
                <w:sz w:val="22"/>
                <w:szCs w:val="22"/>
              </w:rPr>
            </w:pPr>
            <w:r w:rsidRPr="004E4660">
              <w:rPr>
                <w:sz w:val="22"/>
                <w:szCs w:val="22"/>
              </w:rPr>
              <w:t>Programinės įrangos papildymas 1 vnt.:</w:t>
            </w:r>
          </w:p>
          <w:p w14:paraId="1DFB39A0" w14:textId="77777777" w:rsidR="004E4660" w:rsidRPr="004E4660" w:rsidRDefault="004E4660" w:rsidP="004E4660">
            <w:pPr>
              <w:ind w:right="5"/>
              <w:jc w:val="both"/>
              <w:rPr>
                <w:sz w:val="22"/>
                <w:szCs w:val="22"/>
              </w:rPr>
            </w:pPr>
            <w:r w:rsidRPr="004E4660">
              <w:rPr>
                <w:sz w:val="22"/>
                <w:szCs w:val="22"/>
              </w:rPr>
              <w:t>„Giluminių neuroninių tinklų (DNN) palaikymas – programinės įrangos įdiegimas.</w:t>
            </w:r>
          </w:p>
        </w:tc>
        <w:tc>
          <w:tcPr>
            <w:tcW w:w="4638" w:type="dxa"/>
            <w:tcBorders>
              <w:top w:val="single" w:sz="4" w:space="0" w:color="auto"/>
              <w:left w:val="single" w:sz="4" w:space="0" w:color="auto"/>
              <w:bottom w:val="single" w:sz="4" w:space="0" w:color="auto"/>
              <w:right w:val="single" w:sz="4" w:space="0" w:color="auto"/>
            </w:tcBorders>
          </w:tcPr>
          <w:p w14:paraId="49DE68BF" w14:textId="77777777" w:rsidR="004E4660" w:rsidRPr="004E4660" w:rsidRDefault="004E4660" w:rsidP="004E4660">
            <w:pPr>
              <w:ind w:right="5"/>
              <w:rPr>
                <w:sz w:val="22"/>
                <w:szCs w:val="22"/>
              </w:rPr>
            </w:pPr>
          </w:p>
        </w:tc>
      </w:tr>
      <w:tr w:rsidR="004E4660" w:rsidRPr="004E4660" w14:paraId="4E5A2DCB"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69AF94D2" w14:textId="77777777" w:rsidR="004E4660" w:rsidRPr="004E4660" w:rsidRDefault="004E4660" w:rsidP="004E4660">
            <w:pPr>
              <w:ind w:right="5"/>
              <w:rPr>
                <w:sz w:val="22"/>
                <w:szCs w:val="22"/>
              </w:rPr>
            </w:pPr>
            <w:r w:rsidRPr="004E4660">
              <w:rPr>
                <w:sz w:val="22"/>
                <w:szCs w:val="22"/>
              </w:rPr>
              <w:t>1.8.</w:t>
            </w:r>
          </w:p>
        </w:tc>
        <w:tc>
          <w:tcPr>
            <w:tcW w:w="4576" w:type="dxa"/>
            <w:tcBorders>
              <w:top w:val="single" w:sz="4" w:space="0" w:color="auto"/>
              <w:left w:val="single" w:sz="4" w:space="0" w:color="auto"/>
              <w:bottom w:val="single" w:sz="4" w:space="0" w:color="auto"/>
              <w:right w:val="single" w:sz="4" w:space="0" w:color="auto"/>
            </w:tcBorders>
            <w:vAlign w:val="center"/>
            <w:hideMark/>
          </w:tcPr>
          <w:p w14:paraId="0FED2950" w14:textId="77777777" w:rsidR="004E4660" w:rsidRPr="004E4660" w:rsidRDefault="004E4660" w:rsidP="004E4660">
            <w:pPr>
              <w:ind w:right="5"/>
              <w:jc w:val="both"/>
              <w:rPr>
                <w:sz w:val="22"/>
                <w:szCs w:val="22"/>
              </w:rPr>
            </w:pPr>
            <w:r w:rsidRPr="004E4660">
              <w:rPr>
                <w:sz w:val="22"/>
                <w:szCs w:val="22"/>
              </w:rPr>
              <w:t>„Ikaros BASE C“  ne mažiau nei 5 metų atnaujinimas</w:t>
            </w:r>
          </w:p>
        </w:tc>
        <w:tc>
          <w:tcPr>
            <w:tcW w:w="4638" w:type="dxa"/>
            <w:tcBorders>
              <w:top w:val="single" w:sz="4" w:space="0" w:color="auto"/>
              <w:left w:val="single" w:sz="4" w:space="0" w:color="auto"/>
              <w:bottom w:val="single" w:sz="4" w:space="0" w:color="auto"/>
              <w:right w:val="single" w:sz="4" w:space="0" w:color="auto"/>
            </w:tcBorders>
          </w:tcPr>
          <w:p w14:paraId="1856A08E" w14:textId="77777777" w:rsidR="004E4660" w:rsidRPr="004E4660" w:rsidRDefault="004E4660" w:rsidP="004E4660">
            <w:pPr>
              <w:ind w:right="5"/>
              <w:rPr>
                <w:sz w:val="22"/>
                <w:szCs w:val="22"/>
              </w:rPr>
            </w:pPr>
          </w:p>
        </w:tc>
      </w:tr>
      <w:tr w:rsidR="004E4660" w:rsidRPr="004E4660" w14:paraId="09CA95AF"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9BA626" w14:textId="77777777" w:rsidR="004E4660" w:rsidRPr="004E4660" w:rsidRDefault="004E4660" w:rsidP="004E4660">
            <w:pPr>
              <w:ind w:right="5"/>
              <w:rPr>
                <w:b/>
                <w:bCs/>
                <w:sz w:val="22"/>
                <w:szCs w:val="22"/>
              </w:rPr>
            </w:pPr>
            <w:r w:rsidRPr="004E4660">
              <w:rPr>
                <w:b/>
                <w:bCs/>
                <w:sz w:val="22"/>
                <w:szCs w:val="22"/>
              </w:rPr>
              <w:t>2.</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42051B" w14:textId="77777777" w:rsidR="004E4660" w:rsidRPr="004E4660" w:rsidRDefault="004E4660" w:rsidP="004E4660">
            <w:pPr>
              <w:ind w:right="5"/>
              <w:rPr>
                <w:sz w:val="22"/>
                <w:szCs w:val="22"/>
              </w:rPr>
            </w:pPr>
            <w:r w:rsidRPr="004E4660">
              <w:rPr>
                <w:b/>
                <w:bCs/>
                <w:sz w:val="22"/>
                <w:szCs w:val="22"/>
              </w:rPr>
              <w:t xml:space="preserve">Nuosavybės teise turimos S/N MF-989 mikroskopinės įrangos atnaujinimas/ patobulinimas. </w:t>
            </w:r>
          </w:p>
        </w:tc>
      </w:tr>
      <w:tr w:rsidR="004E4660" w:rsidRPr="004E4660" w14:paraId="019E0BDE"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DD08E1" w14:textId="77777777" w:rsidR="004E4660" w:rsidRPr="004E4660" w:rsidRDefault="004E4660" w:rsidP="004E4660">
            <w:pPr>
              <w:ind w:right="5"/>
              <w:rPr>
                <w:sz w:val="22"/>
                <w:szCs w:val="22"/>
              </w:rPr>
            </w:pPr>
            <w:r w:rsidRPr="004E4660">
              <w:rPr>
                <w:sz w:val="22"/>
                <w:szCs w:val="22"/>
              </w:rPr>
              <w:t>2.1.</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A8352" w14:textId="77777777" w:rsidR="004E4660" w:rsidRPr="004E4660" w:rsidRDefault="004E4660" w:rsidP="004E4660">
            <w:pPr>
              <w:ind w:right="5"/>
              <w:jc w:val="both"/>
              <w:rPr>
                <w:sz w:val="22"/>
                <w:szCs w:val="22"/>
              </w:rPr>
            </w:pPr>
            <w:r w:rsidRPr="004E4660">
              <w:rPr>
                <w:sz w:val="22"/>
                <w:szCs w:val="22"/>
              </w:rPr>
              <w:t>Sistema turi būti būti papildyta imersinio aliejaus paskirstymo ant objektinio stiklelio automatizuotu priedu.</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CA3A1" w14:textId="77777777" w:rsidR="004E4660" w:rsidRPr="004E4660" w:rsidRDefault="004E4660" w:rsidP="004E4660">
            <w:pPr>
              <w:ind w:right="5"/>
              <w:rPr>
                <w:sz w:val="22"/>
                <w:szCs w:val="22"/>
              </w:rPr>
            </w:pPr>
          </w:p>
        </w:tc>
      </w:tr>
      <w:tr w:rsidR="004E4660" w:rsidRPr="004E4660" w14:paraId="79DC1849"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39F5DA" w14:textId="77777777" w:rsidR="004E4660" w:rsidRPr="004E4660" w:rsidRDefault="004E4660" w:rsidP="004E4660">
            <w:pPr>
              <w:ind w:right="5"/>
              <w:rPr>
                <w:sz w:val="22"/>
                <w:szCs w:val="22"/>
              </w:rPr>
            </w:pPr>
            <w:r w:rsidRPr="004E4660">
              <w:rPr>
                <w:sz w:val="22"/>
                <w:szCs w:val="22"/>
              </w:rPr>
              <w:t>2.2</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997A7E" w14:textId="77777777" w:rsidR="004E4660" w:rsidRPr="004E4660" w:rsidRDefault="004E4660" w:rsidP="004E4660">
            <w:pPr>
              <w:ind w:right="5"/>
              <w:jc w:val="both"/>
              <w:rPr>
                <w:sz w:val="22"/>
                <w:szCs w:val="22"/>
              </w:rPr>
            </w:pPr>
            <w:r w:rsidRPr="004E4660">
              <w:rPr>
                <w:sz w:val="22"/>
                <w:szCs w:val="22"/>
              </w:rPr>
              <w:t>Turi būti atnaujinamas sistemos LED šviesaus lauko iluminatorius microLED3. Atnaujinto iluminatoriaus parametrai ne mažesni nei spalvos</w:t>
            </w:r>
          </w:p>
          <w:p w14:paraId="1BFD385D" w14:textId="77777777" w:rsidR="004E4660" w:rsidRPr="004E4660" w:rsidRDefault="004E4660" w:rsidP="004E4660">
            <w:pPr>
              <w:ind w:right="5"/>
              <w:jc w:val="both"/>
              <w:rPr>
                <w:sz w:val="22"/>
                <w:szCs w:val="22"/>
              </w:rPr>
            </w:pPr>
            <w:r w:rsidRPr="004E4660">
              <w:rPr>
                <w:sz w:val="22"/>
                <w:szCs w:val="22"/>
              </w:rPr>
              <w:t>Temperatūra 5700 K; spalvų perteikimo indeksas &gt;90 - vidutinė gyvavimo trukmė</w:t>
            </w:r>
          </w:p>
          <w:p w14:paraId="5C67F7F6" w14:textId="77777777" w:rsidR="004E4660" w:rsidRPr="004E4660" w:rsidRDefault="004E4660" w:rsidP="004E4660">
            <w:pPr>
              <w:ind w:right="5"/>
              <w:jc w:val="both"/>
              <w:rPr>
                <w:sz w:val="22"/>
                <w:szCs w:val="22"/>
              </w:rPr>
            </w:pPr>
            <w:r w:rsidRPr="004E4660">
              <w:rPr>
                <w:sz w:val="22"/>
                <w:szCs w:val="22"/>
              </w:rPr>
              <w:t>&gt;60000 valandų - galima naudoti objektyvams nuo 2,5x , baltos šviesos LED apšvietimas;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BA090B4" w14:textId="77777777" w:rsidR="004E4660" w:rsidRPr="004E4660" w:rsidRDefault="004E4660" w:rsidP="004E4660">
            <w:pPr>
              <w:ind w:right="5"/>
              <w:rPr>
                <w:sz w:val="22"/>
                <w:szCs w:val="22"/>
              </w:rPr>
            </w:pPr>
          </w:p>
        </w:tc>
      </w:tr>
      <w:tr w:rsidR="004E4660" w:rsidRPr="004E4660" w14:paraId="713B5CF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CB2FE" w14:textId="77777777" w:rsidR="004E4660" w:rsidRPr="004E4660" w:rsidRDefault="004E4660" w:rsidP="004E4660">
            <w:pPr>
              <w:ind w:right="5"/>
              <w:rPr>
                <w:sz w:val="22"/>
                <w:szCs w:val="22"/>
              </w:rPr>
            </w:pPr>
            <w:r w:rsidRPr="004E4660">
              <w:rPr>
                <w:sz w:val="22"/>
                <w:szCs w:val="22"/>
              </w:rPr>
              <w:t>2.3</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B612A" w14:textId="77777777" w:rsidR="004E4660" w:rsidRPr="004E4660" w:rsidRDefault="004E4660" w:rsidP="004E4660">
            <w:pPr>
              <w:ind w:right="5"/>
              <w:jc w:val="both"/>
              <w:rPr>
                <w:sz w:val="22"/>
                <w:szCs w:val="22"/>
              </w:rPr>
            </w:pPr>
            <w:r w:rsidRPr="004E4660">
              <w:rPr>
                <w:sz w:val="22"/>
                <w:szCs w:val="22"/>
              </w:rPr>
              <w:t xml:space="preserve">Turi būti atnaujinamas LED  fluorescencinės šviesos šaltinis. </w:t>
            </w:r>
          </w:p>
          <w:p w14:paraId="1F1B4627" w14:textId="77777777" w:rsidR="004E4660" w:rsidRPr="004E4660" w:rsidRDefault="004E4660" w:rsidP="004E4660">
            <w:pPr>
              <w:ind w:right="5"/>
              <w:jc w:val="both"/>
              <w:rPr>
                <w:sz w:val="22"/>
                <w:szCs w:val="22"/>
              </w:rPr>
            </w:pPr>
            <w:r w:rsidRPr="004E4660">
              <w:rPr>
                <w:sz w:val="22"/>
                <w:szCs w:val="22"/>
              </w:rPr>
              <w:t>Turi būti pridedamas Zeiss adapteris; bangos ilgio diapazonas ne mažesnis nei 370-650 nm;</w:t>
            </w:r>
          </w:p>
          <w:p w14:paraId="745EFAFD" w14:textId="77777777" w:rsidR="004E4660" w:rsidRPr="004E4660" w:rsidRDefault="004E4660" w:rsidP="004E4660">
            <w:pPr>
              <w:ind w:right="5"/>
              <w:jc w:val="both"/>
              <w:rPr>
                <w:sz w:val="22"/>
                <w:szCs w:val="22"/>
              </w:rPr>
            </w:pPr>
            <w:r w:rsidRPr="004E4660">
              <w:rPr>
                <w:sz w:val="22"/>
                <w:szCs w:val="22"/>
              </w:rPr>
              <w:t>matmenys (plotis x aukštis x gylis) ne mažesni nei110 mm x 150 mm x 160 mm;</w:t>
            </w:r>
          </w:p>
          <w:p w14:paraId="7ACFBE48" w14:textId="77777777" w:rsidR="004E4660" w:rsidRPr="004E4660" w:rsidRDefault="004E4660" w:rsidP="004E4660">
            <w:pPr>
              <w:ind w:right="5"/>
              <w:jc w:val="both"/>
              <w:rPr>
                <w:sz w:val="22"/>
                <w:szCs w:val="22"/>
              </w:rPr>
            </w:pPr>
            <w:r w:rsidRPr="004E4660">
              <w:rPr>
                <w:sz w:val="22"/>
                <w:szCs w:val="22"/>
              </w:rPr>
              <w:lastRenderedPageBreak/>
              <w:t>svoris &lt; 2 kg, priimtina aplinkos temperatūra: ne didesniam diapozone nei 0-40 °C;</w:t>
            </w:r>
          </w:p>
          <w:p w14:paraId="0EC3D276" w14:textId="77777777" w:rsidR="004E4660" w:rsidRPr="004E4660" w:rsidRDefault="004E4660" w:rsidP="004E4660">
            <w:pPr>
              <w:ind w:right="5"/>
              <w:jc w:val="both"/>
              <w:rPr>
                <w:sz w:val="22"/>
                <w:szCs w:val="22"/>
              </w:rPr>
            </w:pPr>
            <w:r w:rsidRPr="004E4660">
              <w:rPr>
                <w:sz w:val="22"/>
                <w:szCs w:val="22"/>
              </w:rPr>
              <w:t>maitinimo bloko maitinimo įtampa ne mažiau nei 90 iki 264 V AC; dažnis ne didesnis nei 47 iki 63 Hz; maitinimo bloko suvartojama galia ne daugiau nei maks. 85 VA</w:t>
            </w:r>
          </w:p>
          <w:p w14:paraId="096DA78D" w14:textId="77777777" w:rsidR="004E4660" w:rsidRPr="004E4660" w:rsidRDefault="004E4660" w:rsidP="004E4660">
            <w:pPr>
              <w:ind w:right="5"/>
              <w:jc w:val="both"/>
              <w:rPr>
                <w:sz w:val="22"/>
                <w:szCs w:val="22"/>
              </w:rPr>
            </w:pP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EC185EB" w14:textId="77777777" w:rsidR="004E4660" w:rsidRPr="004E4660" w:rsidRDefault="004E4660" w:rsidP="004E4660">
            <w:pPr>
              <w:ind w:right="5"/>
              <w:rPr>
                <w:sz w:val="22"/>
                <w:szCs w:val="22"/>
              </w:rPr>
            </w:pPr>
          </w:p>
        </w:tc>
      </w:tr>
      <w:tr w:rsidR="004E4660" w:rsidRPr="004E4660" w14:paraId="60CCF4B5"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6A4C58" w14:textId="77777777" w:rsidR="004E4660" w:rsidRPr="004E4660" w:rsidRDefault="004E4660" w:rsidP="004E4660">
            <w:pPr>
              <w:ind w:right="5"/>
              <w:rPr>
                <w:sz w:val="22"/>
                <w:szCs w:val="22"/>
              </w:rPr>
            </w:pPr>
            <w:r w:rsidRPr="004E4660">
              <w:rPr>
                <w:sz w:val="22"/>
                <w:szCs w:val="22"/>
              </w:rPr>
              <w:t>2.4</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F92ED" w14:textId="77777777" w:rsidR="004E4660" w:rsidRPr="004E4660" w:rsidRDefault="004E4660" w:rsidP="004E4660">
            <w:pPr>
              <w:ind w:right="5"/>
              <w:jc w:val="both"/>
              <w:rPr>
                <w:sz w:val="22"/>
                <w:szCs w:val="22"/>
              </w:rPr>
            </w:pPr>
            <w:r w:rsidRPr="004E4660">
              <w:rPr>
                <w:sz w:val="22"/>
                <w:szCs w:val="22"/>
              </w:rPr>
              <w:t>Į pasiūlymo kainą turi įeiti ne mažiau nei 1 vnt. Kabelio USB-C (m) į A tipo USB (m) laidas, kurio ilgis  ne trumpesnis 2 m; leidžiantis</w:t>
            </w:r>
          </w:p>
          <w:p w14:paraId="04B46877" w14:textId="77777777" w:rsidR="004E4660" w:rsidRPr="004E4660" w:rsidRDefault="004E4660" w:rsidP="004E4660">
            <w:pPr>
              <w:ind w:right="5"/>
              <w:jc w:val="both"/>
              <w:rPr>
                <w:sz w:val="22"/>
                <w:szCs w:val="22"/>
              </w:rPr>
            </w:pPr>
            <w:r w:rsidRPr="004E4660">
              <w:rPr>
                <w:sz w:val="22"/>
                <w:szCs w:val="22"/>
              </w:rPr>
              <w:t>jungti įrenginį</w:t>
            </w:r>
          </w:p>
          <w:p w14:paraId="181852F5" w14:textId="77777777" w:rsidR="004E4660" w:rsidRPr="004E4660" w:rsidRDefault="004E4660" w:rsidP="004E4660">
            <w:pPr>
              <w:ind w:right="5"/>
              <w:jc w:val="both"/>
              <w:rPr>
                <w:sz w:val="22"/>
                <w:szCs w:val="22"/>
              </w:rPr>
            </w:pPr>
            <w:r w:rsidRPr="004E4660">
              <w:rPr>
                <w:sz w:val="22"/>
                <w:szCs w:val="22"/>
              </w:rPr>
              <w:t>su C tipo USB jungtimi</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33D8B" w14:textId="77777777" w:rsidR="004E4660" w:rsidRPr="004E4660" w:rsidRDefault="004E4660" w:rsidP="004E4660">
            <w:pPr>
              <w:ind w:right="5"/>
              <w:rPr>
                <w:sz w:val="22"/>
                <w:szCs w:val="22"/>
              </w:rPr>
            </w:pPr>
          </w:p>
        </w:tc>
      </w:tr>
      <w:tr w:rsidR="004E4660" w:rsidRPr="004E4660" w14:paraId="6189CEC2"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49D4B" w14:textId="77777777" w:rsidR="004E4660" w:rsidRPr="004E4660" w:rsidRDefault="004E4660" w:rsidP="004E4660">
            <w:pPr>
              <w:ind w:right="5"/>
              <w:rPr>
                <w:sz w:val="22"/>
                <w:szCs w:val="22"/>
              </w:rPr>
            </w:pPr>
            <w:r w:rsidRPr="004E4660">
              <w:rPr>
                <w:sz w:val="22"/>
                <w:szCs w:val="22"/>
              </w:rPr>
              <w:t>2.5</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32268" w14:textId="77777777" w:rsidR="004E4660" w:rsidRPr="004E4660" w:rsidRDefault="004E4660" w:rsidP="004E4660">
            <w:pPr>
              <w:ind w:right="5"/>
              <w:jc w:val="both"/>
              <w:rPr>
                <w:sz w:val="22"/>
                <w:szCs w:val="22"/>
              </w:rPr>
            </w:pPr>
            <w:r w:rsidRPr="004E4660">
              <w:rPr>
                <w:sz w:val="22"/>
                <w:szCs w:val="22"/>
              </w:rPr>
              <w:t>Į pasiūlymo kainą turi įeiti ne mažiau nei 1 vnt. reflektoriaus modulis FL.</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16BD9A8" w14:textId="77777777" w:rsidR="004E4660" w:rsidRPr="004E4660" w:rsidRDefault="004E4660" w:rsidP="004E4660">
            <w:pPr>
              <w:ind w:right="5"/>
              <w:rPr>
                <w:sz w:val="22"/>
                <w:szCs w:val="22"/>
              </w:rPr>
            </w:pPr>
          </w:p>
        </w:tc>
      </w:tr>
      <w:tr w:rsidR="004E4660" w:rsidRPr="004E4660" w14:paraId="7214A2DC"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DC250" w14:textId="77777777" w:rsidR="004E4660" w:rsidRPr="004E4660" w:rsidRDefault="004E4660" w:rsidP="004E4660">
            <w:pPr>
              <w:ind w:right="5"/>
              <w:rPr>
                <w:sz w:val="22"/>
                <w:szCs w:val="22"/>
              </w:rPr>
            </w:pPr>
            <w:r w:rsidRPr="004E4660">
              <w:rPr>
                <w:sz w:val="22"/>
                <w:szCs w:val="22"/>
              </w:rPr>
              <w:t>2.6</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46F19" w14:textId="77777777" w:rsidR="004E4660" w:rsidRPr="004E4660" w:rsidRDefault="004E4660" w:rsidP="004E4660">
            <w:pPr>
              <w:ind w:right="5"/>
              <w:jc w:val="both"/>
              <w:rPr>
                <w:sz w:val="22"/>
                <w:szCs w:val="22"/>
              </w:rPr>
            </w:pPr>
            <w:r w:rsidRPr="004E4660">
              <w:rPr>
                <w:sz w:val="22"/>
                <w:szCs w:val="22"/>
              </w:rPr>
              <w:t>Atnaujinami sistemos filtrai ne mažiau nei šiems:</w:t>
            </w:r>
          </w:p>
          <w:p w14:paraId="5D46EB9F" w14:textId="77777777" w:rsidR="004E4660" w:rsidRPr="004E4660" w:rsidRDefault="004E4660" w:rsidP="004E4660">
            <w:pPr>
              <w:numPr>
                <w:ilvl w:val="0"/>
                <w:numId w:val="13"/>
              </w:numPr>
              <w:ind w:right="5"/>
              <w:jc w:val="both"/>
              <w:rPr>
                <w:sz w:val="22"/>
                <w:szCs w:val="22"/>
              </w:rPr>
            </w:pPr>
            <w:r w:rsidRPr="004E4660">
              <w:rPr>
                <w:sz w:val="22"/>
                <w:szCs w:val="22"/>
              </w:rPr>
              <w:t>DAPI filtras;</w:t>
            </w:r>
          </w:p>
          <w:p w14:paraId="04CA0EED" w14:textId="77777777" w:rsidR="004E4660" w:rsidRPr="004E4660" w:rsidRDefault="004E4660" w:rsidP="004E4660">
            <w:pPr>
              <w:numPr>
                <w:ilvl w:val="0"/>
                <w:numId w:val="13"/>
              </w:numPr>
              <w:ind w:right="5"/>
              <w:jc w:val="both"/>
              <w:rPr>
                <w:sz w:val="22"/>
                <w:szCs w:val="22"/>
              </w:rPr>
            </w:pPr>
            <w:r w:rsidRPr="004E4660">
              <w:rPr>
                <w:sz w:val="22"/>
                <w:szCs w:val="22"/>
              </w:rPr>
              <w:t>LED GREEN  (žalias) filtras;</w:t>
            </w:r>
          </w:p>
          <w:p w14:paraId="56AB5D9B" w14:textId="77777777" w:rsidR="004E4660" w:rsidRPr="004E4660" w:rsidRDefault="004E4660" w:rsidP="004E4660">
            <w:pPr>
              <w:numPr>
                <w:ilvl w:val="0"/>
                <w:numId w:val="13"/>
              </w:numPr>
              <w:ind w:right="5"/>
              <w:jc w:val="both"/>
              <w:rPr>
                <w:sz w:val="22"/>
                <w:szCs w:val="22"/>
              </w:rPr>
            </w:pPr>
            <w:r w:rsidRPr="004E4660">
              <w:rPr>
                <w:sz w:val="22"/>
                <w:szCs w:val="22"/>
              </w:rPr>
              <w:t>LED ORANGE-RED (oranzinis-raudonas) filtras;</w:t>
            </w:r>
          </w:p>
          <w:p w14:paraId="0732F667" w14:textId="77777777" w:rsidR="004E4660" w:rsidRPr="004E4660" w:rsidRDefault="004E4660" w:rsidP="004E4660">
            <w:pPr>
              <w:ind w:right="5"/>
              <w:jc w:val="both"/>
              <w:rPr>
                <w:sz w:val="22"/>
                <w:szCs w:val="22"/>
              </w:rPr>
            </w:pP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92380E5" w14:textId="77777777" w:rsidR="004E4660" w:rsidRPr="004E4660" w:rsidRDefault="004E4660" w:rsidP="004E4660">
            <w:pPr>
              <w:ind w:right="5"/>
              <w:rPr>
                <w:sz w:val="22"/>
                <w:szCs w:val="22"/>
              </w:rPr>
            </w:pPr>
          </w:p>
        </w:tc>
      </w:tr>
      <w:tr w:rsidR="004E4660" w:rsidRPr="004E4660" w14:paraId="26A7FCA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8D1AD" w14:textId="77777777" w:rsidR="004E4660" w:rsidRPr="004E4660" w:rsidRDefault="004E4660" w:rsidP="004E4660">
            <w:pPr>
              <w:ind w:right="5"/>
              <w:rPr>
                <w:sz w:val="22"/>
                <w:szCs w:val="22"/>
              </w:rPr>
            </w:pPr>
            <w:r w:rsidRPr="004E4660">
              <w:rPr>
                <w:sz w:val="22"/>
                <w:szCs w:val="22"/>
              </w:rPr>
              <w:t>2.7</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0A825" w14:textId="77777777" w:rsidR="004E4660" w:rsidRPr="004E4660" w:rsidRDefault="004E4660" w:rsidP="004E4660">
            <w:pPr>
              <w:ind w:right="5"/>
              <w:jc w:val="both"/>
              <w:rPr>
                <w:sz w:val="22"/>
                <w:szCs w:val="22"/>
              </w:rPr>
            </w:pPr>
            <w:r w:rsidRPr="004E4660">
              <w:rPr>
                <w:sz w:val="22"/>
                <w:szCs w:val="22"/>
              </w:rPr>
              <w:t>Atnaujinamas motorizuotas LD kondensatorius:</w:t>
            </w:r>
          </w:p>
          <w:p w14:paraId="264F8C87" w14:textId="77777777" w:rsidR="004E4660" w:rsidRPr="004E4660" w:rsidRDefault="004E4660" w:rsidP="004E4660">
            <w:pPr>
              <w:ind w:right="5"/>
              <w:jc w:val="both"/>
              <w:rPr>
                <w:sz w:val="22"/>
                <w:szCs w:val="22"/>
              </w:rPr>
            </w:pPr>
            <w:r w:rsidRPr="004E4660">
              <w:rPr>
                <w:sz w:val="22"/>
                <w:szCs w:val="22"/>
              </w:rPr>
              <w:t xml:space="preserve">mot. su fiksuotu priekiniu lęšiu, varikliniu diafragmos ribotuvu ir bokštelio disku, su centruojamu </w:t>
            </w:r>
          </w:p>
          <w:p w14:paraId="54CEDEE6" w14:textId="77777777" w:rsidR="004E4660" w:rsidRPr="004E4660" w:rsidRDefault="004E4660" w:rsidP="004E4660">
            <w:pPr>
              <w:ind w:right="5"/>
              <w:jc w:val="both"/>
              <w:rPr>
                <w:sz w:val="22"/>
                <w:szCs w:val="22"/>
              </w:rPr>
            </w:pPr>
            <w:r w:rsidRPr="004E4660">
              <w:rPr>
                <w:sz w:val="22"/>
                <w:szCs w:val="22"/>
              </w:rPr>
              <w:t xml:space="preserve">Ph1, Ph2, Ph3 ir D ribotuvais, jau integruotais,  ne mažiau nei 3 laikikliais DIC kondensatoriaus moduliams, 1 atskira pozicija šviesiam laukui, skirta </w:t>
            </w:r>
          </w:p>
          <w:p w14:paraId="1F49FED0" w14:textId="77777777" w:rsidR="004E4660" w:rsidRPr="004E4660" w:rsidRDefault="004E4660" w:rsidP="004E4660">
            <w:pPr>
              <w:ind w:right="5"/>
              <w:jc w:val="both"/>
              <w:rPr>
                <w:sz w:val="22"/>
                <w:szCs w:val="22"/>
              </w:rPr>
            </w:pPr>
            <w:r w:rsidRPr="004E4660">
              <w:rPr>
                <w:sz w:val="22"/>
                <w:szCs w:val="22"/>
              </w:rPr>
              <w:t>5x-100x objektyvams (nuo 2,5x iki 100x.</w:t>
            </w:r>
          </w:p>
          <w:p w14:paraId="74C1428F" w14:textId="77777777" w:rsidR="004E4660" w:rsidRPr="004E4660" w:rsidRDefault="004E4660" w:rsidP="004E4660">
            <w:pPr>
              <w:ind w:right="5"/>
              <w:jc w:val="both"/>
              <w:rPr>
                <w:sz w:val="22"/>
                <w:szCs w:val="22"/>
              </w:rPr>
            </w:pP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34F5A" w14:textId="77777777" w:rsidR="004E4660" w:rsidRPr="004E4660" w:rsidRDefault="004E4660" w:rsidP="004E4660">
            <w:pPr>
              <w:ind w:right="5"/>
              <w:rPr>
                <w:sz w:val="22"/>
                <w:szCs w:val="22"/>
              </w:rPr>
            </w:pPr>
          </w:p>
        </w:tc>
      </w:tr>
      <w:tr w:rsidR="004E4660" w:rsidRPr="004E4660" w14:paraId="12474690"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9434B0" w14:textId="77777777" w:rsidR="004E4660" w:rsidRPr="004E4660" w:rsidRDefault="004E4660" w:rsidP="004E4660">
            <w:pPr>
              <w:ind w:right="5"/>
              <w:rPr>
                <w:sz w:val="22"/>
                <w:szCs w:val="22"/>
              </w:rPr>
            </w:pPr>
            <w:r w:rsidRPr="004E4660">
              <w:rPr>
                <w:sz w:val="22"/>
                <w:szCs w:val="22"/>
              </w:rPr>
              <w:t>2.8</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6093E" w14:textId="77777777" w:rsidR="004E4660" w:rsidRPr="004E4660" w:rsidRDefault="004E4660" w:rsidP="004E4660">
            <w:pPr>
              <w:ind w:right="5"/>
              <w:jc w:val="both"/>
              <w:rPr>
                <w:sz w:val="22"/>
                <w:szCs w:val="22"/>
              </w:rPr>
            </w:pPr>
            <w:r w:rsidRPr="004E4660">
              <w:rPr>
                <w:sz w:val="22"/>
                <w:szCs w:val="22"/>
              </w:rPr>
              <w:t>Atnaujinama darbo stotelė:</w:t>
            </w:r>
          </w:p>
          <w:p w14:paraId="6F8D9066" w14:textId="77777777" w:rsidR="004E4660" w:rsidRPr="004E4660" w:rsidRDefault="004E4660" w:rsidP="004E4660">
            <w:pPr>
              <w:numPr>
                <w:ilvl w:val="0"/>
                <w:numId w:val="14"/>
              </w:numPr>
              <w:ind w:right="5"/>
              <w:jc w:val="both"/>
              <w:rPr>
                <w:sz w:val="22"/>
                <w:szCs w:val="22"/>
              </w:rPr>
            </w:pPr>
            <w:r w:rsidRPr="004E4660">
              <w:rPr>
                <w:sz w:val="22"/>
                <w:szCs w:val="22"/>
              </w:rPr>
              <w:t>Skenavimo kompiuteris, ne prastesnio procesoriaus nei i7, 14 generacijos. Integruoti, ne senesni nei 11 Windows. Kartu su kompiuteriu privalo būti pateikti ir kiti jam reikalingi priedai, užtikrinantys sklandų ir nenutrūkstamą sistemos veikimą.</w:t>
            </w:r>
          </w:p>
          <w:p w14:paraId="24E98315" w14:textId="77777777" w:rsidR="004E4660" w:rsidRPr="004E4660" w:rsidRDefault="004E4660" w:rsidP="004E4660">
            <w:pPr>
              <w:numPr>
                <w:ilvl w:val="0"/>
                <w:numId w:val="14"/>
              </w:numPr>
              <w:ind w:right="5"/>
              <w:jc w:val="both"/>
              <w:rPr>
                <w:sz w:val="22"/>
                <w:szCs w:val="22"/>
              </w:rPr>
            </w:pPr>
            <w:r w:rsidRPr="004E4660">
              <w:rPr>
                <w:sz w:val="22"/>
                <w:szCs w:val="22"/>
              </w:rPr>
              <w:t>Pateikiamas ne mažesnės įstrižainės nei 24" monitorius;</w:t>
            </w:r>
          </w:p>
          <w:p w14:paraId="2D567101" w14:textId="52F9274E" w:rsidR="004E4660" w:rsidRPr="004E4660" w:rsidRDefault="004E4660" w:rsidP="004E4660">
            <w:pPr>
              <w:numPr>
                <w:ilvl w:val="0"/>
                <w:numId w:val="14"/>
              </w:numPr>
              <w:ind w:right="5"/>
              <w:jc w:val="both"/>
              <w:rPr>
                <w:sz w:val="22"/>
                <w:szCs w:val="22"/>
              </w:rPr>
            </w:pPr>
            <w:r w:rsidRPr="004E4660">
              <w:rPr>
                <w:sz w:val="22"/>
                <w:szCs w:val="22"/>
              </w:rPr>
              <w:t xml:space="preserve">Pateikiama kartu su „GPU board GeForce GTX1650 4GB Double Slot“ grafikos plokšte. Alternatyviai </w:t>
            </w:r>
            <w:r w:rsidR="00816160">
              <w:rPr>
                <w:sz w:val="22"/>
                <w:szCs w:val="22"/>
              </w:rPr>
              <w:t>–</w:t>
            </w:r>
            <w:r w:rsidRPr="004E4660">
              <w:rPr>
                <w:sz w:val="22"/>
                <w:szCs w:val="22"/>
              </w:rPr>
              <w:t xml:space="preserve"> siūloma jai lygiavertė ar arba našesnė.</w:t>
            </w:r>
          </w:p>
          <w:p w14:paraId="683A0BED" w14:textId="77777777" w:rsidR="004E4660" w:rsidRPr="004E4660" w:rsidRDefault="004E4660" w:rsidP="004E4660">
            <w:pPr>
              <w:ind w:right="5"/>
              <w:jc w:val="both"/>
              <w:rPr>
                <w:sz w:val="22"/>
                <w:szCs w:val="22"/>
              </w:rPr>
            </w:pP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77C4" w14:textId="77777777" w:rsidR="004E4660" w:rsidRPr="004E4660" w:rsidRDefault="004E4660" w:rsidP="004E4660">
            <w:pPr>
              <w:ind w:right="5"/>
              <w:rPr>
                <w:sz w:val="22"/>
                <w:szCs w:val="22"/>
              </w:rPr>
            </w:pPr>
          </w:p>
        </w:tc>
      </w:tr>
      <w:tr w:rsidR="004E4660" w:rsidRPr="004E4660" w14:paraId="23DBCFB3"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ACA2B" w14:textId="77777777" w:rsidR="004E4660" w:rsidRPr="004E4660" w:rsidRDefault="004E4660" w:rsidP="004E4660">
            <w:pPr>
              <w:ind w:right="5"/>
              <w:rPr>
                <w:sz w:val="22"/>
                <w:szCs w:val="22"/>
              </w:rPr>
            </w:pPr>
            <w:r w:rsidRPr="004E4660">
              <w:rPr>
                <w:sz w:val="22"/>
                <w:szCs w:val="22"/>
              </w:rPr>
              <w:t>2.9</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AB4E1" w14:textId="77777777" w:rsidR="004E4660" w:rsidRPr="004E4660" w:rsidRDefault="004E4660" w:rsidP="004E4660">
            <w:pPr>
              <w:ind w:right="5"/>
              <w:jc w:val="both"/>
              <w:rPr>
                <w:sz w:val="22"/>
                <w:szCs w:val="22"/>
              </w:rPr>
            </w:pPr>
            <w:r w:rsidRPr="004E4660">
              <w:rPr>
                <w:sz w:val="22"/>
                <w:szCs w:val="22"/>
              </w:rPr>
              <w:t>Į kainos pasiūlymą įeina duomenų apsaugos nuo kopijavimo rinkinys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59ECBC" w14:textId="77777777" w:rsidR="004E4660" w:rsidRPr="004E4660" w:rsidRDefault="004E4660" w:rsidP="004E4660">
            <w:pPr>
              <w:ind w:right="5"/>
              <w:rPr>
                <w:sz w:val="22"/>
                <w:szCs w:val="22"/>
              </w:rPr>
            </w:pPr>
          </w:p>
        </w:tc>
      </w:tr>
      <w:tr w:rsidR="004E4660" w:rsidRPr="004E4660" w14:paraId="34F112FC"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BBD2FB" w14:textId="77777777" w:rsidR="004E4660" w:rsidRPr="004E4660" w:rsidRDefault="004E4660" w:rsidP="004E4660">
            <w:pPr>
              <w:ind w:right="5"/>
              <w:rPr>
                <w:sz w:val="22"/>
                <w:szCs w:val="22"/>
              </w:rPr>
            </w:pPr>
            <w:r w:rsidRPr="004E4660">
              <w:rPr>
                <w:sz w:val="22"/>
                <w:szCs w:val="22"/>
              </w:rPr>
              <w:t>3.</w:t>
            </w:r>
          </w:p>
        </w:tc>
        <w:tc>
          <w:tcPr>
            <w:tcW w:w="9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99AF91" w14:textId="77777777" w:rsidR="004E4660" w:rsidRPr="004E4660" w:rsidRDefault="004E4660" w:rsidP="003F3A3D">
            <w:pPr>
              <w:ind w:right="5"/>
              <w:jc w:val="both"/>
              <w:rPr>
                <w:sz w:val="22"/>
                <w:szCs w:val="22"/>
              </w:rPr>
            </w:pPr>
            <w:r w:rsidRPr="004E4660">
              <w:rPr>
                <w:b/>
                <w:bCs/>
                <w:sz w:val="22"/>
                <w:szCs w:val="22"/>
              </w:rPr>
              <w:t>Programinės įrangos atnaujinimas nuosavybės teise turimos darbo stotelės sistemos mikroskopijai S/N. MF-1591. Į siūlomas atnaujinimo ir palaikymo paslaugas turi įeiti:</w:t>
            </w:r>
          </w:p>
        </w:tc>
      </w:tr>
      <w:tr w:rsidR="004E4660" w:rsidRPr="004E4660" w14:paraId="5A752A82"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22810" w14:textId="77777777" w:rsidR="004E4660" w:rsidRPr="004E4660" w:rsidRDefault="004E4660" w:rsidP="004E4660">
            <w:pPr>
              <w:ind w:right="5"/>
              <w:rPr>
                <w:sz w:val="22"/>
                <w:szCs w:val="22"/>
              </w:rPr>
            </w:pPr>
            <w:r w:rsidRPr="004E4660">
              <w:rPr>
                <w:sz w:val="22"/>
                <w:szCs w:val="22"/>
              </w:rPr>
              <w:t>3.1.</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7B178" w14:textId="77777777" w:rsidR="004E4660" w:rsidRPr="004E4660" w:rsidRDefault="004E4660" w:rsidP="004E4660">
            <w:pPr>
              <w:ind w:right="5"/>
              <w:jc w:val="both"/>
              <w:rPr>
                <w:sz w:val="22"/>
                <w:szCs w:val="22"/>
              </w:rPr>
            </w:pPr>
            <w:r w:rsidRPr="004E4660">
              <w:rPr>
                <w:sz w:val="22"/>
                <w:szCs w:val="22"/>
              </w:rPr>
              <w:t>Naujos „Metafer SCAN“ programinės įrangos įdiegimas 1 vnt.</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0499E" w14:textId="77777777" w:rsidR="004E4660" w:rsidRPr="004E4660" w:rsidRDefault="004E4660" w:rsidP="004E4660">
            <w:pPr>
              <w:ind w:right="5"/>
              <w:rPr>
                <w:sz w:val="22"/>
                <w:szCs w:val="22"/>
              </w:rPr>
            </w:pPr>
          </w:p>
        </w:tc>
      </w:tr>
      <w:tr w:rsidR="004E4660" w:rsidRPr="004E4660" w14:paraId="691008C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C9DA8" w14:textId="77777777" w:rsidR="004E4660" w:rsidRPr="004E4660" w:rsidRDefault="004E4660" w:rsidP="004E4660">
            <w:pPr>
              <w:ind w:right="5"/>
              <w:rPr>
                <w:sz w:val="22"/>
                <w:szCs w:val="22"/>
              </w:rPr>
            </w:pPr>
            <w:r w:rsidRPr="004E4660">
              <w:rPr>
                <w:sz w:val="22"/>
                <w:szCs w:val="22"/>
              </w:rPr>
              <w:t>3.2.</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92D78" w14:textId="77777777" w:rsidR="004E4660" w:rsidRPr="004E4660" w:rsidRDefault="004E4660" w:rsidP="004E4660">
            <w:pPr>
              <w:ind w:right="5"/>
              <w:jc w:val="both"/>
              <w:rPr>
                <w:sz w:val="22"/>
                <w:szCs w:val="22"/>
              </w:rPr>
            </w:pPr>
            <w:r w:rsidRPr="004E4660">
              <w:rPr>
                <w:sz w:val="22"/>
                <w:szCs w:val="22"/>
              </w:rPr>
              <w:t>Metafazės nustatymas ir metafazės vaizdo gavimas „Metafer Metaphase“ programinės įrangos įdiegimas 1 vnt.</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1C9A" w14:textId="77777777" w:rsidR="004E4660" w:rsidRPr="004E4660" w:rsidRDefault="004E4660" w:rsidP="004E4660">
            <w:pPr>
              <w:ind w:right="5"/>
              <w:rPr>
                <w:sz w:val="22"/>
                <w:szCs w:val="22"/>
              </w:rPr>
            </w:pPr>
          </w:p>
        </w:tc>
      </w:tr>
      <w:tr w:rsidR="004E4660" w:rsidRPr="004E4660" w14:paraId="75DA4208"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D830D" w14:textId="77777777" w:rsidR="004E4660" w:rsidRPr="004E4660" w:rsidRDefault="004E4660" w:rsidP="004E4660">
            <w:pPr>
              <w:ind w:right="5"/>
              <w:rPr>
                <w:sz w:val="22"/>
                <w:szCs w:val="22"/>
              </w:rPr>
            </w:pPr>
            <w:r w:rsidRPr="004E4660">
              <w:rPr>
                <w:sz w:val="22"/>
                <w:szCs w:val="22"/>
              </w:rPr>
              <w:lastRenderedPageBreak/>
              <w:t>3.3.</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94B83" w14:textId="77777777" w:rsidR="004E4660" w:rsidRPr="004E4660" w:rsidRDefault="004E4660" w:rsidP="004E4660">
            <w:pPr>
              <w:ind w:right="5"/>
              <w:jc w:val="both"/>
              <w:rPr>
                <w:sz w:val="22"/>
                <w:szCs w:val="22"/>
              </w:rPr>
            </w:pPr>
            <w:r w:rsidRPr="004E4660">
              <w:rPr>
                <w:sz w:val="22"/>
                <w:szCs w:val="22"/>
              </w:rPr>
              <w:t>Dicentrinių chromosomų identifikavimas metafazės vaizduose „Metafer DCScore“ programinės įrangos įdiegimas 1 vnt.</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7A2A680" w14:textId="77777777" w:rsidR="004E4660" w:rsidRPr="004E4660" w:rsidRDefault="004E4660" w:rsidP="004E4660">
            <w:pPr>
              <w:ind w:right="5"/>
              <w:rPr>
                <w:sz w:val="22"/>
                <w:szCs w:val="22"/>
              </w:rPr>
            </w:pPr>
          </w:p>
        </w:tc>
      </w:tr>
      <w:tr w:rsidR="004E4660" w:rsidRPr="004E4660" w14:paraId="38B439C5"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41C53" w14:textId="77777777" w:rsidR="004E4660" w:rsidRPr="004E4660" w:rsidRDefault="004E4660" w:rsidP="004E4660">
            <w:pPr>
              <w:ind w:right="5"/>
              <w:rPr>
                <w:sz w:val="22"/>
                <w:szCs w:val="22"/>
              </w:rPr>
            </w:pPr>
            <w:r w:rsidRPr="004E4660">
              <w:rPr>
                <w:sz w:val="22"/>
                <w:szCs w:val="22"/>
              </w:rPr>
              <w:t>3.4.</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F79E3" w14:textId="77777777" w:rsidR="004E4660" w:rsidRPr="004E4660" w:rsidRDefault="004E4660" w:rsidP="004E4660">
            <w:pPr>
              <w:ind w:right="5"/>
              <w:jc w:val="both"/>
              <w:rPr>
                <w:sz w:val="22"/>
                <w:szCs w:val="22"/>
              </w:rPr>
            </w:pPr>
            <w:r w:rsidRPr="004E4660">
              <w:rPr>
                <w:sz w:val="22"/>
                <w:szCs w:val="22"/>
              </w:rPr>
              <w:t>Rankinis vieno kanalo mikroskopijos vaizdų gavimas „Ikaros BASE M“ programinės įrangos įdiegimas 1 vnt.</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3DC38" w14:textId="77777777" w:rsidR="004E4660" w:rsidRPr="004E4660" w:rsidRDefault="004E4660" w:rsidP="004E4660">
            <w:pPr>
              <w:ind w:right="5"/>
              <w:rPr>
                <w:sz w:val="22"/>
                <w:szCs w:val="22"/>
              </w:rPr>
            </w:pPr>
          </w:p>
        </w:tc>
      </w:tr>
      <w:tr w:rsidR="004E4660" w:rsidRPr="004E4660" w14:paraId="13C4B4C4"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903EB" w14:textId="77777777" w:rsidR="004E4660" w:rsidRPr="004E4660" w:rsidRDefault="004E4660" w:rsidP="004E4660">
            <w:pPr>
              <w:ind w:right="5"/>
              <w:rPr>
                <w:sz w:val="22"/>
                <w:szCs w:val="22"/>
              </w:rPr>
            </w:pPr>
            <w:r w:rsidRPr="004E4660">
              <w:rPr>
                <w:sz w:val="22"/>
                <w:szCs w:val="22"/>
              </w:rPr>
              <w:t>3.5.</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847E7" w14:textId="77777777" w:rsidR="004E4660" w:rsidRPr="004E4660" w:rsidRDefault="004E4660" w:rsidP="004E4660">
            <w:pPr>
              <w:ind w:right="5"/>
              <w:jc w:val="both"/>
              <w:rPr>
                <w:sz w:val="22"/>
                <w:szCs w:val="22"/>
              </w:rPr>
            </w:pPr>
            <w:r w:rsidRPr="004E4660">
              <w:rPr>
                <w:sz w:val="22"/>
                <w:szCs w:val="22"/>
              </w:rPr>
              <w:t>„Ikaros Karyo M“ ne mažiau nei 5 metų atnaujinimas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AB5ABC" w14:textId="77777777" w:rsidR="004E4660" w:rsidRPr="004E4660" w:rsidRDefault="004E4660" w:rsidP="004E4660">
            <w:pPr>
              <w:ind w:right="5"/>
              <w:rPr>
                <w:sz w:val="22"/>
                <w:szCs w:val="22"/>
              </w:rPr>
            </w:pPr>
          </w:p>
        </w:tc>
      </w:tr>
      <w:tr w:rsidR="004E4660" w:rsidRPr="004E4660" w14:paraId="72845E9D"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78E34" w14:textId="77777777" w:rsidR="004E4660" w:rsidRPr="004E4660" w:rsidRDefault="004E4660" w:rsidP="004E4660">
            <w:pPr>
              <w:ind w:right="5"/>
              <w:rPr>
                <w:sz w:val="22"/>
                <w:szCs w:val="22"/>
              </w:rPr>
            </w:pPr>
            <w:r w:rsidRPr="004E4660">
              <w:rPr>
                <w:sz w:val="22"/>
                <w:szCs w:val="22"/>
              </w:rPr>
              <w:t>3.6.</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75A46" w14:textId="77777777" w:rsidR="004E4660" w:rsidRPr="004E4660" w:rsidRDefault="004E4660" w:rsidP="004E4660">
            <w:pPr>
              <w:ind w:right="5"/>
              <w:jc w:val="both"/>
              <w:rPr>
                <w:sz w:val="22"/>
                <w:szCs w:val="22"/>
              </w:rPr>
            </w:pPr>
            <w:r w:rsidRPr="004E4660">
              <w:rPr>
                <w:sz w:val="22"/>
                <w:szCs w:val="22"/>
              </w:rPr>
              <w:t>Programinės įrangos papildymas:</w:t>
            </w:r>
          </w:p>
          <w:p w14:paraId="3D4F1329" w14:textId="77777777" w:rsidR="004E4660" w:rsidRPr="004E4660" w:rsidRDefault="004E4660" w:rsidP="004E4660">
            <w:pPr>
              <w:ind w:right="5"/>
              <w:jc w:val="both"/>
              <w:rPr>
                <w:sz w:val="22"/>
                <w:szCs w:val="22"/>
              </w:rPr>
            </w:pPr>
            <w:r w:rsidRPr="004E4660">
              <w:rPr>
                <w:sz w:val="22"/>
                <w:szCs w:val="22"/>
              </w:rPr>
              <w:t>„Giluminių neuroninių tinklų (DNN) palaikymas – programinės įrangos įdiegimas.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9EDCAB" w14:textId="77777777" w:rsidR="004E4660" w:rsidRPr="004E4660" w:rsidRDefault="004E4660" w:rsidP="004E4660">
            <w:pPr>
              <w:ind w:right="5"/>
              <w:rPr>
                <w:sz w:val="22"/>
                <w:szCs w:val="22"/>
              </w:rPr>
            </w:pPr>
          </w:p>
        </w:tc>
      </w:tr>
      <w:tr w:rsidR="004E4660" w:rsidRPr="004E4660" w14:paraId="239F1460"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EACB6" w14:textId="77777777" w:rsidR="004E4660" w:rsidRPr="004E4660" w:rsidRDefault="004E4660" w:rsidP="004E4660">
            <w:pPr>
              <w:ind w:right="5"/>
              <w:rPr>
                <w:sz w:val="22"/>
                <w:szCs w:val="22"/>
              </w:rPr>
            </w:pPr>
            <w:r w:rsidRPr="004E4660">
              <w:rPr>
                <w:sz w:val="22"/>
                <w:szCs w:val="22"/>
              </w:rPr>
              <w:t>3.7.</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4AFBD" w14:textId="77777777" w:rsidR="004E4660" w:rsidRPr="004E4660" w:rsidRDefault="004E4660" w:rsidP="004E4660">
            <w:pPr>
              <w:ind w:right="5"/>
              <w:jc w:val="both"/>
              <w:rPr>
                <w:sz w:val="22"/>
                <w:szCs w:val="22"/>
              </w:rPr>
            </w:pPr>
            <w:r w:rsidRPr="004E4660">
              <w:rPr>
                <w:sz w:val="22"/>
                <w:szCs w:val="22"/>
              </w:rPr>
              <w:t>„Ikaros Review“ ne mažiau nei 5 metų atnaujinimas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F6B588" w14:textId="77777777" w:rsidR="004E4660" w:rsidRPr="004E4660" w:rsidRDefault="004E4660" w:rsidP="004E4660">
            <w:pPr>
              <w:ind w:right="5"/>
              <w:rPr>
                <w:sz w:val="22"/>
                <w:szCs w:val="22"/>
              </w:rPr>
            </w:pPr>
          </w:p>
        </w:tc>
      </w:tr>
      <w:tr w:rsidR="004E4660" w:rsidRPr="004E4660" w14:paraId="124C7BF3"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64EB" w14:textId="77777777" w:rsidR="004E4660" w:rsidRPr="004E4660" w:rsidRDefault="004E4660" w:rsidP="004E4660">
            <w:pPr>
              <w:ind w:right="5"/>
              <w:rPr>
                <w:sz w:val="22"/>
                <w:szCs w:val="22"/>
              </w:rPr>
            </w:pPr>
            <w:r w:rsidRPr="004E4660">
              <w:rPr>
                <w:sz w:val="22"/>
                <w:szCs w:val="22"/>
              </w:rPr>
              <w:t>3.8.</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754E22" w14:textId="77777777" w:rsidR="004E4660" w:rsidRPr="004E4660" w:rsidRDefault="004E4660" w:rsidP="004E4660">
            <w:pPr>
              <w:ind w:right="5"/>
              <w:jc w:val="both"/>
              <w:rPr>
                <w:sz w:val="22"/>
                <w:szCs w:val="22"/>
              </w:rPr>
            </w:pPr>
            <w:r w:rsidRPr="004E4660">
              <w:rPr>
                <w:sz w:val="22"/>
                <w:szCs w:val="22"/>
              </w:rPr>
              <w:t>„Metafer BASE“  programinės įrangos išdiegimas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F43421F" w14:textId="77777777" w:rsidR="004E4660" w:rsidRPr="004E4660" w:rsidRDefault="004E4660" w:rsidP="004E4660">
            <w:pPr>
              <w:ind w:right="5"/>
              <w:rPr>
                <w:sz w:val="22"/>
                <w:szCs w:val="22"/>
              </w:rPr>
            </w:pPr>
          </w:p>
        </w:tc>
      </w:tr>
      <w:tr w:rsidR="004E4660" w:rsidRPr="004E4660" w14:paraId="7609D0CF"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3BE735" w14:textId="77777777" w:rsidR="004E4660" w:rsidRPr="004E4660" w:rsidRDefault="004E4660" w:rsidP="004E4660">
            <w:pPr>
              <w:ind w:right="5"/>
              <w:rPr>
                <w:sz w:val="22"/>
                <w:szCs w:val="22"/>
              </w:rPr>
            </w:pPr>
            <w:bookmarkStart w:id="0" w:name="_Hlk203126188"/>
            <w:r w:rsidRPr="004E4660">
              <w:rPr>
                <w:sz w:val="22"/>
                <w:szCs w:val="22"/>
              </w:rPr>
              <w:t>4.</w:t>
            </w:r>
          </w:p>
        </w:tc>
        <w:tc>
          <w:tcPr>
            <w:tcW w:w="9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18C22" w14:textId="77777777" w:rsidR="004E4660" w:rsidRPr="004E4660" w:rsidRDefault="004E4660" w:rsidP="004E4660">
            <w:pPr>
              <w:ind w:right="5"/>
              <w:rPr>
                <w:sz w:val="22"/>
                <w:szCs w:val="22"/>
              </w:rPr>
            </w:pPr>
            <w:r w:rsidRPr="004E4660">
              <w:rPr>
                <w:b/>
                <w:bCs/>
                <w:sz w:val="22"/>
                <w:szCs w:val="22"/>
              </w:rPr>
              <w:t>Nuosavybės teise turimos S/N MF-1591 mikroskopinės įrangos atnaujinimas/ patobulinimas</w:t>
            </w:r>
          </w:p>
        </w:tc>
        <w:bookmarkEnd w:id="0"/>
      </w:tr>
      <w:tr w:rsidR="004E4660" w:rsidRPr="004E4660" w14:paraId="45B7B430"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C9AF2" w14:textId="77777777" w:rsidR="004E4660" w:rsidRPr="004E4660" w:rsidRDefault="004E4660" w:rsidP="004E4660">
            <w:pPr>
              <w:ind w:right="5"/>
              <w:rPr>
                <w:sz w:val="22"/>
                <w:szCs w:val="22"/>
              </w:rPr>
            </w:pPr>
            <w:r w:rsidRPr="004E4660">
              <w:rPr>
                <w:sz w:val="22"/>
                <w:szCs w:val="22"/>
              </w:rPr>
              <w:t>4.1.</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11899" w14:textId="77777777" w:rsidR="004E4660" w:rsidRPr="004E4660" w:rsidRDefault="004E4660" w:rsidP="004E4660">
            <w:pPr>
              <w:ind w:right="5"/>
              <w:jc w:val="both"/>
              <w:rPr>
                <w:sz w:val="22"/>
                <w:szCs w:val="22"/>
              </w:rPr>
            </w:pPr>
            <w:r w:rsidRPr="004E4660">
              <w:rPr>
                <w:sz w:val="22"/>
                <w:szCs w:val="22"/>
              </w:rPr>
              <w:t>Į pasiūlymo kainą įeina:</w:t>
            </w:r>
          </w:p>
          <w:p w14:paraId="7F496199" w14:textId="77777777" w:rsidR="004E4660" w:rsidRPr="004E4660" w:rsidRDefault="004E4660" w:rsidP="004E4660">
            <w:pPr>
              <w:ind w:right="5"/>
              <w:jc w:val="both"/>
              <w:rPr>
                <w:sz w:val="22"/>
                <w:szCs w:val="22"/>
              </w:rPr>
            </w:pPr>
            <w:r w:rsidRPr="004E4660">
              <w:rPr>
                <w:sz w:val="22"/>
                <w:szCs w:val="22"/>
              </w:rPr>
              <w:t>Mikroskopo korpusas, su TFT monitoriumi, Motorizuotas fokusavimo mechanizmas su  ne mažiau 10 nm žingsnio tikslumu, Būtinas motorizuotas šviesos valdymas, motorizuotas LD kondensatorius, LED šviestuvas microLED3, ne mažiau nei 7 poz. Objektyvo revolveris, Dvivamzdis fototubusas (100:0 / 0:100); C tipo kamerai skirtas tvirtinimas; Du okuliarai su 10x didinimu, 23 matymo lauko skersmens.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D321761" w14:textId="77777777" w:rsidR="004E4660" w:rsidRPr="004E4660" w:rsidRDefault="004E4660" w:rsidP="004E4660">
            <w:pPr>
              <w:ind w:right="5"/>
              <w:rPr>
                <w:sz w:val="22"/>
                <w:szCs w:val="22"/>
              </w:rPr>
            </w:pPr>
          </w:p>
        </w:tc>
      </w:tr>
      <w:tr w:rsidR="004E4660" w:rsidRPr="004E4660" w14:paraId="48EB1DDF"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886802" w14:textId="77777777" w:rsidR="004E4660" w:rsidRPr="004E4660" w:rsidRDefault="004E4660" w:rsidP="004E4660">
            <w:pPr>
              <w:ind w:right="5"/>
              <w:rPr>
                <w:sz w:val="22"/>
                <w:szCs w:val="22"/>
              </w:rPr>
            </w:pPr>
            <w:r w:rsidRPr="004E4660">
              <w:rPr>
                <w:sz w:val="22"/>
                <w:szCs w:val="22"/>
              </w:rPr>
              <w:t>4.2.</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AF503" w14:textId="77777777" w:rsidR="004E4660" w:rsidRPr="004E4660" w:rsidRDefault="004E4660" w:rsidP="004E4660">
            <w:pPr>
              <w:ind w:right="5"/>
              <w:jc w:val="both"/>
              <w:rPr>
                <w:sz w:val="22"/>
                <w:szCs w:val="22"/>
              </w:rPr>
            </w:pPr>
            <w:r w:rsidRPr="004E4660">
              <w:rPr>
                <w:sz w:val="22"/>
                <w:szCs w:val="22"/>
              </w:rPr>
              <w:t>Fluorescencijos patobulinimas „MetaLED FL“. Įeina:</w:t>
            </w:r>
          </w:p>
          <w:p w14:paraId="2666373A" w14:textId="77777777" w:rsidR="004E4660" w:rsidRPr="004E4660" w:rsidRDefault="004E4660" w:rsidP="004E4660">
            <w:pPr>
              <w:ind w:right="5"/>
              <w:jc w:val="both"/>
              <w:rPr>
                <w:sz w:val="22"/>
                <w:szCs w:val="22"/>
              </w:rPr>
            </w:pPr>
            <w:r w:rsidRPr="004E4660">
              <w:rPr>
                <w:sz w:val="22"/>
                <w:szCs w:val="22"/>
              </w:rPr>
              <w:t>Reflektuotos šviesos iluminatorius, reflektoriaus revolveris 6x mot., 6x reflektoriaus modulis FL P&amp;C EC, MetaLED FL apšvietimo sistema(pilna)</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17C52" w14:textId="77777777" w:rsidR="004E4660" w:rsidRPr="004E4660" w:rsidRDefault="004E4660" w:rsidP="004E4660">
            <w:pPr>
              <w:ind w:right="5"/>
              <w:rPr>
                <w:sz w:val="22"/>
                <w:szCs w:val="22"/>
              </w:rPr>
            </w:pPr>
          </w:p>
        </w:tc>
      </w:tr>
      <w:tr w:rsidR="004E4660" w:rsidRPr="004E4660" w14:paraId="04EAC4D8"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5C3CF" w14:textId="77777777" w:rsidR="004E4660" w:rsidRPr="004E4660" w:rsidRDefault="004E4660" w:rsidP="004E4660">
            <w:pPr>
              <w:ind w:right="5"/>
              <w:rPr>
                <w:sz w:val="22"/>
                <w:szCs w:val="22"/>
              </w:rPr>
            </w:pPr>
            <w:r w:rsidRPr="004E4660">
              <w:rPr>
                <w:sz w:val="22"/>
                <w:szCs w:val="22"/>
              </w:rPr>
              <w:t>4.3.</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5C732" w14:textId="77777777" w:rsidR="004E4660" w:rsidRPr="004E4660" w:rsidRDefault="004E4660" w:rsidP="004E4660">
            <w:pPr>
              <w:ind w:right="5"/>
              <w:jc w:val="both"/>
              <w:rPr>
                <w:sz w:val="22"/>
                <w:szCs w:val="22"/>
              </w:rPr>
            </w:pPr>
            <w:r w:rsidRPr="004E4660">
              <w:rPr>
                <w:sz w:val="22"/>
                <w:szCs w:val="22"/>
              </w:rPr>
              <w:t>Atnaujinami sistemos filtrai ne mažiau nei šiems:</w:t>
            </w:r>
          </w:p>
          <w:p w14:paraId="4007B1B0" w14:textId="77777777" w:rsidR="004E4660" w:rsidRPr="004E4660" w:rsidRDefault="004E4660" w:rsidP="004E4660">
            <w:pPr>
              <w:ind w:right="5"/>
              <w:jc w:val="both"/>
              <w:rPr>
                <w:sz w:val="22"/>
                <w:szCs w:val="22"/>
              </w:rPr>
            </w:pPr>
            <w:r w:rsidRPr="004E4660">
              <w:rPr>
                <w:sz w:val="22"/>
                <w:szCs w:val="22"/>
              </w:rPr>
              <w:t>•DAPI filtras;</w:t>
            </w:r>
          </w:p>
          <w:p w14:paraId="023895B1" w14:textId="77777777" w:rsidR="004E4660" w:rsidRPr="004E4660" w:rsidRDefault="004E4660" w:rsidP="004E4660">
            <w:pPr>
              <w:ind w:right="5"/>
              <w:jc w:val="both"/>
              <w:rPr>
                <w:sz w:val="22"/>
                <w:szCs w:val="22"/>
              </w:rPr>
            </w:pPr>
            <w:r w:rsidRPr="004E4660">
              <w:rPr>
                <w:sz w:val="22"/>
                <w:szCs w:val="22"/>
              </w:rPr>
              <w:t>•LED GREEN  (žalias) filtras;</w:t>
            </w:r>
          </w:p>
          <w:p w14:paraId="4FD3583A" w14:textId="77777777" w:rsidR="004E4660" w:rsidRPr="004E4660" w:rsidRDefault="004E4660" w:rsidP="004E4660">
            <w:pPr>
              <w:ind w:right="5"/>
              <w:jc w:val="both"/>
              <w:rPr>
                <w:sz w:val="22"/>
                <w:szCs w:val="22"/>
              </w:rPr>
            </w:pPr>
            <w:r w:rsidRPr="004E4660">
              <w:rPr>
                <w:sz w:val="22"/>
                <w:szCs w:val="22"/>
              </w:rPr>
              <w:t>•LED ORANGE-RED (oranzinis-raudonas) filtras;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9EC9A5C" w14:textId="77777777" w:rsidR="004E4660" w:rsidRPr="004E4660" w:rsidRDefault="004E4660" w:rsidP="004E4660">
            <w:pPr>
              <w:ind w:right="5"/>
              <w:rPr>
                <w:sz w:val="22"/>
                <w:szCs w:val="22"/>
              </w:rPr>
            </w:pPr>
          </w:p>
        </w:tc>
      </w:tr>
      <w:tr w:rsidR="004E4660" w:rsidRPr="004E4660" w14:paraId="4998FC5C"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E4B0A" w14:textId="77777777" w:rsidR="004E4660" w:rsidRPr="004E4660" w:rsidRDefault="004E4660" w:rsidP="004E4660">
            <w:pPr>
              <w:ind w:right="5"/>
              <w:rPr>
                <w:sz w:val="22"/>
                <w:szCs w:val="22"/>
              </w:rPr>
            </w:pPr>
            <w:r w:rsidRPr="004E4660">
              <w:rPr>
                <w:sz w:val="22"/>
                <w:szCs w:val="22"/>
              </w:rPr>
              <w:t>4.4.</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19DCB" w14:textId="77777777" w:rsidR="004E4660" w:rsidRPr="004E4660" w:rsidRDefault="004E4660" w:rsidP="004E4660">
            <w:pPr>
              <w:ind w:right="5"/>
              <w:jc w:val="both"/>
              <w:rPr>
                <w:sz w:val="22"/>
                <w:szCs w:val="22"/>
              </w:rPr>
            </w:pPr>
            <w:r w:rsidRPr="004E4660">
              <w:rPr>
                <w:sz w:val="22"/>
                <w:szCs w:val="22"/>
              </w:rPr>
              <w:t>Įeina ne mažiau nei skenavimo komponentai:</w:t>
            </w:r>
          </w:p>
          <w:p w14:paraId="686F4272" w14:textId="77777777" w:rsidR="004E4660" w:rsidRPr="004E4660" w:rsidRDefault="004E4660" w:rsidP="004E4660">
            <w:pPr>
              <w:ind w:right="5"/>
              <w:jc w:val="both"/>
              <w:rPr>
                <w:sz w:val="22"/>
                <w:szCs w:val="22"/>
              </w:rPr>
            </w:pPr>
            <w:r w:rsidRPr="004E4660">
              <w:rPr>
                <w:sz w:val="22"/>
                <w:szCs w:val="22"/>
              </w:rPr>
              <w:t>Skenavimo pakopos su integruotu TANGO2, Kensington Trackball komplektas ir kalibravimo stikleliai.</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4F71E" w14:textId="77777777" w:rsidR="004E4660" w:rsidRPr="004E4660" w:rsidRDefault="004E4660" w:rsidP="004E4660">
            <w:pPr>
              <w:ind w:right="5"/>
              <w:rPr>
                <w:sz w:val="22"/>
                <w:szCs w:val="22"/>
              </w:rPr>
            </w:pPr>
          </w:p>
        </w:tc>
      </w:tr>
      <w:tr w:rsidR="004E4660" w:rsidRPr="004E4660" w14:paraId="4757FBDF"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633AF" w14:textId="77777777" w:rsidR="004E4660" w:rsidRPr="004E4660" w:rsidRDefault="004E4660" w:rsidP="004E4660">
            <w:pPr>
              <w:ind w:right="5"/>
              <w:rPr>
                <w:sz w:val="22"/>
                <w:szCs w:val="22"/>
              </w:rPr>
            </w:pPr>
            <w:r w:rsidRPr="004E4660">
              <w:rPr>
                <w:sz w:val="22"/>
                <w:szCs w:val="22"/>
              </w:rPr>
              <w:t>4.5.</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98762" w14:textId="77777777" w:rsidR="004E4660" w:rsidRPr="004E4660" w:rsidRDefault="004E4660" w:rsidP="004E4660">
            <w:pPr>
              <w:ind w:right="5"/>
              <w:jc w:val="both"/>
              <w:rPr>
                <w:sz w:val="22"/>
                <w:szCs w:val="22"/>
              </w:rPr>
            </w:pPr>
            <w:r w:rsidRPr="004E4660">
              <w:rPr>
                <w:sz w:val="22"/>
                <w:szCs w:val="22"/>
              </w:rPr>
              <w:t>Įeina ne mažiau nei: 10x ir 63x apochromatiniai objektyvai mikroskopui.</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95B8706" w14:textId="77777777" w:rsidR="004E4660" w:rsidRPr="004E4660" w:rsidRDefault="004E4660" w:rsidP="004E4660">
            <w:pPr>
              <w:ind w:right="5"/>
              <w:rPr>
                <w:sz w:val="22"/>
                <w:szCs w:val="22"/>
              </w:rPr>
            </w:pPr>
          </w:p>
        </w:tc>
      </w:tr>
      <w:tr w:rsidR="004E4660" w:rsidRPr="004E4660" w14:paraId="71C0E591"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67C3F" w14:textId="77777777" w:rsidR="004E4660" w:rsidRPr="004E4660" w:rsidRDefault="004E4660" w:rsidP="004E4660">
            <w:pPr>
              <w:ind w:right="5"/>
              <w:rPr>
                <w:sz w:val="22"/>
                <w:szCs w:val="22"/>
              </w:rPr>
            </w:pPr>
            <w:r w:rsidRPr="004E4660">
              <w:rPr>
                <w:sz w:val="22"/>
                <w:szCs w:val="22"/>
              </w:rPr>
              <w:t>4.6.</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B93563" w14:textId="77777777" w:rsidR="004E4660" w:rsidRPr="004E4660" w:rsidRDefault="004E4660" w:rsidP="004E4660">
            <w:pPr>
              <w:ind w:right="5"/>
              <w:jc w:val="both"/>
              <w:rPr>
                <w:sz w:val="22"/>
                <w:szCs w:val="22"/>
              </w:rPr>
            </w:pPr>
            <w:r w:rsidRPr="004E4660">
              <w:rPr>
                <w:sz w:val="22"/>
                <w:szCs w:val="22"/>
              </w:rPr>
              <w:t>Sistema turi būti būti papildyta imersinio aliejaus paskirstymo ant objektinio stiklelio automatizuotu priedu.</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C8CB" w14:textId="77777777" w:rsidR="004E4660" w:rsidRPr="004E4660" w:rsidRDefault="004E4660" w:rsidP="004E4660">
            <w:pPr>
              <w:ind w:right="5"/>
              <w:rPr>
                <w:sz w:val="22"/>
                <w:szCs w:val="22"/>
              </w:rPr>
            </w:pPr>
          </w:p>
        </w:tc>
      </w:tr>
      <w:tr w:rsidR="004E4660" w:rsidRPr="004E4660" w14:paraId="553A0591"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3D301" w14:textId="77777777" w:rsidR="004E4660" w:rsidRPr="004E4660" w:rsidRDefault="004E4660" w:rsidP="004E4660">
            <w:pPr>
              <w:ind w:right="5"/>
              <w:rPr>
                <w:sz w:val="22"/>
                <w:szCs w:val="22"/>
              </w:rPr>
            </w:pPr>
            <w:r w:rsidRPr="004E4660">
              <w:rPr>
                <w:sz w:val="22"/>
                <w:szCs w:val="22"/>
              </w:rPr>
              <w:t>4.7.</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2936C" w14:textId="77777777" w:rsidR="004E4660" w:rsidRPr="004E4660" w:rsidRDefault="004E4660" w:rsidP="004E4660">
            <w:pPr>
              <w:ind w:right="5"/>
              <w:jc w:val="both"/>
              <w:rPr>
                <w:sz w:val="22"/>
                <w:szCs w:val="22"/>
              </w:rPr>
            </w:pPr>
            <w:r w:rsidRPr="004E4660">
              <w:rPr>
                <w:sz w:val="22"/>
                <w:szCs w:val="22"/>
              </w:rPr>
              <w:t>Įeina ne mažiau nei 1 Pm CMOS kamera ir reikalingi priedai</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4E69B4" w14:textId="77777777" w:rsidR="004E4660" w:rsidRPr="004E4660" w:rsidRDefault="004E4660" w:rsidP="004E4660">
            <w:pPr>
              <w:ind w:right="5"/>
              <w:rPr>
                <w:sz w:val="22"/>
                <w:szCs w:val="22"/>
              </w:rPr>
            </w:pPr>
          </w:p>
        </w:tc>
      </w:tr>
      <w:tr w:rsidR="004E4660" w:rsidRPr="004E4660" w14:paraId="6AF86572"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46A16" w14:textId="77777777" w:rsidR="004E4660" w:rsidRPr="004E4660" w:rsidRDefault="004E4660" w:rsidP="004E4660">
            <w:pPr>
              <w:ind w:right="5"/>
              <w:rPr>
                <w:sz w:val="22"/>
                <w:szCs w:val="22"/>
              </w:rPr>
            </w:pPr>
            <w:r w:rsidRPr="004E4660">
              <w:rPr>
                <w:sz w:val="22"/>
                <w:szCs w:val="22"/>
              </w:rPr>
              <w:t>4.8.</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96A2BD" w14:textId="77777777" w:rsidR="004E4660" w:rsidRPr="004E4660" w:rsidRDefault="004E4660" w:rsidP="004E4660">
            <w:pPr>
              <w:ind w:right="5"/>
              <w:jc w:val="both"/>
              <w:rPr>
                <w:sz w:val="22"/>
                <w:szCs w:val="22"/>
              </w:rPr>
            </w:pPr>
            <w:r w:rsidRPr="004E4660">
              <w:rPr>
                <w:sz w:val="22"/>
                <w:szCs w:val="22"/>
              </w:rPr>
              <w:t>Atnaujinama darbo stotelė:</w:t>
            </w:r>
          </w:p>
          <w:p w14:paraId="71EDF0D8" w14:textId="77777777" w:rsidR="004E4660" w:rsidRPr="004E4660" w:rsidRDefault="004E4660" w:rsidP="004E4660">
            <w:pPr>
              <w:ind w:right="5"/>
              <w:jc w:val="both"/>
              <w:rPr>
                <w:sz w:val="22"/>
                <w:szCs w:val="22"/>
              </w:rPr>
            </w:pPr>
            <w:r w:rsidRPr="004E4660">
              <w:rPr>
                <w:sz w:val="22"/>
                <w:szCs w:val="22"/>
              </w:rPr>
              <w:t>•Skenavimo kompiuteris, ne prastesnio procesoriaus nei i7, 14 generacijos. Integruoti, ne senesni nei 11 Windows. Kartu su kompiuteriu privalo būti pateikti ir kiti jam reikalingi priedai, užtikrinantys sklandų ir nenutrūkstamą sistemos veikimą.</w:t>
            </w:r>
          </w:p>
          <w:p w14:paraId="503D738C" w14:textId="77777777" w:rsidR="004E4660" w:rsidRPr="004E4660" w:rsidRDefault="004E4660" w:rsidP="004E4660">
            <w:pPr>
              <w:ind w:right="5"/>
              <w:jc w:val="both"/>
              <w:rPr>
                <w:sz w:val="22"/>
                <w:szCs w:val="22"/>
              </w:rPr>
            </w:pPr>
            <w:r w:rsidRPr="004E4660">
              <w:rPr>
                <w:sz w:val="22"/>
                <w:szCs w:val="22"/>
              </w:rPr>
              <w:lastRenderedPageBreak/>
              <w:t>•Pateikiamas ne mažesnės įstrižainės nei 24" monitorius;</w:t>
            </w:r>
          </w:p>
          <w:p w14:paraId="60869D0C" w14:textId="375A2A25" w:rsidR="004E4660" w:rsidRPr="004E4660" w:rsidRDefault="004E4660" w:rsidP="004E4660">
            <w:pPr>
              <w:ind w:right="5"/>
              <w:jc w:val="both"/>
              <w:rPr>
                <w:sz w:val="22"/>
                <w:szCs w:val="22"/>
              </w:rPr>
            </w:pPr>
            <w:r w:rsidRPr="004E4660">
              <w:rPr>
                <w:sz w:val="22"/>
                <w:szCs w:val="22"/>
              </w:rPr>
              <w:t xml:space="preserve">•Pateikiama kartu su „GPU board GeForce GTX1650 4GB Double Slot“ grafikos plokšte. Alternatyviai </w:t>
            </w:r>
            <w:r w:rsidR="003F3A3D">
              <w:rPr>
                <w:sz w:val="22"/>
                <w:szCs w:val="22"/>
              </w:rPr>
              <w:t>–</w:t>
            </w:r>
            <w:r w:rsidRPr="004E4660">
              <w:rPr>
                <w:sz w:val="22"/>
                <w:szCs w:val="22"/>
              </w:rPr>
              <w:t xml:space="preserve"> siūloma jai lygiavertė ar arba našesnė.</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2743B160" w14:textId="77777777" w:rsidR="004E4660" w:rsidRPr="004E4660" w:rsidRDefault="004E4660" w:rsidP="004E4660">
            <w:pPr>
              <w:ind w:right="5"/>
              <w:rPr>
                <w:sz w:val="22"/>
                <w:szCs w:val="22"/>
              </w:rPr>
            </w:pPr>
          </w:p>
        </w:tc>
      </w:tr>
      <w:tr w:rsidR="004E4660" w:rsidRPr="004E4660" w14:paraId="037B034B"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8C1BF" w14:textId="77777777" w:rsidR="004E4660" w:rsidRPr="004E4660" w:rsidRDefault="004E4660" w:rsidP="004E4660">
            <w:pPr>
              <w:ind w:right="5"/>
              <w:rPr>
                <w:sz w:val="22"/>
                <w:szCs w:val="22"/>
              </w:rPr>
            </w:pPr>
            <w:r w:rsidRPr="004E4660">
              <w:rPr>
                <w:sz w:val="22"/>
                <w:szCs w:val="22"/>
              </w:rPr>
              <w:t>4.9.</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D95A1" w14:textId="77777777" w:rsidR="004E4660" w:rsidRPr="004E4660" w:rsidRDefault="004E4660" w:rsidP="004E4660">
            <w:pPr>
              <w:ind w:right="5"/>
              <w:jc w:val="both"/>
              <w:rPr>
                <w:sz w:val="22"/>
                <w:szCs w:val="22"/>
              </w:rPr>
            </w:pPr>
            <w:r w:rsidRPr="004E4660">
              <w:rPr>
                <w:sz w:val="22"/>
                <w:szCs w:val="22"/>
              </w:rPr>
              <w:t>Į pasiūlymo kainą  įeina duomenų apsaugos nuo kopijavimo rinkinys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01C6" w14:textId="77777777" w:rsidR="004E4660" w:rsidRPr="004E4660" w:rsidRDefault="004E4660" w:rsidP="004E4660">
            <w:pPr>
              <w:ind w:right="5"/>
              <w:rPr>
                <w:sz w:val="22"/>
                <w:szCs w:val="22"/>
              </w:rPr>
            </w:pPr>
          </w:p>
        </w:tc>
      </w:tr>
      <w:tr w:rsidR="004E4660" w:rsidRPr="004E4660" w14:paraId="12C2F358"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D4D4D4"/>
            <w:vAlign w:val="center"/>
            <w:hideMark/>
          </w:tcPr>
          <w:p w14:paraId="2139F930" w14:textId="77777777" w:rsidR="004E4660" w:rsidRPr="004E4660" w:rsidRDefault="004E4660" w:rsidP="004E4660">
            <w:pPr>
              <w:ind w:right="5"/>
              <w:rPr>
                <w:b/>
                <w:bCs/>
                <w:sz w:val="22"/>
                <w:szCs w:val="22"/>
              </w:rPr>
            </w:pPr>
            <w:r w:rsidRPr="004E4660">
              <w:rPr>
                <w:b/>
                <w:bCs/>
                <w:sz w:val="22"/>
                <w:szCs w:val="22"/>
              </w:rPr>
              <w:t xml:space="preserve">5.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4D4D4"/>
            <w:vAlign w:val="center"/>
            <w:hideMark/>
          </w:tcPr>
          <w:p w14:paraId="48196EF8" w14:textId="77777777" w:rsidR="004E4660" w:rsidRPr="004E4660" w:rsidRDefault="004E4660" w:rsidP="004E4660">
            <w:pPr>
              <w:ind w:right="5"/>
              <w:jc w:val="both"/>
              <w:rPr>
                <w:b/>
                <w:bCs/>
                <w:sz w:val="22"/>
                <w:szCs w:val="22"/>
              </w:rPr>
            </w:pPr>
            <w:r w:rsidRPr="004E4660">
              <w:rPr>
                <w:b/>
                <w:bCs/>
                <w:sz w:val="22"/>
                <w:szCs w:val="22"/>
              </w:rPr>
              <w:t>Specialieji reikalavimai</w:t>
            </w:r>
          </w:p>
        </w:tc>
      </w:tr>
      <w:tr w:rsidR="004E4660" w:rsidRPr="004E4660" w14:paraId="3A277B59"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E22E0" w14:textId="77777777" w:rsidR="004E4660" w:rsidRPr="004E4660" w:rsidRDefault="004E4660" w:rsidP="004E4660">
            <w:pPr>
              <w:ind w:right="5"/>
              <w:rPr>
                <w:sz w:val="22"/>
                <w:szCs w:val="22"/>
              </w:rPr>
            </w:pPr>
            <w:r w:rsidRPr="004E4660">
              <w:rPr>
                <w:sz w:val="22"/>
                <w:szCs w:val="22"/>
              </w:rPr>
              <w:t>5.1.</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8CD626" w14:textId="77777777" w:rsidR="004E4660" w:rsidRPr="004E4660" w:rsidRDefault="004E4660" w:rsidP="004E4660">
            <w:pPr>
              <w:ind w:right="5"/>
              <w:jc w:val="both"/>
              <w:rPr>
                <w:sz w:val="22"/>
                <w:szCs w:val="22"/>
              </w:rPr>
            </w:pPr>
            <w:r w:rsidRPr="004E4660">
              <w:rPr>
                <w:sz w:val="22"/>
                <w:szCs w:val="22"/>
              </w:rPr>
              <w:t>Prekės pristatymo, iškrovimo, pervežimo į instaliavimo vietą, instaliavimo išlaidos yra įskaičiuotos į pasiūlymo kainą</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436D" w14:textId="77777777" w:rsidR="004E4660" w:rsidRPr="004E4660" w:rsidRDefault="004E4660" w:rsidP="004E4660">
            <w:pPr>
              <w:ind w:right="5"/>
              <w:rPr>
                <w:sz w:val="22"/>
                <w:szCs w:val="22"/>
              </w:rPr>
            </w:pPr>
          </w:p>
        </w:tc>
      </w:tr>
      <w:tr w:rsidR="004E4660" w:rsidRPr="004E4660" w14:paraId="32B39D86"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B3DB81" w14:textId="77777777" w:rsidR="004E4660" w:rsidRPr="004E4660" w:rsidRDefault="004E4660" w:rsidP="004E4660">
            <w:pPr>
              <w:ind w:right="5"/>
              <w:rPr>
                <w:sz w:val="22"/>
                <w:szCs w:val="22"/>
              </w:rPr>
            </w:pPr>
            <w:r w:rsidRPr="004E4660">
              <w:rPr>
                <w:sz w:val="22"/>
                <w:szCs w:val="22"/>
              </w:rPr>
              <w:t>5.2.</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892FE" w14:textId="77777777" w:rsidR="004E4660" w:rsidRPr="004E4660" w:rsidRDefault="004E4660" w:rsidP="004E4660">
            <w:pPr>
              <w:ind w:right="5"/>
              <w:jc w:val="both"/>
              <w:rPr>
                <w:sz w:val="22"/>
                <w:szCs w:val="22"/>
              </w:rPr>
            </w:pPr>
            <w:r w:rsidRPr="004E4660">
              <w:rPr>
                <w:sz w:val="22"/>
                <w:szCs w:val="22"/>
              </w:rPr>
              <w:t>Pristatytos įrangos ir programinės įrangos garantija ne mažiau nei 12 mėn. po įrangos instaliavimo datos.</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BFDC8" w14:textId="77777777" w:rsidR="004E4660" w:rsidRPr="004E4660" w:rsidRDefault="004E4660" w:rsidP="004E4660">
            <w:pPr>
              <w:ind w:right="5"/>
              <w:rPr>
                <w:sz w:val="22"/>
                <w:szCs w:val="22"/>
              </w:rPr>
            </w:pPr>
          </w:p>
        </w:tc>
      </w:tr>
      <w:tr w:rsidR="004E4660" w:rsidRPr="004E4660" w14:paraId="45D6E5D2" w14:textId="77777777" w:rsidTr="004E4660">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769EF" w14:textId="6F13A514" w:rsidR="004E4660" w:rsidRPr="004E4660" w:rsidRDefault="004E4660" w:rsidP="004E4660">
            <w:pPr>
              <w:ind w:right="5"/>
              <w:rPr>
                <w:sz w:val="22"/>
                <w:szCs w:val="22"/>
              </w:rPr>
            </w:pPr>
            <w:r w:rsidRPr="004E4660">
              <w:rPr>
                <w:sz w:val="22"/>
                <w:szCs w:val="22"/>
              </w:rPr>
              <w:t>5.</w:t>
            </w:r>
            <w:r w:rsidR="00B57ABA">
              <w:rPr>
                <w:sz w:val="22"/>
                <w:szCs w:val="22"/>
              </w:rPr>
              <w:t>3</w:t>
            </w:r>
            <w:r w:rsidRPr="004E4660">
              <w:rPr>
                <w:sz w:val="22"/>
                <w:szCs w:val="22"/>
              </w:rPr>
              <w:t>.</w:t>
            </w:r>
          </w:p>
        </w:tc>
        <w:tc>
          <w:tcPr>
            <w:tcW w:w="4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7D0B6" w14:textId="77777777" w:rsidR="004E4660" w:rsidRPr="004E4660" w:rsidRDefault="004E4660" w:rsidP="004E4660">
            <w:pPr>
              <w:ind w:right="5"/>
              <w:jc w:val="both"/>
              <w:rPr>
                <w:sz w:val="22"/>
                <w:szCs w:val="22"/>
              </w:rPr>
            </w:pPr>
            <w:r w:rsidRPr="004E4660">
              <w:rPr>
                <w:sz w:val="22"/>
                <w:szCs w:val="22"/>
              </w:rPr>
              <w:t>Visos siūlomos paslaugos ir prekės turi būti suderinamos su nuosavybės teise turima Metasystems (sistemos pavadinimas užregistruotas įrangos registruose) įranga.</w:t>
            </w:r>
          </w:p>
        </w:tc>
        <w:tc>
          <w:tcPr>
            <w:tcW w:w="4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EBC9F" w14:textId="77777777" w:rsidR="004E4660" w:rsidRPr="004E4660" w:rsidRDefault="004E4660" w:rsidP="004E4660">
            <w:pPr>
              <w:ind w:right="5"/>
              <w:rPr>
                <w:sz w:val="22"/>
                <w:szCs w:val="22"/>
              </w:rPr>
            </w:pPr>
          </w:p>
        </w:tc>
      </w:tr>
    </w:tbl>
    <w:p w14:paraId="67404864" w14:textId="4B13B1B3" w:rsidR="00D01563" w:rsidRPr="00FF63B0" w:rsidRDefault="00B000D9" w:rsidP="003C41A1">
      <w:pPr>
        <w:ind w:right="5"/>
        <w:jc w:val="center"/>
        <w:rPr>
          <w:sz w:val="22"/>
          <w:szCs w:val="22"/>
        </w:rPr>
      </w:pPr>
      <w:r w:rsidRPr="00FF63B0">
        <w:rPr>
          <w:sz w:val="22"/>
          <w:szCs w:val="22"/>
        </w:rPr>
        <w:t>__________________________</w:t>
      </w:r>
    </w:p>
    <w:sectPr w:rsidR="00D01563" w:rsidRPr="00FF63B0" w:rsidSect="001337FE">
      <w:headerReference w:type="default" r:id="rId8"/>
      <w:pgSz w:w="11907" w:h="16840" w:code="9"/>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EBC1" w14:textId="77777777" w:rsidR="00CC7771" w:rsidRDefault="00CC7771" w:rsidP="001337FE">
      <w:r>
        <w:separator/>
      </w:r>
    </w:p>
  </w:endnote>
  <w:endnote w:type="continuationSeparator" w:id="0">
    <w:p w14:paraId="58956E39" w14:textId="77777777" w:rsidR="00CC7771" w:rsidRDefault="00CC7771" w:rsidP="001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4F9B" w14:textId="77777777" w:rsidR="00CC7771" w:rsidRDefault="00CC7771" w:rsidP="001337FE">
      <w:r>
        <w:separator/>
      </w:r>
    </w:p>
  </w:footnote>
  <w:footnote w:type="continuationSeparator" w:id="0">
    <w:p w14:paraId="45AD42A7" w14:textId="77777777" w:rsidR="00CC7771" w:rsidRDefault="00CC7771" w:rsidP="0013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093277"/>
      <w:docPartObj>
        <w:docPartGallery w:val="Page Numbers (Top of Page)"/>
        <w:docPartUnique/>
      </w:docPartObj>
    </w:sdtPr>
    <w:sdtEndPr>
      <w:rPr>
        <w:noProof/>
      </w:rPr>
    </w:sdtEndPr>
    <w:sdtContent>
      <w:p w14:paraId="3D9DC130" w14:textId="4A765A3F" w:rsidR="001337FE" w:rsidRDefault="001337F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17774E" w14:textId="77777777" w:rsidR="001337FE" w:rsidRDefault="00133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E6"/>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9769C"/>
    <w:multiLevelType w:val="hybridMultilevel"/>
    <w:tmpl w:val="294225DE"/>
    <w:lvl w:ilvl="0" w:tplc="8D0C9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4338"/>
    <w:multiLevelType w:val="hybridMultilevel"/>
    <w:tmpl w:val="27B4A3E0"/>
    <w:lvl w:ilvl="0" w:tplc="EE7CC20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B7890"/>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7655D"/>
    <w:multiLevelType w:val="hybridMultilevel"/>
    <w:tmpl w:val="A0124B8E"/>
    <w:lvl w:ilvl="0" w:tplc="8D0C9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47A63"/>
    <w:multiLevelType w:val="hybridMultilevel"/>
    <w:tmpl w:val="E6E2121A"/>
    <w:lvl w:ilvl="0" w:tplc="8D0C9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17D14"/>
    <w:multiLevelType w:val="hybridMultilevel"/>
    <w:tmpl w:val="5AE68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F27117"/>
    <w:multiLevelType w:val="hybridMultilevel"/>
    <w:tmpl w:val="84203C64"/>
    <w:lvl w:ilvl="0" w:tplc="8D0C9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01C31"/>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F626B2"/>
    <w:multiLevelType w:val="hybridMultilevel"/>
    <w:tmpl w:val="7612267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23F46"/>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9F49A4"/>
    <w:multiLevelType w:val="hybridMultilevel"/>
    <w:tmpl w:val="57224436"/>
    <w:lvl w:ilvl="0" w:tplc="8D0C945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5B0D91"/>
    <w:multiLevelType w:val="hybridMultilevel"/>
    <w:tmpl w:val="27B4A3E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256A8"/>
    <w:multiLevelType w:val="hybridMultilevel"/>
    <w:tmpl w:val="67AE0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3516265">
    <w:abstractNumId w:val="2"/>
  </w:num>
  <w:num w:numId="2" w16cid:durableId="2140874061">
    <w:abstractNumId w:val="3"/>
  </w:num>
  <w:num w:numId="3" w16cid:durableId="1232740545">
    <w:abstractNumId w:val="8"/>
  </w:num>
  <w:num w:numId="4" w16cid:durableId="587038542">
    <w:abstractNumId w:val="9"/>
  </w:num>
  <w:num w:numId="5" w16cid:durableId="587420928">
    <w:abstractNumId w:val="0"/>
  </w:num>
  <w:num w:numId="6" w16cid:durableId="899049976">
    <w:abstractNumId w:val="12"/>
  </w:num>
  <w:num w:numId="7" w16cid:durableId="876503511">
    <w:abstractNumId w:val="11"/>
  </w:num>
  <w:num w:numId="8" w16cid:durableId="1644693391">
    <w:abstractNumId w:val="5"/>
  </w:num>
  <w:num w:numId="9" w16cid:durableId="995065765">
    <w:abstractNumId w:val="7"/>
  </w:num>
  <w:num w:numId="10" w16cid:durableId="622081578">
    <w:abstractNumId w:val="4"/>
  </w:num>
  <w:num w:numId="11" w16cid:durableId="383407106">
    <w:abstractNumId w:val="10"/>
  </w:num>
  <w:num w:numId="12" w16cid:durableId="1816797416">
    <w:abstractNumId w:val="1"/>
  </w:num>
  <w:num w:numId="13" w16cid:durableId="254243671">
    <w:abstractNumId w:val="6"/>
  </w:num>
  <w:num w:numId="14" w16cid:durableId="565989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4B"/>
    <w:rsid w:val="000021DD"/>
    <w:rsid w:val="000371E2"/>
    <w:rsid w:val="000379F1"/>
    <w:rsid w:val="00037F08"/>
    <w:rsid w:val="0007337A"/>
    <w:rsid w:val="000B2864"/>
    <w:rsid w:val="000C0E07"/>
    <w:rsid w:val="000C71E4"/>
    <w:rsid w:val="000D44F2"/>
    <w:rsid w:val="000D544A"/>
    <w:rsid w:val="000D5995"/>
    <w:rsid w:val="0011772D"/>
    <w:rsid w:val="00122F5E"/>
    <w:rsid w:val="00124021"/>
    <w:rsid w:val="00124427"/>
    <w:rsid w:val="001337FE"/>
    <w:rsid w:val="001410AB"/>
    <w:rsid w:val="0017315D"/>
    <w:rsid w:val="001B2048"/>
    <w:rsid w:val="001B63C9"/>
    <w:rsid w:val="001C17AB"/>
    <w:rsid w:val="001C3F33"/>
    <w:rsid w:val="001D1C94"/>
    <w:rsid w:val="001D71EB"/>
    <w:rsid w:val="001F118F"/>
    <w:rsid w:val="001F3C07"/>
    <w:rsid w:val="00203128"/>
    <w:rsid w:val="00207D8A"/>
    <w:rsid w:val="00226399"/>
    <w:rsid w:val="00226CC2"/>
    <w:rsid w:val="00235448"/>
    <w:rsid w:val="002368BB"/>
    <w:rsid w:val="002429CD"/>
    <w:rsid w:val="002546F4"/>
    <w:rsid w:val="0026723E"/>
    <w:rsid w:val="0029371C"/>
    <w:rsid w:val="00295C7C"/>
    <w:rsid w:val="002B09D1"/>
    <w:rsid w:val="002B5007"/>
    <w:rsid w:val="002D75E2"/>
    <w:rsid w:val="00301D7E"/>
    <w:rsid w:val="003050CB"/>
    <w:rsid w:val="00311E8F"/>
    <w:rsid w:val="00330239"/>
    <w:rsid w:val="003557DE"/>
    <w:rsid w:val="00362DC0"/>
    <w:rsid w:val="00365F05"/>
    <w:rsid w:val="00371D8F"/>
    <w:rsid w:val="00374EA8"/>
    <w:rsid w:val="00382820"/>
    <w:rsid w:val="003C41A1"/>
    <w:rsid w:val="003D2B85"/>
    <w:rsid w:val="003F2C29"/>
    <w:rsid w:val="003F3A3D"/>
    <w:rsid w:val="003F7001"/>
    <w:rsid w:val="00410935"/>
    <w:rsid w:val="0046155A"/>
    <w:rsid w:val="0048337A"/>
    <w:rsid w:val="0049426C"/>
    <w:rsid w:val="004C449C"/>
    <w:rsid w:val="004C51AD"/>
    <w:rsid w:val="004E4660"/>
    <w:rsid w:val="004E761F"/>
    <w:rsid w:val="005513DE"/>
    <w:rsid w:val="005552E1"/>
    <w:rsid w:val="00566F21"/>
    <w:rsid w:val="0059354A"/>
    <w:rsid w:val="005A10D3"/>
    <w:rsid w:val="005A7F6A"/>
    <w:rsid w:val="005E1593"/>
    <w:rsid w:val="005E190E"/>
    <w:rsid w:val="005F4A6A"/>
    <w:rsid w:val="00611DF4"/>
    <w:rsid w:val="006170B8"/>
    <w:rsid w:val="006274E9"/>
    <w:rsid w:val="006336C5"/>
    <w:rsid w:val="006418C2"/>
    <w:rsid w:val="00653FD6"/>
    <w:rsid w:val="0066553E"/>
    <w:rsid w:val="006723D0"/>
    <w:rsid w:val="00672D7B"/>
    <w:rsid w:val="00695D67"/>
    <w:rsid w:val="006A2857"/>
    <w:rsid w:val="006B3B56"/>
    <w:rsid w:val="006B5E4A"/>
    <w:rsid w:val="006C30B1"/>
    <w:rsid w:val="006D646F"/>
    <w:rsid w:val="006E2F71"/>
    <w:rsid w:val="00720920"/>
    <w:rsid w:val="00737A48"/>
    <w:rsid w:val="007447D8"/>
    <w:rsid w:val="007500F2"/>
    <w:rsid w:val="00783582"/>
    <w:rsid w:val="007917E5"/>
    <w:rsid w:val="007952BE"/>
    <w:rsid w:val="007B078E"/>
    <w:rsid w:val="007B3671"/>
    <w:rsid w:val="007E3847"/>
    <w:rsid w:val="008112C0"/>
    <w:rsid w:val="008116DF"/>
    <w:rsid w:val="00816160"/>
    <w:rsid w:val="00817A13"/>
    <w:rsid w:val="00823DFB"/>
    <w:rsid w:val="00836FDE"/>
    <w:rsid w:val="00844AF0"/>
    <w:rsid w:val="00852814"/>
    <w:rsid w:val="00873F79"/>
    <w:rsid w:val="008769C3"/>
    <w:rsid w:val="00897EDB"/>
    <w:rsid w:val="008D69E4"/>
    <w:rsid w:val="0091302E"/>
    <w:rsid w:val="009159D0"/>
    <w:rsid w:val="0092037C"/>
    <w:rsid w:val="0092042B"/>
    <w:rsid w:val="00967D3F"/>
    <w:rsid w:val="00973E35"/>
    <w:rsid w:val="00992073"/>
    <w:rsid w:val="009B4FA3"/>
    <w:rsid w:val="009E1566"/>
    <w:rsid w:val="009E5FBC"/>
    <w:rsid w:val="00A10778"/>
    <w:rsid w:val="00A26291"/>
    <w:rsid w:val="00A31D6D"/>
    <w:rsid w:val="00A61620"/>
    <w:rsid w:val="00AC292A"/>
    <w:rsid w:val="00AD1D7C"/>
    <w:rsid w:val="00AE4235"/>
    <w:rsid w:val="00AE53DA"/>
    <w:rsid w:val="00B000D9"/>
    <w:rsid w:val="00B169B0"/>
    <w:rsid w:val="00B25958"/>
    <w:rsid w:val="00B26F58"/>
    <w:rsid w:val="00B57ABA"/>
    <w:rsid w:val="00B772D6"/>
    <w:rsid w:val="00B936F3"/>
    <w:rsid w:val="00BB4E31"/>
    <w:rsid w:val="00BB551F"/>
    <w:rsid w:val="00BD038C"/>
    <w:rsid w:val="00BD29EE"/>
    <w:rsid w:val="00BF46F4"/>
    <w:rsid w:val="00C24113"/>
    <w:rsid w:val="00C46AAE"/>
    <w:rsid w:val="00C50047"/>
    <w:rsid w:val="00C56DE3"/>
    <w:rsid w:val="00C73D41"/>
    <w:rsid w:val="00C826BE"/>
    <w:rsid w:val="00C9173E"/>
    <w:rsid w:val="00CA4481"/>
    <w:rsid w:val="00CC7771"/>
    <w:rsid w:val="00CD4A12"/>
    <w:rsid w:val="00CF2403"/>
    <w:rsid w:val="00CF2C6A"/>
    <w:rsid w:val="00D01563"/>
    <w:rsid w:val="00D2484B"/>
    <w:rsid w:val="00D4586B"/>
    <w:rsid w:val="00D63E24"/>
    <w:rsid w:val="00D842C6"/>
    <w:rsid w:val="00DB39A9"/>
    <w:rsid w:val="00DE5F1E"/>
    <w:rsid w:val="00DF1E0F"/>
    <w:rsid w:val="00E004B4"/>
    <w:rsid w:val="00E20A71"/>
    <w:rsid w:val="00E4600D"/>
    <w:rsid w:val="00E5459F"/>
    <w:rsid w:val="00E66339"/>
    <w:rsid w:val="00E8226E"/>
    <w:rsid w:val="00E90EBA"/>
    <w:rsid w:val="00EA5072"/>
    <w:rsid w:val="00EB4648"/>
    <w:rsid w:val="00EB5C9C"/>
    <w:rsid w:val="00EC0EC6"/>
    <w:rsid w:val="00ED1934"/>
    <w:rsid w:val="00ED3419"/>
    <w:rsid w:val="00ED75FB"/>
    <w:rsid w:val="00F10697"/>
    <w:rsid w:val="00F32238"/>
    <w:rsid w:val="00F52FF7"/>
    <w:rsid w:val="00F61D2A"/>
    <w:rsid w:val="00F6433D"/>
    <w:rsid w:val="00F657F0"/>
    <w:rsid w:val="00F94CFF"/>
    <w:rsid w:val="00FC3A4B"/>
    <w:rsid w:val="00FC7038"/>
    <w:rsid w:val="00FE1265"/>
    <w:rsid w:val="00FF6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D9DA"/>
  <w15:chartTrackingRefBased/>
  <w15:docId w15:val="{3E32C807-361C-437D-A53B-90F1301D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3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1A1"/>
    <w:pPr>
      <w:ind w:left="720"/>
      <w:contextualSpacing/>
    </w:pPr>
  </w:style>
  <w:style w:type="character" w:styleId="Hyperlink">
    <w:name w:val="Hyperlink"/>
    <w:basedOn w:val="DefaultParagraphFont"/>
    <w:uiPriority w:val="99"/>
    <w:unhideWhenUsed/>
    <w:rsid w:val="004E761F"/>
    <w:rPr>
      <w:color w:val="0563C1" w:themeColor="hyperlink"/>
      <w:u w:val="single"/>
    </w:rPr>
  </w:style>
  <w:style w:type="character" w:styleId="UnresolvedMention">
    <w:name w:val="Unresolved Mention"/>
    <w:basedOn w:val="DefaultParagraphFont"/>
    <w:uiPriority w:val="99"/>
    <w:semiHidden/>
    <w:unhideWhenUsed/>
    <w:rsid w:val="004E761F"/>
    <w:rPr>
      <w:color w:val="605E5C"/>
      <w:shd w:val="clear" w:color="auto" w:fill="E1DFDD"/>
    </w:rPr>
  </w:style>
  <w:style w:type="paragraph" w:customStyle="1" w:styleId="Default">
    <w:name w:val="Default"/>
    <w:rsid w:val="001F118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unhideWhenUsed/>
    <w:rsid w:val="001337FE"/>
    <w:pPr>
      <w:tabs>
        <w:tab w:val="center" w:pos="4680"/>
        <w:tab w:val="right" w:pos="9360"/>
      </w:tabs>
    </w:pPr>
  </w:style>
  <w:style w:type="character" w:customStyle="1" w:styleId="HeaderChar">
    <w:name w:val="Header Char"/>
    <w:basedOn w:val="DefaultParagraphFont"/>
    <w:link w:val="Header"/>
    <w:uiPriority w:val="99"/>
    <w:rsid w:val="001337FE"/>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1337FE"/>
    <w:pPr>
      <w:tabs>
        <w:tab w:val="center" w:pos="4680"/>
        <w:tab w:val="right" w:pos="9360"/>
      </w:tabs>
    </w:pPr>
  </w:style>
  <w:style w:type="character" w:customStyle="1" w:styleId="FooterChar">
    <w:name w:val="Footer Char"/>
    <w:basedOn w:val="DefaultParagraphFont"/>
    <w:link w:val="Footer"/>
    <w:uiPriority w:val="99"/>
    <w:rsid w:val="001337FE"/>
    <w:rPr>
      <w:rFonts w:ascii="Times New Roman" w:eastAsia="Times New Roman" w:hAnsi="Times New Roman" w:cs="Times New Roman"/>
      <w:kern w:val="0"/>
      <w:sz w:val="24"/>
      <w:szCs w:val="20"/>
      <w:lang w:val="lt-LT"/>
      <w14:ligatures w14:val="none"/>
    </w:rPr>
  </w:style>
  <w:style w:type="table" w:customStyle="1" w:styleId="prastojilentel1">
    <w:name w:val="Įprastoji lentelė1"/>
    <w:uiPriority w:val="99"/>
    <w:semiHidden/>
    <w:rsid w:val="005A7F6A"/>
    <w:pPr>
      <w:spacing w:after="0" w:line="240" w:lineRule="auto"/>
    </w:pPr>
    <w:rPr>
      <w:rFonts w:ascii="Times New Roman" w:eastAsia="Times New Roman" w:hAnsi="Times New Roman" w:cs="Times New Roman"/>
      <w:kern w:val="0"/>
      <w:sz w:val="20"/>
      <w:szCs w:val="20"/>
      <w:lang w:val="lt-LT" w:eastAsia="lt-LT"/>
      <w14:ligatures w14:val="none"/>
    </w:rPr>
    <w:tblPr>
      <w:tblCellMar>
        <w:top w:w="0" w:type="dxa"/>
        <w:left w:w="108" w:type="dxa"/>
        <w:bottom w:w="0" w:type="dxa"/>
        <w:right w:w="108" w:type="dxa"/>
      </w:tblCellMar>
    </w:tblPr>
  </w:style>
  <w:style w:type="paragraph" w:styleId="Revision">
    <w:name w:val="Revision"/>
    <w:hidden/>
    <w:uiPriority w:val="99"/>
    <w:semiHidden/>
    <w:rsid w:val="009E5FBC"/>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5536">
      <w:bodyDiv w:val="1"/>
      <w:marLeft w:val="0"/>
      <w:marRight w:val="0"/>
      <w:marTop w:val="0"/>
      <w:marBottom w:val="0"/>
      <w:divBdr>
        <w:top w:val="none" w:sz="0" w:space="0" w:color="auto"/>
        <w:left w:val="none" w:sz="0" w:space="0" w:color="auto"/>
        <w:bottom w:val="none" w:sz="0" w:space="0" w:color="auto"/>
        <w:right w:val="none" w:sz="0" w:space="0" w:color="auto"/>
      </w:divBdr>
    </w:div>
    <w:div w:id="524515681">
      <w:bodyDiv w:val="1"/>
      <w:marLeft w:val="0"/>
      <w:marRight w:val="0"/>
      <w:marTop w:val="0"/>
      <w:marBottom w:val="0"/>
      <w:divBdr>
        <w:top w:val="none" w:sz="0" w:space="0" w:color="auto"/>
        <w:left w:val="none" w:sz="0" w:space="0" w:color="auto"/>
        <w:bottom w:val="none" w:sz="0" w:space="0" w:color="auto"/>
        <w:right w:val="none" w:sz="0" w:space="0" w:color="auto"/>
      </w:divBdr>
    </w:div>
    <w:div w:id="14569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2FD7-0571-4A80-AB0F-55438037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Ladygienė</dc:creator>
  <cp:keywords/>
  <dc:description/>
  <cp:lastModifiedBy>RSC RSC</cp:lastModifiedBy>
  <cp:revision>12</cp:revision>
  <dcterms:created xsi:type="dcterms:W3CDTF">2025-07-11T08:25:00Z</dcterms:created>
  <dcterms:modified xsi:type="dcterms:W3CDTF">2025-07-11T11:16:00Z</dcterms:modified>
</cp:coreProperties>
</file>