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435ED" w:rsidRPr="003435ED" w:rsidRDefault="003435ED" w:rsidP="003435ED">
      <w:pPr>
        <w:spacing w:after="240" w:line="276" w:lineRule="auto"/>
        <w:jc w:val="center"/>
        <w:rPr>
          <w:rFonts w:ascii="Times New Roman" w:eastAsia="Times New Roman" w:hAnsi="Times New Roman" w:cs="Times New Roman"/>
          <w:b/>
          <w:kern w:val="0"/>
          <w:sz w:val="24"/>
          <w:szCs w:val="24"/>
          <w:lang w:eastAsia="ar-SA"/>
          <w14:ligatures w14:val="none"/>
        </w:rPr>
      </w:pPr>
      <w:bookmarkStart w:id="0" w:name="_Hlk198406806"/>
      <w:r w:rsidRPr="003435ED">
        <w:rPr>
          <w:rFonts w:ascii="Times New Roman" w:eastAsia="Times New Roman" w:hAnsi="Times New Roman" w:cs="Times New Roman"/>
          <w:b/>
          <w:bCs/>
          <w:kern w:val="0"/>
          <w:sz w:val="24"/>
          <w:szCs w:val="24"/>
          <w14:ligatures w14:val="none"/>
        </w:rPr>
        <w:t>KAUNO R. SAV. GATVIŲ PROJEKTAVIMO IR PROJEKTŲ VYKDYMO PRIEŽIŪROS PASLAUGŲ PIRKIMAS</w:t>
      </w:r>
    </w:p>
    <w:bookmarkEnd w:id="0"/>
    <w:p w:rsidR="007D7D4A" w:rsidRDefault="007D7D4A" w:rsidP="007D7D4A">
      <w:pPr>
        <w:suppressAutoHyphens/>
        <w:autoSpaceDN w:val="0"/>
        <w:spacing w:before="120" w:after="480" w:line="276" w:lineRule="auto"/>
        <w:jc w:val="center"/>
        <w:textAlignment w:val="baseline"/>
        <w:rPr>
          <w:rFonts w:ascii="Times New Roman" w:eastAsia="Calibri" w:hAnsi="Times New Roman" w:cs="Times New Roman"/>
          <w:b/>
          <w:caps/>
          <w:color w:val="000000"/>
          <w:kern w:val="3"/>
          <w:sz w:val="24"/>
          <w:szCs w:val="24"/>
          <w:lang w:eastAsia="en-GB"/>
        </w:rPr>
      </w:pPr>
      <w:r w:rsidRPr="007D7D4A">
        <w:rPr>
          <w:rFonts w:ascii="Times New Roman" w:eastAsia="Calibri" w:hAnsi="Times New Roman" w:cs="Times New Roman"/>
          <w:b/>
          <w:caps/>
          <w:color w:val="000000"/>
          <w:kern w:val="3"/>
          <w:sz w:val="24"/>
          <w:szCs w:val="24"/>
          <w:lang w:eastAsia="en-GB"/>
        </w:rPr>
        <w:t>aTSAKYMA</w:t>
      </w:r>
      <w:r>
        <w:rPr>
          <w:rFonts w:ascii="Times New Roman" w:eastAsia="Calibri" w:hAnsi="Times New Roman" w:cs="Times New Roman"/>
          <w:b/>
          <w:caps/>
          <w:color w:val="000000"/>
          <w:kern w:val="3"/>
          <w:sz w:val="24"/>
          <w:szCs w:val="24"/>
          <w:lang w:eastAsia="en-GB"/>
        </w:rPr>
        <w:t>I</w:t>
      </w:r>
      <w:r w:rsidRPr="007D7D4A">
        <w:rPr>
          <w:rFonts w:ascii="Times New Roman" w:eastAsia="Calibri" w:hAnsi="Times New Roman" w:cs="Times New Roman"/>
          <w:b/>
          <w:caps/>
          <w:color w:val="000000"/>
          <w:kern w:val="3"/>
          <w:sz w:val="24"/>
          <w:szCs w:val="24"/>
          <w:lang w:eastAsia="en-GB"/>
        </w:rPr>
        <w:t xml:space="preserve"> Į TIEKĖJ</w:t>
      </w:r>
      <w:r>
        <w:rPr>
          <w:rFonts w:ascii="Times New Roman" w:eastAsia="Calibri" w:hAnsi="Times New Roman" w:cs="Times New Roman"/>
          <w:b/>
          <w:caps/>
          <w:color w:val="000000"/>
          <w:kern w:val="3"/>
          <w:sz w:val="24"/>
          <w:szCs w:val="24"/>
          <w:lang w:eastAsia="en-GB"/>
        </w:rPr>
        <w:t>Ų</w:t>
      </w:r>
      <w:r w:rsidRPr="007D7D4A">
        <w:rPr>
          <w:rFonts w:ascii="Times New Roman" w:eastAsia="Calibri" w:hAnsi="Times New Roman" w:cs="Times New Roman"/>
          <w:b/>
          <w:caps/>
          <w:color w:val="000000"/>
          <w:kern w:val="3"/>
          <w:sz w:val="24"/>
          <w:szCs w:val="24"/>
          <w:lang w:eastAsia="en-GB"/>
        </w:rPr>
        <w:t xml:space="preserve"> PAKLAUSIM</w:t>
      </w:r>
      <w:r>
        <w:rPr>
          <w:rFonts w:ascii="Times New Roman" w:eastAsia="Calibri" w:hAnsi="Times New Roman" w:cs="Times New Roman"/>
          <w:b/>
          <w:caps/>
          <w:color w:val="000000"/>
          <w:kern w:val="3"/>
          <w:sz w:val="24"/>
          <w:szCs w:val="24"/>
          <w:lang w:eastAsia="en-GB"/>
        </w:rPr>
        <w:t>US</w:t>
      </w:r>
      <w:r w:rsidRPr="007D7D4A">
        <w:rPr>
          <w:rFonts w:ascii="Times New Roman" w:eastAsia="Calibri" w:hAnsi="Times New Roman" w:cs="Times New Roman"/>
          <w:b/>
          <w:caps/>
          <w:color w:val="000000"/>
          <w:kern w:val="3"/>
          <w:sz w:val="24"/>
          <w:szCs w:val="24"/>
          <w:lang w:eastAsia="en-GB"/>
        </w:rPr>
        <w:t xml:space="preserve"> Nr. </w:t>
      </w:r>
      <w:r w:rsidR="00E97813">
        <w:rPr>
          <w:rFonts w:ascii="Times New Roman" w:eastAsia="Calibri" w:hAnsi="Times New Roman" w:cs="Times New Roman"/>
          <w:b/>
          <w:caps/>
          <w:color w:val="000000"/>
          <w:kern w:val="3"/>
          <w:sz w:val="24"/>
          <w:szCs w:val="24"/>
          <w:lang w:eastAsia="en-GB"/>
        </w:rPr>
        <w:t>2</w:t>
      </w:r>
    </w:p>
    <w:p w:rsidR="00E97813" w:rsidRPr="004A61FC" w:rsidRDefault="00E97813" w:rsidP="004A61FC">
      <w:pPr>
        <w:spacing w:after="240" w:line="276" w:lineRule="auto"/>
        <w:ind w:firstLine="851"/>
        <w:jc w:val="both"/>
        <w:rPr>
          <w:rFonts w:ascii="Times New Roman" w:eastAsia="Times New Roman" w:hAnsi="Times New Roman" w:cs="Times New Roman"/>
          <w:b/>
          <w:kern w:val="0"/>
          <w:sz w:val="24"/>
          <w:szCs w:val="24"/>
          <w:lang w:eastAsia="ar-SA"/>
          <w14:ligatures w14:val="none"/>
        </w:rPr>
      </w:pPr>
      <w:r w:rsidRPr="007D7D4A">
        <w:rPr>
          <w:rFonts w:ascii="Times New Roman" w:eastAsia="Times New Roman" w:hAnsi="Times New Roman" w:cs="Times New Roman"/>
          <w:kern w:val="0"/>
          <w:sz w:val="24"/>
          <w:szCs w:val="24"/>
          <w:lang w:eastAsia="lt-LT"/>
          <w14:ligatures w14:val="none"/>
        </w:rPr>
        <w:t>Kauno rajono savivaldybės administracijos sudaryta nuolatinė viešųjų pirkimų komisija (toliau – Komisija), atlikdama atviro konkurso „</w:t>
      </w:r>
      <w:r w:rsidRPr="003435ED">
        <w:rPr>
          <w:rFonts w:ascii="Times New Roman" w:eastAsia="Times New Roman" w:hAnsi="Times New Roman" w:cs="Times New Roman"/>
          <w:kern w:val="0"/>
          <w:sz w:val="24"/>
          <w:szCs w:val="24"/>
          <w14:ligatures w14:val="none"/>
        </w:rPr>
        <w:t>K</w:t>
      </w:r>
      <w:r w:rsidRPr="007D7D4A">
        <w:rPr>
          <w:rFonts w:ascii="Times New Roman" w:eastAsia="Times New Roman" w:hAnsi="Times New Roman" w:cs="Times New Roman"/>
          <w:kern w:val="0"/>
          <w:sz w:val="24"/>
          <w:szCs w:val="24"/>
          <w14:ligatures w14:val="none"/>
        </w:rPr>
        <w:t>auno r. sav. gatvių projektavimo ir projektų vykdymo priežiūros paslaugų pirkimas“</w:t>
      </w:r>
      <w:r>
        <w:rPr>
          <w:rFonts w:ascii="Times New Roman" w:eastAsia="Times New Roman" w:hAnsi="Times New Roman" w:cs="Times New Roman"/>
          <w:b/>
          <w:kern w:val="0"/>
          <w:sz w:val="24"/>
          <w:szCs w:val="24"/>
          <w:lang w:eastAsia="ar-SA"/>
          <w14:ligatures w14:val="none"/>
        </w:rPr>
        <w:t xml:space="preserve"> </w:t>
      </w:r>
      <w:r w:rsidRPr="007D7D4A">
        <w:rPr>
          <w:rFonts w:ascii="Times New Roman" w:eastAsia="Times New Roman" w:hAnsi="Times New Roman" w:cs="Times New Roman"/>
          <w:kern w:val="0"/>
          <w:sz w:val="24"/>
          <w:szCs w:val="24"/>
          <w:lang w:eastAsia="lt-LT"/>
          <w14:ligatures w14:val="none"/>
        </w:rPr>
        <w:t xml:space="preserve">(toliau – Pirkimas) procedūras, 2025 m. </w:t>
      </w:r>
      <w:r w:rsidRPr="004A61FC">
        <w:rPr>
          <w:rFonts w:ascii="Times New Roman" w:eastAsia="Times New Roman" w:hAnsi="Times New Roman" w:cs="Times New Roman"/>
          <w:kern w:val="0"/>
          <w:sz w:val="24"/>
          <w:szCs w:val="24"/>
          <w:lang w:eastAsia="lt-LT"/>
          <w14:ligatures w14:val="none"/>
        </w:rPr>
        <w:t>liepos</w:t>
      </w:r>
      <w:r w:rsidRPr="00E97813">
        <w:rPr>
          <w:rFonts w:ascii="Times New Roman" w:eastAsia="Times New Roman" w:hAnsi="Times New Roman" w:cs="Times New Roman"/>
          <w:color w:val="EE0000"/>
          <w:kern w:val="0"/>
          <w:sz w:val="24"/>
          <w:szCs w:val="24"/>
          <w:lang w:eastAsia="lt-LT"/>
          <w14:ligatures w14:val="none"/>
        </w:rPr>
        <w:t xml:space="preserve"> </w:t>
      </w:r>
      <w:r w:rsidR="00617B4F">
        <w:rPr>
          <w:rFonts w:ascii="Times New Roman" w:eastAsia="Times New Roman" w:hAnsi="Times New Roman" w:cs="Times New Roman"/>
          <w:kern w:val="0"/>
          <w:sz w:val="24"/>
          <w:szCs w:val="24"/>
          <w:lang w:eastAsia="lt-LT"/>
          <w14:ligatures w14:val="none"/>
        </w:rPr>
        <w:t>10</w:t>
      </w:r>
      <w:r w:rsidRPr="007D7D4A">
        <w:rPr>
          <w:rFonts w:ascii="Times New Roman" w:eastAsia="Times New Roman" w:hAnsi="Times New Roman" w:cs="Times New Roman"/>
          <w:kern w:val="0"/>
          <w:sz w:val="24"/>
          <w:szCs w:val="24"/>
          <w:lang w:eastAsia="lt-LT"/>
          <w14:ligatures w14:val="none"/>
        </w:rPr>
        <w:t xml:space="preserve"> d. posėdyje, nagrinėjo CVP IS elektroninėmis priemonėmis gaut</w:t>
      </w:r>
      <w:r>
        <w:rPr>
          <w:rFonts w:ascii="Times New Roman" w:eastAsia="Times New Roman" w:hAnsi="Times New Roman" w:cs="Times New Roman"/>
          <w:kern w:val="0"/>
          <w:sz w:val="24"/>
          <w:szCs w:val="24"/>
          <w:lang w:eastAsia="lt-LT"/>
          <w14:ligatures w14:val="none"/>
        </w:rPr>
        <w:t>us</w:t>
      </w:r>
      <w:r w:rsidRPr="007D7D4A">
        <w:rPr>
          <w:rFonts w:ascii="Times New Roman" w:eastAsia="Times New Roman" w:hAnsi="Times New Roman" w:cs="Times New Roman"/>
          <w:kern w:val="0"/>
          <w:sz w:val="24"/>
          <w:szCs w:val="24"/>
          <w:lang w:eastAsia="lt-LT"/>
          <w14:ligatures w14:val="none"/>
        </w:rPr>
        <w:t xml:space="preserve"> tiekėj</w:t>
      </w:r>
      <w:r>
        <w:rPr>
          <w:rFonts w:ascii="Times New Roman" w:eastAsia="Times New Roman" w:hAnsi="Times New Roman" w:cs="Times New Roman"/>
          <w:kern w:val="0"/>
          <w:sz w:val="24"/>
          <w:szCs w:val="24"/>
          <w:lang w:eastAsia="lt-LT"/>
          <w14:ligatures w14:val="none"/>
        </w:rPr>
        <w:t>ų</w:t>
      </w:r>
      <w:r w:rsidRPr="007D7D4A">
        <w:rPr>
          <w:rFonts w:ascii="Times New Roman" w:eastAsia="Times New Roman" w:hAnsi="Times New Roman" w:cs="Times New Roman"/>
          <w:kern w:val="0"/>
          <w:sz w:val="24"/>
          <w:szCs w:val="24"/>
          <w:lang w:eastAsia="lt-LT"/>
          <w14:ligatures w14:val="none"/>
        </w:rPr>
        <w:t xml:space="preserve"> paklausim</w:t>
      </w:r>
      <w:r>
        <w:rPr>
          <w:rFonts w:ascii="Times New Roman" w:eastAsia="Times New Roman" w:hAnsi="Times New Roman" w:cs="Times New Roman"/>
          <w:kern w:val="0"/>
          <w:sz w:val="24"/>
          <w:szCs w:val="24"/>
          <w:lang w:eastAsia="lt-LT"/>
          <w14:ligatures w14:val="none"/>
        </w:rPr>
        <w:t>us</w:t>
      </w:r>
      <w:r w:rsidRPr="007D7D4A">
        <w:rPr>
          <w:rFonts w:ascii="Times New Roman" w:eastAsia="Times New Roman" w:hAnsi="Times New Roman" w:cs="Times New Roman"/>
          <w:kern w:val="0"/>
          <w:sz w:val="24"/>
          <w:szCs w:val="24"/>
          <w:lang w:eastAsia="lt-LT"/>
          <w14:ligatures w14:val="none"/>
        </w:rPr>
        <w:t xml:space="preserve"> ir pateikia atsakym</w:t>
      </w:r>
      <w:r>
        <w:rPr>
          <w:rFonts w:ascii="Times New Roman" w:eastAsia="Times New Roman" w:hAnsi="Times New Roman" w:cs="Times New Roman"/>
          <w:kern w:val="0"/>
          <w:sz w:val="24"/>
          <w:szCs w:val="24"/>
          <w:lang w:eastAsia="lt-LT"/>
          <w14:ligatures w14:val="none"/>
        </w:rPr>
        <w:t>us</w:t>
      </w:r>
      <w:r w:rsidRPr="007D7D4A">
        <w:rPr>
          <w:rFonts w:ascii="Times New Roman" w:eastAsia="Times New Roman" w:hAnsi="Times New Roman" w:cs="Times New Roman"/>
          <w:kern w:val="0"/>
          <w:sz w:val="24"/>
          <w:szCs w:val="24"/>
          <w:lang w:eastAsia="lt-LT"/>
          <w14:ligatures w14:val="none"/>
        </w:rPr>
        <w:t xml:space="preserve"> į j</w:t>
      </w:r>
      <w:r>
        <w:rPr>
          <w:rFonts w:ascii="Times New Roman" w:eastAsia="Times New Roman" w:hAnsi="Times New Roman" w:cs="Times New Roman"/>
          <w:kern w:val="0"/>
          <w:sz w:val="24"/>
          <w:szCs w:val="24"/>
          <w:lang w:eastAsia="lt-LT"/>
          <w14:ligatures w14:val="none"/>
        </w:rPr>
        <w:t>uos</w:t>
      </w:r>
      <w:r w:rsidRPr="007D7D4A">
        <w:rPr>
          <w:rFonts w:ascii="Times New Roman" w:eastAsia="Times New Roman" w:hAnsi="Times New Roman" w:cs="Times New Roman"/>
          <w:kern w:val="0"/>
          <w:sz w:val="24"/>
          <w:szCs w:val="24"/>
          <w:lang w:eastAsia="lt-LT"/>
          <w14:ligatures w14:val="none"/>
        </w:rPr>
        <w:t>:</w:t>
      </w:r>
    </w:p>
    <w:tbl>
      <w:tblPr>
        <w:tblStyle w:val="Lentelstinklelis1"/>
        <w:tblW w:w="0" w:type="auto"/>
        <w:tblLayout w:type="fixed"/>
        <w:tblLook w:val="04A0" w:firstRow="1" w:lastRow="0" w:firstColumn="1" w:lastColumn="0" w:noHBand="0" w:noVBand="1"/>
      </w:tblPr>
      <w:tblGrid>
        <w:gridCol w:w="605"/>
        <w:gridCol w:w="4777"/>
        <w:gridCol w:w="4246"/>
      </w:tblGrid>
      <w:tr w:rsidR="00E97813" w:rsidRPr="002A37E2" w:rsidTr="00B8302F">
        <w:trPr>
          <w:trHeight w:val="720"/>
        </w:trPr>
        <w:tc>
          <w:tcPr>
            <w:tcW w:w="605" w:type="dxa"/>
            <w:shd w:val="clear" w:color="auto" w:fill="FFFFFF" w:themeFill="background1"/>
          </w:tcPr>
          <w:p w:rsidR="00E97813" w:rsidRDefault="00E97813" w:rsidP="00D7337D">
            <w:pPr>
              <w:suppressAutoHyphens/>
              <w:autoSpaceDN w:val="0"/>
              <w:textAlignment w:val="baseline"/>
              <w:rPr>
                <w:rFonts w:ascii="Times New Roman" w:eastAsia="Calibri" w:hAnsi="Times New Roman" w:cs="Times New Roman"/>
                <w:b/>
                <w:color w:val="000000"/>
                <w:kern w:val="3"/>
                <w:sz w:val="24"/>
                <w:szCs w:val="24"/>
                <w:lang w:eastAsia="en-GB"/>
              </w:rPr>
            </w:pPr>
            <w:r w:rsidRPr="002A37E2">
              <w:rPr>
                <w:rFonts w:ascii="Times New Roman" w:eastAsia="Calibri" w:hAnsi="Times New Roman" w:cs="Times New Roman"/>
                <w:b/>
                <w:color w:val="000000"/>
                <w:kern w:val="3"/>
                <w:sz w:val="24"/>
                <w:szCs w:val="24"/>
                <w:lang w:eastAsia="en-GB"/>
              </w:rPr>
              <w:t>Eil. Nr.</w:t>
            </w:r>
          </w:p>
          <w:p w:rsidR="00E97813" w:rsidRPr="002A37E2" w:rsidRDefault="00E97813" w:rsidP="00D7337D">
            <w:pPr>
              <w:suppressAutoHyphens/>
              <w:autoSpaceDN w:val="0"/>
              <w:textAlignment w:val="baseline"/>
              <w:rPr>
                <w:rFonts w:ascii="Times New Roman" w:eastAsia="Calibri" w:hAnsi="Times New Roman" w:cs="Times New Roman"/>
                <w:b/>
                <w:caps/>
                <w:color w:val="000000"/>
                <w:kern w:val="3"/>
                <w:sz w:val="24"/>
                <w:szCs w:val="24"/>
                <w:lang w:eastAsia="en-GB"/>
              </w:rPr>
            </w:pPr>
          </w:p>
        </w:tc>
        <w:tc>
          <w:tcPr>
            <w:tcW w:w="4777" w:type="dxa"/>
            <w:shd w:val="clear" w:color="auto" w:fill="FFFFFF" w:themeFill="background1"/>
          </w:tcPr>
          <w:p w:rsidR="00E97813" w:rsidRPr="002A37E2" w:rsidRDefault="00E97813" w:rsidP="00D7337D">
            <w:pPr>
              <w:spacing w:before="120"/>
              <w:jc w:val="center"/>
              <w:rPr>
                <w:rFonts w:ascii="Times New Roman" w:eastAsia="Calibri" w:hAnsi="Times New Roman" w:cs="Times New Roman"/>
                <w:b/>
                <w:bCs/>
                <w:kern w:val="0"/>
                <w:sz w:val="24"/>
                <w:szCs w:val="24"/>
                <w:lang w:eastAsia="en-GB"/>
              </w:rPr>
            </w:pPr>
            <w:r w:rsidRPr="002A37E2">
              <w:rPr>
                <w:rFonts w:ascii="Times New Roman" w:eastAsia="Calibri" w:hAnsi="Times New Roman" w:cs="Times New Roman"/>
                <w:b/>
                <w:bCs/>
                <w:kern w:val="0"/>
                <w:sz w:val="24"/>
                <w:szCs w:val="24"/>
                <w:lang w:eastAsia="en-GB"/>
              </w:rPr>
              <w:t>Paklausimai</w:t>
            </w:r>
          </w:p>
        </w:tc>
        <w:tc>
          <w:tcPr>
            <w:tcW w:w="4246" w:type="dxa"/>
            <w:shd w:val="clear" w:color="auto" w:fill="FFFFFF" w:themeFill="background1"/>
          </w:tcPr>
          <w:p w:rsidR="00E97813" w:rsidRPr="002A37E2" w:rsidRDefault="00E97813" w:rsidP="00D7337D">
            <w:pPr>
              <w:suppressAutoHyphens/>
              <w:autoSpaceDN w:val="0"/>
              <w:spacing w:before="120"/>
              <w:jc w:val="center"/>
              <w:textAlignment w:val="baseline"/>
              <w:rPr>
                <w:rFonts w:ascii="Times New Roman" w:eastAsia="Calibri" w:hAnsi="Times New Roman" w:cs="Times New Roman"/>
                <w:b/>
                <w:caps/>
                <w:color w:val="000000"/>
                <w:kern w:val="3"/>
                <w:sz w:val="24"/>
                <w:szCs w:val="24"/>
                <w:lang w:eastAsia="en-GB"/>
              </w:rPr>
            </w:pPr>
            <w:r w:rsidRPr="002A37E2">
              <w:rPr>
                <w:rFonts w:ascii="Times New Roman" w:eastAsia="Calibri" w:hAnsi="Times New Roman" w:cs="Times New Roman"/>
                <w:b/>
                <w:caps/>
                <w:color w:val="000000"/>
                <w:kern w:val="3"/>
                <w:sz w:val="24"/>
                <w:szCs w:val="24"/>
                <w:lang w:eastAsia="en-GB"/>
              </w:rPr>
              <w:t>a</w:t>
            </w:r>
            <w:r w:rsidRPr="002A37E2">
              <w:rPr>
                <w:rFonts w:ascii="Times New Roman" w:eastAsia="Calibri" w:hAnsi="Times New Roman" w:cs="Times New Roman"/>
                <w:b/>
                <w:color w:val="000000"/>
                <w:kern w:val="3"/>
                <w:sz w:val="24"/>
                <w:szCs w:val="24"/>
                <w:lang w:eastAsia="en-GB"/>
              </w:rPr>
              <w:t>tsakymai</w:t>
            </w:r>
          </w:p>
        </w:tc>
      </w:tr>
      <w:tr w:rsidR="00E97813" w:rsidRPr="002A37E2" w:rsidTr="00B8302F">
        <w:trPr>
          <w:trHeight w:val="253"/>
        </w:trPr>
        <w:tc>
          <w:tcPr>
            <w:tcW w:w="605" w:type="dxa"/>
          </w:tcPr>
          <w:p w:rsidR="00E97813" w:rsidRPr="002A37E2" w:rsidRDefault="00E97813" w:rsidP="00D7337D">
            <w:pPr>
              <w:suppressAutoHyphens/>
              <w:autoSpaceDN w:val="0"/>
              <w:textAlignment w:val="baseline"/>
              <w:rPr>
                <w:rFonts w:ascii="Times New Roman" w:eastAsia="Calibri" w:hAnsi="Times New Roman" w:cs="Times New Roman"/>
                <w:b/>
                <w:color w:val="000000"/>
                <w:kern w:val="3"/>
                <w:sz w:val="24"/>
                <w:szCs w:val="24"/>
                <w:lang w:eastAsia="en-GB"/>
              </w:rPr>
            </w:pPr>
            <w:r>
              <w:rPr>
                <w:rFonts w:ascii="Times New Roman" w:eastAsia="Calibri" w:hAnsi="Times New Roman" w:cs="Times New Roman"/>
                <w:b/>
                <w:color w:val="000000"/>
                <w:kern w:val="3"/>
                <w:sz w:val="24"/>
                <w:szCs w:val="24"/>
                <w:lang w:eastAsia="en-GB"/>
              </w:rPr>
              <w:t>1.</w:t>
            </w:r>
          </w:p>
        </w:tc>
        <w:tc>
          <w:tcPr>
            <w:tcW w:w="4777" w:type="dxa"/>
          </w:tcPr>
          <w:p w:rsidR="00E97813" w:rsidRPr="00B8302F" w:rsidRDefault="00B8302F" w:rsidP="006B6519">
            <w:pPr>
              <w:jc w:val="both"/>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sz w:val="24"/>
                <w:szCs w:val="24"/>
                <w:lang w:eastAsia="lt-LT"/>
                <w14:ligatures w14:val="none"/>
              </w:rPr>
              <w:t>P</w:t>
            </w:r>
            <w:r w:rsidRPr="0000748D">
              <w:rPr>
                <w:rFonts w:ascii="Times New Roman" w:eastAsia="Times New Roman" w:hAnsi="Times New Roman" w:cs="Times New Roman"/>
                <w:kern w:val="0"/>
                <w:sz w:val="24"/>
                <w:szCs w:val="24"/>
                <w:lang w:eastAsia="lt-LT"/>
                <w14:ligatures w14:val="none"/>
              </w:rPr>
              <w:t>irkimo sąlygų priede Nr. 8. ekonominis naudingumas (EN), mūsų manymu, apskaičiuojamas ne projektuotojui, bet rangovui parinkti, nes iš pasiūlymo kainos (K), atimami kokybiniai kriterijai: T1, T2, T3, T4, T5, T6. Tarkim pasiūlymo kaina 100000, o visi 6 specialistai atskirai surenka po maksimalią kriterijaus reikšmę, t.y. po 30000, tuomet EN gausis neigiamas, t.y. – 80000 = 100000 – 30000 – 30000 – 30000 – 30000 – 30000 – 30000. Prašome pakeisti formulę ekonominiam naudingumui gauti.</w:t>
            </w:r>
          </w:p>
        </w:tc>
        <w:tc>
          <w:tcPr>
            <w:tcW w:w="4246" w:type="dxa"/>
          </w:tcPr>
          <w:p w:rsidR="00E97813" w:rsidRPr="002A37E2" w:rsidRDefault="00B8302F" w:rsidP="006B6519">
            <w:pPr>
              <w:suppressAutoHyphens/>
              <w:autoSpaceDN w:val="0"/>
              <w:jc w:val="both"/>
              <w:textAlignment w:val="baseline"/>
              <w:rPr>
                <w:rFonts w:ascii="Times New Roman" w:eastAsia="Calibri" w:hAnsi="Times New Roman" w:cs="Times New Roman"/>
                <w:b/>
                <w:caps/>
                <w:color w:val="000000"/>
                <w:kern w:val="3"/>
                <w:sz w:val="24"/>
                <w:szCs w:val="24"/>
                <w:lang w:eastAsia="en-GB"/>
              </w:rPr>
            </w:pPr>
            <w:r w:rsidRPr="0000748D">
              <w:rPr>
                <w:rFonts w:ascii="Times New Roman" w:hAnsi="Times New Roman" w:cs="Times New Roman"/>
                <w:color w:val="000000"/>
                <w:sz w:val="24"/>
                <w:szCs w:val="24"/>
              </w:rPr>
              <w:t>Ekonominio naudingumo vertinimo tvarka keičiama nebus.</w:t>
            </w:r>
            <w:r w:rsidR="00AE5944">
              <w:rPr>
                <w:rFonts w:ascii="Times New Roman" w:hAnsi="Times New Roman" w:cs="Times New Roman"/>
                <w:color w:val="000000"/>
                <w:sz w:val="24"/>
                <w:szCs w:val="24"/>
              </w:rPr>
              <w:t xml:space="preserve"> </w:t>
            </w:r>
            <w:r w:rsidRPr="0000748D">
              <w:rPr>
                <w:rFonts w:ascii="Times New Roman" w:hAnsi="Times New Roman" w:cs="Times New Roman"/>
                <w:sz w:val="24"/>
                <w:szCs w:val="24"/>
              </w:rPr>
              <w:t xml:space="preserve">Skaičiuojant ekonominį naudingumą galės būti vertinama ir neigiama ekonominio naudingumo reikšmė. </w:t>
            </w:r>
            <w:r w:rsidRPr="00B60041">
              <w:rPr>
                <w:rFonts w:ascii="Times New Roman" w:hAnsi="Times New Roman" w:cs="Times New Roman"/>
                <w:sz w:val="24"/>
                <w:szCs w:val="24"/>
              </w:rPr>
              <w:t xml:space="preserve">Kaip nurodyta pirkimo sąlygų </w:t>
            </w:r>
            <w:r w:rsidR="00B60041" w:rsidRPr="00B60041">
              <w:rPr>
                <w:rFonts w:ascii="Times New Roman" w:hAnsi="Times New Roman" w:cs="Times New Roman"/>
                <w:sz w:val="24"/>
                <w:szCs w:val="24"/>
              </w:rPr>
              <w:t xml:space="preserve">8 </w:t>
            </w:r>
            <w:r w:rsidRPr="00B60041">
              <w:rPr>
                <w:rFonts w:ascii="Times New Roman" w:hAnsi="Times New Roman" w:cs="Times New Roman"/>
                <w:sz w:val="24"/>
                <w:szCs w:val="24"/>
              </w:rPr>
              <w:t>priede „</w:t>
            </w:r>
            <w:r w:rsidR="00B60041" w:rsidRPr="00B60041">
              <w:rPr>
                <w:rFonts w:ascii="Times New Roman" w:hAnsi="Times New Roman" w:cs="Times New Roman"/>
                <w:sz w:val="24"/>
                <w:szCs w:val="24"/>
              </w:rPr>
              <w:t>Kokybės kriterijai ir jų vertinimas</w:t>
            </w:r>
            <w:r w:rsidRPr="00B60041">
              <w:rPr>
                <w:rFonts w:ascii="Times New Roman" w:hAnsi="Times New Roman" w:cs="Times New Roman"/>
                <w:sz w:val="24"/>
                <w:szCs w:val="24"/>
              </w:rPr>
              <w:t>“,</w:t>
            </w:r>
            <w:r w:rsidRPr="006B6519">
              <w:rPr>
                <w:rFonts w:ascii="Times New Roman" w:hAnsi="Times New Roman" w:cs="Times New Roman"/>
                <w:sz w:val="24"/>
                <w:szCs w:val="24"/>
              </w:rPr>
              <w:t xml:space="preserve"> </w:t>
            </w:r>
            <w:r w:rsidRPr="0000748D">
              <w:rPr>
                <w:rFonts w:ascii="Times New Roman" w:hAnsi="Times New Roman" w:cs="Times New Roman"/>
                <w:sz w:val="24"/>
                <w:szCs w:val="24"/>
              </w:rPr>
              <w:t xml:space="preserve">ekonomiškai naudingiausias pasiūlymas – tai pasiūlymas, kurio palyginamoji kaina, apskaičiuota pagal </w:t>
            </w:r>
            <w:r w:rsidRPr="00B60041">
              <w:rPr>
                <w:rFonts w:ascii="Times New Roman" w:hAnsi="Times New Roman" w:cs="Times New Roman"/>
                <w:sz w:val="24"/>
                <w:szCs w:val="24"/>
              </w:rPr>
              <w:t>minėtame priede</w:t>
            </w:r>
            <w:r w:rsidRPr="0000748D">
              <w:rPr>
                <w:rFonts w:ascii="Times New Roman" w:hAnsi="Times New Roman" w:cs="Times New Roman"/>
                <w:sz w:val="24"/>
                <w:szCs w:val="24"/>
              </w:rPr>
              <w:t xml:space="preserve"> nustatytus pasiūlymų vertinimo kriterijus ir sąlygas, yra mažiausia.</w:t>
            </w:r>
          </w:p>
        </w:tc>
      </w:tr>
      <w:tr w:rsidR="00E97813" w:rsidRPr="002A37E2" w:rsidTr="00B8302F">
        <w:trPr>
          <w:trHeight w:val="260"/>
        </w:trPr>
        <w:tc>
          <w:tcPr>
            <w:tcW w:w="605" w:type="dxa"/>
          </w:tcPr>
          <w:p w:rsidR="00E97813" w:rsidRPr="002A37E2" w:rsidRDefault="00E97813" w:rsidP="00D7337D">
            <w:pPr>
              <w:suppressAutoHyphens/>
              <w:autoSpaceDN w:val="0"/>
              <w:textAlignment w:val="baseline"/>
              <w:rPr>
                <w:rFonts w:ascii="Times New Roman" w:eastAsia="Calibri" w:hAnsi="Times New Roman" w:cs="Times New Roman"/>
                <w:b/>
                <w:color w:val="000000"/>
                <w:kern w:val="3"/>
                <w:sz w:val="24"/>
                <w:szCs w:val="24"/>
                <w:lang w:eastAsia="en-GB"/>
              </w:rPr>
            </w:pPr>
            <w:r>
              <w:rPr>
                <w:rFonts w:ascii="Times New Roman" w:eastAsia="Calibri" w:hAnsi="Times New Roman" w:cs="Times New Roman"/>
                <w:b/>
                <w:color w:val="000000"/>
                <w:kern w:val="3"/>
                <w:sz w:val="24"/>
                <w:szCs w:val="24"/>
                <w:lang w:eastAsia="en-GB"/>
              </w:rPr>
              <w:t>2.</w:t>
            </w:r>
          </w:p>
        </w:tc>
        <w:tc>
          <w:tcPr>
            <w:tcW w:w="4777" w:type="dxa"/>
          </w:tcPr>
          <w:p w:rsidR="00E97813" w:rsidRPr="0029661A" w:rsidRDefault="00B8302F" w:rsidP="001443DC">
            <w:pPr>
              <w:jc w:val="both"/>
              <w:rPr>
                <w:rFonts w:ascii="Times New Roman" w:eastAsia="Calibri" w:hAnsi="Times New Roman" w:cs="Times New Roman"/>
                <w:b/>
                <w:bCs/>
                <w:kern w:val="0"/>
                <w:sz w:val="24"/>
                <w:szCs w:val="24"/>
                <w:lang w:eastAsia="en-GB"/>
              </w:rPr>
            </w:pPr>
            <w:r>
              <w:rPr>
                <w:rFonts w:ascii="Times New Roman" w:eastAsia="Times New Roman" w:hAnsi="Times New Roman" w:cs="Times New Roman"/>
                <w:kern w:val="0"/>
                <w:sz w:val="24"/>
                <w:szCs w:val="24"/>
                <w:lang w:eastAsia="lt-LT"/>
                <w14:ligatures w14:val="none"/>
              </w:rPr>
              <w:t>A</w:t>
            </w:r>
            <w:r w:rsidRPr="0012352F">
              <w:rPr>
                <w:rFonts w:ascii="Times New Roman" w:eastAsia="Times New Roman" w:hAnsi="Times New Roman" w:cs="Times New Roman"/>
                <w:kern w:val="0"/>
                <w:sz w:val="24"/>
                <w:szCs w:val="24"/>
                <w:lang w:eastAsia="lt-LT"/>
                <w14:ligatures w14:val="none"/>
              </w:rPr>
              <w:t>r pirkimo dokumentacijoje nurodyti specialistų kvalifikaciniai reikalavimai yra teisingi, nes manome, kad tai skirta statybos rangovui parinkti, o ne projektuotojui parinkti. </w:t>
            </w:r>
            <w:r w:rsidRPr="0012352F">
              <w:rPr>
                <w:rFonts w:ascii="Times New Roman" w:eastAsia="Calibri" w:hAnsi="Times New Roman" w:cs="Times New Roman"/>
                <w:kern w:val="0"/>
                <w:sz w:val="24"/>
                <w:szCs w:val="24"/>
                <w:lang w:eastAsia="lt-LT"/>
                <w14:ligatures w14:val="none"/>
              </w:rPr>
              <w:t>Specialistai, pagal pirkimo sąlygų priedą Nr.7., turi užpildyti pirkimo sąlygų priedą Nr.9, kuriame reikia nurodyti per pastaruosius 15 metų (pirkimo sąlygų priedas Nr.8) pastatytų objektų informaciją: objekto pavadinimą, generalinio rangovo pavadinimą, statybos užbaigimo akto datą bei pateikti statybos užbaigimo aktą.</w:t>
            </w:r>
            <w:r>
              <w:rPr>
                <w:rFonts w:ascii="Times New Roman" w:eastAsia="Times New Roman" w:hAnsi="Times New Roman" w:cs="Times New Roman"/>
                <w:kern w:val="0"/>
                <w:lang w:eastAsia="lt-LT"/>
                <w14:ligatures w14:val="none"/>
              </w:rPr>
              <w:t xml:space="preserve"> </w:t>
            </w:r>
            <w:r w:rsidRPr="0012352F">
              <w:rPr>
                <w:rFonts w:ascii="Times New Roman" w:eastAsia="Calibri" w:hAnsi="Times New Roman" w:cs="Times New Roman"/>
                <w:kern w:val="0"/>
                <w:sz w:val="24"/>
                <w:szCs w:val="24"/>
                <w:lang w:eastAsia="lt-LT"/>
                <w14:ligatures w14:val="none"/>
              </w:rPr>
              <w:t>Manome, kad reikėtų pateikti informaciją apie suprojektuotus projektus: statinio projekto pavadinimą, užsakovo / statytojo pavadinimą, projekto ekspertizės aktą ar statybos leidimą. </w:t>
            </w:r>
          </w:p>
        </w:tc>
        <w:tc>
          <w:tcPr>
            <w:tcW w:w="4246" w:type="dxa"/>
          </w:tcPr>
          <w:p w:rsidR="004C027E" w:rsidRPr="004C027E" w:rsidRDefault="00483100" w:rsidP="00A5601D">
            <w:pPr>
              <w:jc w:val="both"/>
              <w:rPr>
                <w:rFonts w:ascii="Times New Roman" w:eastAsia="Calibri" w:hAnsi="Times New Roman" w:cs="Times New Roman"/>
                <w:kern w:val="0"/>
                <w:sz w:val="24"/>
                <w:szCs w:val="24"/>
              </w:rPr>
            </w:pPr>
            <w:r w:rsidRPr="00483100">
              <w:rPr>
                <w:rFonts w:ascii="Times New Roman" w:eastAsia="Calibri" w:hAnsi="Times New Roman" w:cs="Times New Roman"/>
                <w:kern w:val="0"/>
                <w:sz w:val="24"/>
                <w:szCs w:val="24"/>
              </w:rPr>
              <w:t>P</w:t>
            </w:r>
            <w:r w:rsidRPr="004C027E">
              <w:rPr>
                <w:rFonts w:ascii="Times New Roman" w:eastAsia="Calibri" w:hAnsi="Times New Roman" w:cs="Times New Roman"/>
                <w:kern w:val="0"/>
                <w:sz w:val="24"/>
                <w:szCs w:val="24"/>
              </w:rPr>
              <w:t>irkimo sąlygose nustatyti kvalifikaciniai reikalavimai keičiami</w:t>
            </w:r>
            <w:r w:rsidRPr="00483100">
              <w:rPr>
                <w:rFonts w:ascii="Times New Roman" w:eastAsia="Calibri" w:hAnsi="Times New Roman" w:cs="Times New Roman"/>
                <w:kern w:val="0"/>
                <w:sz w:val="24"/>
                <w:szCs w:val="24"/>
              </w:rPr>
              <w:t xml:space="preserve"> nebus</w:t>
            </w:r>
            <w:r w:rsidRPr="004C027E">
              <w:rPr>
                <w:rFonts w:ascii="Times New Roman" w:eastAsia="Calibri" w:hAnsi="Times New Roman" w:cs="Times New Roman"/>
                <w:kern w:val="0"/>
                <w:sz w:val="24"/>
                <w:szCs w:val="24"/>
              </w:rPr>
              <w:t>.</w:t>
            </w:r>
            <w:r>
              <w:rPr>
                <w:rFonts w:ascii="Times New Roman" w:eastAsia="Calibri" w:hAnsi="Times New Roman" w:cs="Times New Roman"/>
                <w:i/>
                <w:iCs/>
                <w:kern w:val="0"/>
                <w:sz w:val="24"/>
                <w:szCs w:val="24"/>
              </w:rPr>
              <w:t xml:space="preserve"> </w:t>
            </w:r>
            <w:r w:rsidR="004C027E" w:rsidRPr="004C027E">
              <w:rPr>
                <w:rFonts w:ascii="Times New Roman" w:eastAsia="Calibri" w:hAnsi="Times New Roman" w:cs="Times New Roman"/>
                <w:kern w:val="0"/>
                <w:sz w:val="24"/>
                <w:szCs w:val="24"/>
              </w:rPr>
              <w:t xml:space="preserve">Perkamos paslaugos apima projekto parengimą, statybą leidžiančio dokumento gavimą, projekto vykdymo priežiūrą ir t. t. Kadangi </w:t>
            </w:r>
            <w:r w:rsidR="00A5601D">
              <w:rPr>
                <w:rFonts w:ascii="Times New Roman" w:eastAsia="Calibri" w:hAnsi="Times New Roman" w:cs="Times New Roman"/>
                <w:kern w:val="0"/>
                <w:sz w:val="24"/>
                <w:szCs w:val="24"/>
              </w:rPr>
              <w:t xml:space="preserve">perkančiajai organizacijai </w:t>
            </w:r>
            <w:r w:rsidR="004C027E" w:rsidRPr="004C027E">
              <w:rPr>
                <w:rFonts w:ascii="Times New Roman" w:eastAsia="Calibri" w:hAnsi="Times New Roman" w:cs="Times New Roman"/>
                <w:kern w:val="0"/>
                <w:sz w:val="24"/>
                <w:szCs w:val="24"/>
              </w:rPr>
              <w:t xml:space="preserve">svarbi </w:t>
            </w:r>
            <w:r w:rsidR="00A5601D">
              <w:rPr>
                <w:rFonts w:ascii="Times New Roman" w:eastAsia="Calibri" w:hAnsi="Times New Roman" w:cs="Times New Roman"/>
                <w:kern w:val="0"/>
                <w:sz w:val="24"/>
                <w:szCs w:val="24"/>
              </w:rPr>
              <w:t>t</w:t>
            </w:r>
            <w:r w:rsidR="004C027E" w:rsidRPr="004C027E">
              <w:rPr>
                <w:rFonts w:ascii="Times New Roman" w:eastAsia="Calibri" w:hAnsi="Times New Roman" w:cs="Times New Roman"/>
                <w:kern w:val="0"/>
                <w:sz w:val="24"/>
                <w:szCs w:val="24"/>
              </w:rPr>
              <w:t xml:space="preserve">iekėjo patirtis visuose techninio darbo projekto įgyvendinimo etapuose, įskaitant statybą, kurios metu atliekama projekto vykdymo priežiūra,  todėl bus vertinami sėkmingai </w:t>
            </w:r>
            <w:r w:rsidR="004C027E" w:rsidRPr="004C027E">
              <w:rPr>
                <w:rFonts w:ascii="Times New Roman" w:eastAsia="Calibri" w:hAnsi="Times New Roman" w:cs="Times New Roman"/>
                <w:kern w:val="0"/>
                <w:sz w:val="24"/>
                <w:szCs w:val="24"/>
                <w:u w:val="single"/>
              </w:rPr>
              <w:t>įgyvendinti</w:t>
            </w:r>
            <w:r w:rsidR="004C027E" w:rsidRPr="004C027E">
              <w:rPr>
                <w:rFonts w:ascii="Times New Roman" w:eastAsia="Calibri" w:hAnsi="Times New Roman" w:cs="Times New Roman"/>
                <w:kern w:val="0"/>
                <w:sz w:val="24"/>
                <w:szCs w:val="24"/>
              </w:rPr>
              <w:t xml:space="preserve"> projektai bei gauti jų statybos užbaigimo dokumentai.</w:t>
            </w:r>
          </w:p>
          <w:p w:rsidR="00E97813" w:rsidRPr="00A63617" w:rsidRDefault="00E551BD" w:rsidP="00A63617">
            <w:pPr>
              <w:jc w:val="both"/>
              <w:rPr>
                <w:rFonts w:ascii="Times New Roman" w:eastAsia="Times New Roman" w:hAnsi="Times New Roman" w:cs="Times New Roman"/>
                <w:kern w:val="0"/>
                <w:sz w:val="24"/>
                <w:szCs w:val="24"/>
                <w:highlight w:val="yellow"/>
              </w:rPr>
            </w:pPr>
            <w:r w:rsidRPr="00711973">
              <w:rPr>
                <w:rFonts w:ascii="Times New Roman" w:eastAsia="Calibri" w:hAnsi="Times New Roman" w:cs="Times New Roman"/>
                <w:kern w:val="0"/>
                <w:sz w:val="24"/>
                <w:szCs w:val="24"/>
              </w:rPr>
              <w:t>Pažymėtina</w:t>
            </w:r>
            <w:r w:rsidR="00553628" w:rsidRPr="00711973">
              <w:rPr>
                <w:rFonts w:ascii="Times New Roman" w:eastAsia="Calibri" w:hAnsi="Times New Roman" w:cs="Times New Roman"/>
                <w:kern w:val="0"/>
                <w:sz w:val="24"/>
                <w:szCs w:val="24"/>
              </w:rPr>
              <w:t>, kad</w:t>
            </w:r>
            <w:r w:rsidR="00711973" w:rsidRPr="00711973">
              <w:rPr>
                <w:rFonts w:ascii="Times New Roman" w:eastAsia="Calibri" w:hAnsi="Times New Roman" w:cs="Times New Roman"/>
                <w:kern w:val="0"/>
                <w:sz w:val="24"/>
                <w:szCs w:val="24"/>
              </w:rPr>
              <w:t xml:space="preserve"> i</w:t>
            </w:r>
            <w:r w:rsidR="00711973" w:rsidRPr="00711973">
              <w:rPr>
                <w:rFonts w:ascii="Times New Roman" w:eastAsia="Calibri" w:hAnsi="Times New Roman" w:cs="Times New Roman"/>
                <w:kern w:val="0"/>
                <w:sz w:val="24"/>
                <w:szCs w:val="24"/>
                <w:lang w:eastAsia="lt-LT"/>
                <w14:ligatures w14:val="none"/>
              </w:rPr>
              <w:t xml:space="preserve">nformacija apie pastatytą objektą, kurį projektuojant dirbo pasiūlyme nurodytas specialistas, būtina siekiant įsitikinti, ar pasiūlymas atitinka ekonominio naudingumo kriterijaus </w:t>
            </w:r>
            <w:r w:rsidR="00711973">
              <w:rPr>
                <w:rFonts w:ascii="Times New Roman" w:eastAsia="Calibri" w:hAnsi="Times New Roman" w:cs="Times New Roman"/>
                <w:kern w:val="0"/>
                <w:sz w:val="24"/>
                <w:szCs w:val="24"/>
                <w:lang w:eastAsia="lt-LT"/>
                <w14:ligatures w14:val="none"/>
              </w:rPr>
              <w:t xml:space="preserve">e) </w:t>
            </w:r>
            <w:r w:rsidR="00711973" w:rsidRPr="00711973">
              <w:rPr>
                <w:rFonts w:ascii="Times New Roman" w:eastAsia="Calibri" w:hAnsi="Times New Roman" w:cs="Times New Roman"/>
                <w:kern w:val="0"/>
                <w:sz w:val="24"/>
                <w:szCs w:val="24"/>
                <w:lang w:eastAsia="lt-LT"/>
                <w14:ligatures w14:val="none"/>
              </w:rPr>
              <w:t>punktą) statyba užbaigta, kaip tai apibrėžta Lietuvos Respublikos statybos įstatymo 28 str., įskaitant analogišką statybos užbaigimą užsienio valstybėje.</w:t>
            </w:r>
          </w:p>
        </w:tc>
      </w:tr>
      <w:tr w:rsidR="00E97813" w:rsidRPr="002A37E2" w:rsidTr="00B8302F">
        <w:trPr>
          <w:trHeight w:val="133"/>
        </w:trPr>
        <w:tc>
          <w:tcPr>
            <w:tcW w:w="605" w:type="dxa"/>
          </w:tcPr>
          <w:p w:rsidR="00E97813" w:rsidRPr="002A37E2" w:rsidRDefault="00E97813" w:rsidP="00D7337D">
            <w:pPr>
              <w:suppressAutoHyphens/>
              <w:autoSpaceDN w:val="0"/>
              <w:textAlignment w:val="baseline"/>
              <w:rPr>
                <w:rFonts w:ascii="Times New Roman" w:eastAsia="Calibri" w:hAnsi="Times New Roman" w:cs="Times New Roman"/>
                <w:b/>
                <w:color w:val="000000"/>
                <w:kern w:val="3"/>
                <w:sz w:val="24"/>
                <w:szCs w:val="24"/>
                <w:lang w:eastAsia="en-GB"/>
              </w:rPr>
            </w:pPr>
            <w:r>
              <w:rPr>
                <w:rFonts w:ascii="Times New Roman" w:eastAsia="Calibri" w:hAnsi="Times New Roman" w:cs="Times New Roman"/>
                <w:b/>
                <w:color w:val="000000"/>
                <w:kern w:val="3"/>
                <w:sz w:val="24"/>
                <w:szCs w:val="24"/>
                <w:lang w:eastAsia="en-GB"/>
              </w:rPr>
              <w:t>3.</w:t>
            </w:r>
          </w:p>
        </w:tc>
        <w:tc>
          <w:tcPr>
            <w:tcW w:w="4777" w:type="dxa"/>
          </w:tcPr>
          <w:p w:rsidR="00E97813" w:rsidRPr="002A37E2" w:rsidRDefault="00B8302F" w:rsidP="00A63617">
            <w:pPr>
              <w:jc w:val="both"/>
              <w:rPr>
                <w:rFonts w:ascii="Times New Roman" w:eastAsia="Calibri" w:hAnsi="Times New Roman" w:cs="Times New Roman"/>
                <w:b/>
                <w:bCs/>
                <w:kern w:val="0"/>
                <w:sz w:val="24"/>
                <w:szCs w:val="24"/>
                <w:lang w:eastAsia="en-GB"/>
              </w:rPr>
            </w:pPr>
            <w:r w:rsidRPr="0029661A">
              <w:rPr>
                <w:rFonts w:ascii="Times New Roman" w:hAnsi="Times New Roman" w:cs="Times New Roman"/>
                <w:sz w:val="24"/>
                <w:szCs w:val="24"/>
              </w:rPr>
              <w:t xml:space="preserve">Pirkimo sąlygų 8 priedo 2 lentelėje „Vertinamos specialistų patirties reikalavimai“ nurodyta, kaip įrodymą apie atitiktį kvalifikacijai, pateikti </w:t>
            </w:r>
            <w:r w:rsidRPr="0029661A">
              <w:rPr>
                <w:rFonts w:ascii="Times New Roman" w:hAnsi="Times New Roman" w:cs="Times New Roman"/>
                <w:sz w:val="24"/>
                <w:szCs w:val="24"/>
              </w:rPr>
              <w:lastRenderedPageBreak/>
              <w:t>„2) Statybos užbaigimo akto arba užsienio valstybės analogiško dokumento kopija“. Norime pabrėžti, kad projekto dalies vadovai nepasirašo Statybos užbaigimo akto, todėl jo turėjimas ar gavimas iš statytojo dažnu atveju tampa neįmanomas. Siekiant laikytis Viešųjų pirkimų dviprasmiškumo,</w:t>
            </w:r>
            <w:r>
              <w:rPr>
                <w:rFonts w:ascii="Times New Roman" w:hAnsi="Times New Roman" w:cs="Times New Roman"/>
                <w:sz w:val="24"/>
                <w:szCs w:val="24"/>
              </w:rPr>
              <w:t xml:space="preserve"> </w:t>
            </w:r>
            <w:r w:rsidRPr="0029661A">
              <w:rPr>
                <w:rFonts w:ascii="Times New Roman" w:hAnsi="Times New Roman" w:cs="Times New Roman"/>
                <w:sz w:val="24"/>
                <w:szCs w:val="24"/>
              </w:rPr>
              <w:t>lygiateisiškumo, skaidrumo, konkurencingumo principų, prašome Perkančiosios organizacijos pakoreguoti reikalavimą ir priimti ir kitus patirtį įrodančius dokumentus</w:t>
            </w:r>
            <w:r w:rsidRPr="0099357A">
              <w:rPr>
                <w:rFonts w:ascii="Times New Roman" w:hAnsi="Times New Roman" w:cs="Times New Roman"/>
                <w:sz w:val="24"/>
                <w:szCs w:val="24"/>
              </w:rPr>
              <w:t>, pvz.: paskyrimus, atliktų darbų aktus ir kitus dokumentus</w:t>
            </w:r>
          </w:p>
        </w:tc>
        <w:tc>
          <w:tcPr>
            <w:tcW w:w="4246" w:type="dxa"/>
          </w:tcPr>
          <w:p w:rsidR="00AE5944" w:rsidRDefault="00AE5944" w:rsidP="006604B2">
            <w:pPr>
              <w:jc w:val="both"/>
              <w:rPr>
                <w:rFonts w:ascii="Times New Roman" w:eastAsia="Calibri" w:hAnsi="Times New Roman" w:cs="Times New Roman"/>
                <w:kern w:val="0"/>
                <w:sz w:val="24"/>
                <w:szCs w:val="24"/>
                <w:lang w:eastAsia="lt-LT"/>
                <w14:ligatures w14:val="none"/>
              </w:rPr>
            </w:pPr>
            <w:r w:rsidRPr="00AE5944">
              <w:rPr>
                <w:rFonts w:ascii="Times New Roman" w:eastAsia="Calibri" w:hAnsi="Times New Roman" w:cs="Times New Roman"/>
                <w:kern w:val="0"/>
                <w:sz w:val="24"/>
                <w:szCs w:val="24"/>
                <w:lang w:eastAsia="lt-LT"/>
                <w14:ligatures w14:val="none"/>
              </w:rPr>
              <w:lastRenderedPageBreak/>
              <w:t xml:space="preserve">Pabrėžiame, kad </w:t>
            </w:r>
            <w:r>
              <w:rPr>
                <w:rFonts w:ascii="Times New Roman" w:eastAsia="Calibri" w:hAnsi="Times New Roman" w:cs="Times New Roman"/>
                <w:kern w:val="0"/>
                <w:sz w:val="24"/>
                <w:szCs w:val="24"/>
                <w:lang w:eastAsia="lt-LT"/>
                <w14:ligatures w14:val="none"/>
              </w:rPr>
              <w:t>p</w:t>
            </w:r>
            <w:r w:rsidRPr="00AE5944">
              <w:rPr>
                <w:rFonts w:ascii="Times New Roman" w:eastAsia="Calibri" w:hAnsi="Times New Roman" w:cs="Times New Roman"/>
                <w:kern w:val="0"/>
                <w:sz w:val="24"/>
                <w:szCs w:val="24"/>
                <w:lang w:eastAsia="lt-LT"/>
                <w14:ligatures w14:val="none"/>
              </w:rPr>
              <w:t xml:space="preserve">erkančioji organizacija neriboja tiekėjų, kurių suprojektuoti objektai nebuvo pastatyti, dalyvavimo </w:t>
            </w:r>
            <w:r w:rsidRPr="00AE5944">
              <w:rPr>
                <w:rFonts w:ascii="Times New Roman" w:eastAsia="Calibri" w:hAnsi="Times New Roman" w:cs="Times New Roman"/>
                <w:kern w:val="0"/>
                <w:sz w:val="24"/>
                <w:szCs w:val="24"/>
                <w:lang w:eastAsia="lt-LT"/>
                <w14:ligatures w14:val="none"/>
              </w:rPr>
              <w:lastRenderedPageBreak/>
              <w:t>pirkime. Tačiau, perkančioji organizacija vertinama ir perkančiajai organizacijai naudinga patirtimi laiko bendrą projektavimo ir projekto vykdymo priežiūros patirtį, kuri yra esminė šiame projekte bei sukelia sunkumų įgyvendinant suprojektuotus objektus.</w:t>
            </w:r>
          </w:p>
          <w:p w:rsidR="00687CF9" w:rsidRDefault="00687CF9" w:rsidP="006604B2">
            <w:pPr>
              <w:jc w:val="both"/>
              <w:rPr>
                <w:rFonts w:ascii="Times New Roman" w:eastAsia="Calibri" w:hAnsi="Times New Roman" w:cs="Times New Roman"/>
                <w:kern w:val="0"/>
                <w:sz w:val="24"/>
                <w:szCs w:val="24"/>
                <w:lang w:eastAsia="lt-LT"/>
                <w14:ligatures w14:val="none"/>
              </w:rPr>
            </w:pPr>
            <w:r w:rsidRPr="006604B2">
              <w:rPr>
                <w:rFonts w:ascii="Times New Roman" w:eastAsia="Calibri" w:hAnsi="Times New Roman" w:cs="Times New Roman"/>
                <w:kern w:val="0"/>
                <w:sz w:val="24"/>
                <w:szCs w:val="24"/>
              </w:rPr>
              <w:t xml:space="preserve">Nors projekto dalies vadovai nepasirašo Statybos užbaigimo akto, </w:t>
            </w:r>
            <w:r w:rsidRPr="00BA7E91">
              <w:rPr>
                <w:rFonts w:ascii="Times New Roman" w:eastAsia="Calibri" w:hAnsi="Times New Roman" w:cs="Times New Roman"/>
                <w:kern w:val="0"/>
                <w:sz w:val="24"/>
                <w:szCs w:val="24"/>
                <w:lang w:eastAsia="lt-LT"/>
                <w14:ligatures w14:val="none"/>
              </w:rPr>
              <w:t>tai nereiškia, kad toks dokumentas neturėtų būti pateikiamas kaip patirties įrodymas – jis nėra reikalaujamas dėl asmens parašo</w:t>
            </w:r>
            <w:r>
              <w:rPr>
                <w:rFonts w:ascii="Times New Roman" w:eastAsia="Calibri" w:hAnsi="Times New Roman" w:cs="Times New Roman"/>
                <w:kern w:val="0"/>
                <w:sz w:val="24"/>
                <w:szCs w:val="24"/>
                <w:lang w:eastAsia="lt-LT"/>
                <w14:ligatures w14:val="none"/>
              </w:rPr>
              <w:t xml:space="preserve">. </w:t>
            </w:r>
          </w:p>
          <w:p w:rsidR="00687CF9" w:rsidRPr="00E44AC2" w:rsidRDefault="00687CF9" w:rsidP="00E44AC2">
            <w:pPr>
              <w:spacing w:after="120"/>
              <w:jc w:val="both"/>
              <w:rPr>
                <w:rFonts w:ascii="Times New Roman" w:eastAsia="Calibri" w:hAnsi="Times New Roman" w:cs="Times New Roman"/>
                <w:kern w:val="0"/>
                <w:sz w:val="24"/>
                <w:szCs w:val="24"/>
              </w:rPr>
            </w:pPr>
            <w:r>
              <w:rPr>
                <w:rFonts w:ascii="Times New Roman" w:eastAsia="Calibri" w:hAnsi="Times New Roman" w:cs="Times New Roman"/>
                <w:kern w:val="0"/>
                <w:sz w:val="24"/>
                <w:szCs w:val="24"/>
              </w:rPr>
              <w:t>Atsižvelgus į tai, kad p</w:t>
            </w:r>
            <w:r w:rsidR="006604B2" w:rsidRPr="006604B2">
              <w:rPr>
                <w:rFonts w:ascii="Times New Roman" w:eastAsia="Calibri" w:hAnsi="Times New Roman" w:cs="Times New Roman"/>
                <w:kern w:val="0"/>
                <w:sz w:val="24"/>
                <w:szCs w:val="24"/>
              </w:rPr>
              <w:t>erkamos paslaugos apima projekto parengimą, statybą leidžiančio dokumento gavimą, projekto vykdymo priežiūrą ir t</w:t>
            </w:r>
            <w:r>
              <w:rPr>
                <w:rFonts w:ascii="Times New Roman" w:eastAsia="Calibri" w:hAnsi="Times New Roman" w:cs="Times New Roman"/>
                <w:kern w:val="0"/>
                <w:sz w:val="24"/>
                <w:szCs w:val="24"/>
              </w:rPr>
              <w:t>. t., ir į tai, kad projekto dalies vadovai</w:t>
            </w:r>
            <w:r w:rsidR="006604B2" w:rsidRPr="006604B2">
              <w:rPr>
                <w:rFonts w:ascii="Times New Roman" w:eastAsia="Calibri" w:hAnsi="Times New Roman" w:cs="Times New Roman"/>
                <w:kern w:val="0"/>
                <w:sz w:val="24"/>
                <w:szCs w:val="24"/>
              </w:rPr>
              <w:t xml:space="preserve"> dalyvauja statybos užbaigimo procedūrose teikdami paaiškinimus</w:t>
            </w:r>
            <w:r w:rsidR="00E47452">
              <w:rPr>
                <w:rFonts w:ascii="Times New Roman" w:eastAsia="Calibri" w:hAnsi="Times New Roman" w:cs="Times New Roman"/>
                <w:kern w:val="0"/>
                <w:sz w:val="24"/>
                <w:szCs w:val="24"/>
              </w:rPr>
              <w:t xml:space="preserve">, </w:t>
            </w:r>
            <w:r w:rsidR="00E47452" w:rsidRPr="00CE58E4">
              <w:rPr>
                <w:rFonts w:ascii="Times New Roman" w:eastAsia="Calibri" w:hAnsi="Times New Roman" w:cs="Times New Roman"/>
                <w:kern w:val="0"/>
                <w:sz w:val="24"/>
                <w:szCs w:val="24"/>
              </w:rPr>
              <w:t xml:space="preserve">jų teikiamų paslaugų kokybė turi įtaką sėkmingam projekto įgyvenimui iki </w:t>
            </w:r>
            <w:r w:rsidR="00E47452" w:rsidRPr="006604B2">
              <w:rPr>
                <w:rFonts w:ascii="Times New Roman" w:eastAsia="Calibri" w:hAnsi="Times New Roman" w:cs="Times New Roman"/>
                <w:kern w:val="0"/>
                <w:sz w:val="24"/>
                <w:szCs w:val="24"/>
              </w:rPr>
              <w:t>Statybos užbaigimo akto</w:t>
            </w:r>
            <w:r w:rsidR="00E47452" w:rsidRPr="00CE58E4">
              <w:rPr>
                <w:rFonts w:ascii="Times New Roman" w:eastAsia="Calibri" w:hAnsi="Times New Roman" w:cs="Times New Roman"/>
                <w:kern w:val="0"/>
                <w:sz w:val="24"/>
                <w:szCs w:val="24"/>
              </w:rPr>
              <w:t>. </w:t>
            </w:r>
            <w:r w:rsidR="00E47452">
              <w:rPr>
                <w:rFonts w:ascii="Times New Roman" w:eastAsia="Calibri" w:hAnsi="Times New Roman" w:cs="Times New Roman"/>
                <w:kern w:val="0"/>
                <w:sz w:val="24"/>
                <w:szCs w:val="24"/>
              </w:rPr>
              <w:t xml:space="preserve"> </w:t>
            </w:r>
            <w:r w:rsidR="00EA413C">
              <w:rPr>
                <w:rFonts w:ascii="Times New Roman" w:eastAsia="Calibri" w:hAnsi="Times New Roman" w:cs="Times New Roman"/>
                <w:kern w:val="0"/>
                <w:sz w:val="24"/>
                <w:szCs w:val="24"/>
              </w:rPr>
              <w:t>Todėl r</w:t>
            </w:r>
            <w:r w:rsidR="00EA413C">
              <w:rPr>
                <w:rFonts w:ascii="Times New Roman" w:eastAsia="Calibri" w:hAnsi="Times New Roman" w:cs="Times New Roman"/>
                <w:kern w:val="0"/>
                <w:sz w:val="24"/>
                <w:szCs w:val="24"/>
                <w:lang w:eastAsia="lt-LT"/>
                <w14:ligatures w14:val="none"/>
              </w:rPr>
              <w:t>eikalavimas keičiamas nebus.</w:t>
            </w:r>
          </w:p>
        </w:tc>
      </w:tr>
    </w:tbl>
    <w:p w:rsidR="00AE5944" w:rsidRDefault="00AE5944" w:rsidP="009B234A">
      <w:pPr>
        <w:tabs>
          <w:tab w:val="left" w:pos="2268"/>
          <w:tab w:val="left" w:pos="2552"/>
        </w:tabs>
        <w:jc w:val="both"/>
        <w:rPr>
          <w:rFonts w:ascii="Times New Roman" w:eastAsia="Times New Roman" w:hAnsi="Times New Roman" w:cs="Times New Roman"/>
          <w:kern w:val="0"/>
          <w:sz w:val="24"/>
          <w:szCs w:val="24"/>
          <w:lang w:eastAsia="lt-LT"/>
          <w14:ligatures w14:val="none"/>
        </w:rPr>
      </w:pPr>
    </w:p>
    <w:p w:rsidR="009272C9" w:rsidRPr="007D7D4A" w:rsidRDefault="009272C9" w:rsidP="005A1BA3">
      <w:pPr>
        <w:tabs>
          <w:tab w:val="left" w:pos="2268"/>
          <w:tab w:val="left" w:pos="2552"/>
        </w:tabs>
        <w:jc w:val="both"/>
        <w:rPr>
          <w:rFonts w:ascii="Times New Roman" w:eastAsia="Times New Roman" w:hAnsi="Times New Roman" w:cs="Times New Roman"/>
          <w:kern w:val="0"/>
          <w:sz w:val="24"/>
          <w:szCs w:val="24"/>
          <w:lang w:eastAsia="lt-LT"/>
          <w14:ligatures w14:val="none"/>
        </w:rPr>
      </w:pPr>
    </w:p>
    <w:p w:rsidR="007D7D4A" w:rsidRPr="007D7D4A" w:rsidRDefault="007D7D4A" w:rsidP="007D7D4A">
      <w:pPr>
        <w:tabs>
          <w:tab w:val="left" w:pos="1560"/>
        </w:tabs>
        <w:spacing w:after="0" w:line="240" w:lineRule="auto"/>
        <w:ind w:left="720"/>
        <w:rPr>
          <w:rFonts w:ascii="Times New Roman" w:eastAsia="Calibri" w:hAnsi="Times New Roman" w:cs="Times New Roman"/>
          <w:b/>
          <w:kern w:val="3"/>
          <w:sz w:val="24"/>
          <w:szCs w:val="24"/>
          <w14:ligatures w14:val="none"/>
        </w:rPr>
      </w:pPr>
      <w:r w:rsidRPr="007D7D4A">
        <w:rPr>
          <w:rFonts w:ascii="Times New Roman" w:eastAsia="Calibri" w:hAnsi="Times New Roman" w:cs="Times New Roman"/>
          <w:b/>
          <w:kern w:val="3"/>
          <w:sz w:val="24"/>
          <w:szCs w:val="24"/>
          <w14:ligatures w14:val="none"/>
        </w:rPr>
        <w:t>Šis pirkimo dokumentų paaiškinimas yra neatskiriama pirkimo dokumentų dalis.</w:t>
      </w:r>
    </w:p>
    <w:p w:rsidR="00722CD8" w:rsidRDefault="00722CD8"/>
    <w:sectPr w:rsidR="00722CD8" w:rsidSect="003435ED">
      <w:pgSz w:w="11906" w:h="16838"/>
      <w:pgMar w:top="1276"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B324D"/>
    <w:multiLevelType w:val="multilevel"/>
    <w:tmpl w:val="73ACF43C"/>
    <w:lvl w:ilvl="0">
      <w:start w:val="1"/>
      <w:numFmt w:val="decimal"/>
      <w:lvlText w:val="%1."/>
      <w:lvlJc w:val="left"/>
      <w:pPr>
        <w:tabs>
          <w:tab w:val="num" w:pos="720"/>
        </w:tabs>
        <w:ind w:left="720" w:hanging="360"/>
      </w:pPr>
      <w:rPr>
        <w:b/>
        <w:bCs/>
        <w:sz w:val="24"/>
        <w:szCs w:val="24"/>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37D536B1"/>
    <w:multiLevelType w:val="multilevel"/>
    <w:tmpl w:val="CFD495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96B3FDF"/>
    <w:multiLevelType w:val="hybridMultilevel"/>
    <w:tmpl w:val="C3A054E0"/>
    <w:lvl w:ilvl="0" w:tplc="A9187DC0">
      <w:start w:val="1"/>
      <w:numFmt w:val="decimal"/>
      <w:lvlText w:val="%1."/>
      <w:lvlJc w:val="left"/>
      <w:pPr>
        <w:ind w:left="1211" w:hanging="360"/>
      </w:pPr>
      <w:rPr>
        <w:rFonts w:ascii="Times New Roman" w:eastAsia="Times New Roman" w:hAnsi="Times New Roman" w:hint="default"/>
        <w:b/>
        <w:sz w:val="24"/>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15:restartNumberingAfterBreak="0">
    <w:nsid w:val="7B3F6B3A"/>
    <w:multiLevelType w:val="multilevel"/>
    <w:tmpl w:val="AAB0B400"/>
    <w:lvl w:ilvl="0">
      <w:start w:val="2"/>
      <w:numFmt w:val="decimal"/>
      <w:lvlText w:val="%1."/>
      <w:lvlJc w:val="left"/>
      <w:pPr>
        <w:tabs>
          <w:tab w:val="num" w:pos="720"/>
        </w:tabs>
        <w:ind w:left="720" w:hanging="360"/>
      </w:pPr>
      <w:rPr>
        <w:b/>
        <w:bCs/>
        <w:sz w:val="24"/>
        <w:szCs w:val="24"/>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934367155">
    <w:abstractNumId w:val="2"/>
  </w:num>
  <w:num w:numId="2" w16cid:durableId="202705733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4598756">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27772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30BF"/>
    <w:rsid w:val="0000748D"/>
    <w:rsid w:val="0012352F"/>
    <w:rsid w:val="001443DC"/>
    <w:rsid w:val="002570C8"/>
    <w:rsid w:val="002E3849"/>
    <w:rsid w:val="00315AC8"/>
    <w:rsid w:val="003435ED"/>
    <w:rsid w:val="003455BE"/>
    <w:rsid w:val="00356B95"/>
    <w:rsid w:val="003906AC"/>
    <w:rsid w:val="003A4808"/>
    <w:rsid w:val="00483100"/>
    <w:rsid w:val="004A61FC"/>
    <w:rsid w:val="004A7DDA"/>
    <w:rsid w:val="004C027E"/>
    <w:rsid w:val="0050459A"/>
    <w:rsid w:val="00553628"/>
    <w:rsid w:val="00557040"/>
    <w:rsid w:val="005A1BA3"/>
    <w:rsid w:val="005F39C1"/>
    <w:rsid w:val="00617B4F"/>
    <w:rsid w:val="006604B2"/>
    <w:rsid w:val="00687CF9"/>
    <w:rsid w:val="006B6519"/>
    <w:rsid w:val="00711973"/>
    <w:rsid w:val="00722CD8"/>
    <w:rsid w:val="0073619D"/>
    <w:rsid w:val="007C35D5"/>
    <w:rsid w:val="007D7D4A"/>
    <w:rsid w:val="007F1E14"/>
    <w:rsid w:val="00854DC4"/>
    <w:rsid w:val="00926910"/>
    <w:rsid w:val="009272C9"/>
    <w:rsid w:val="0095062D"/>
    <w:rsid w:val="00963D26"/>
    <w:rsid w:val="0099357A"/>
    <w:rsid w:val="009A1C7D"/>
    <w:rsid w:val="009B234A"/>
    <w:rsid w:val="009C1123"/>
    <w:rsid w:val="009D1EE8"/>
    <w:rsid w:val="009F476D"/>
    <w:rsid w:val="00A5601D"/>
    <w:rsid w:val="00A63617"/>
    <w:rsid w:val="00AB56D9"/>
    <w:rsid w:val="00AE5944"/>
    <w:rsid w:val="00B56558"/>
    <w:rsid w:val="00B60041"/>
    <w:rsid w:val="00B62053"/>
    <w:rsid w:val="00B8302F"/>
    <w:rsid w:val="00B94396"/>
    <w:rsid w:val="00BA1EC5"/>
    <w:rsid w:val="00BA30BF"/>
    <w:rsid w:val="00BA7E91"/>
    <w:rsid w:val="00C8463A"/>
    <w:rsid w:val="00CE20C8"/>
    <w:rsid w:val="00CE58E4"/>
    <w:rsid w:val="00CF5229"/>
    <w:rsid w:val="00D23B1F"/>
    <w:rsid w:val="00DE17CA"/>
    <w:rsid w:val="00E21DB8"/>
    <w:rsid w:val="00E2714B"/>
    <w:rsid w:val="00E31DCF"/>
    <w:rsid w:val="00E44AC2"/>
    <w:rsid w:val="00E47452"/>
    <w:rsid w:val="00E551BD"/>
    <w:rsid w:val="00E82727"/>
    <w:rsid w:val="00E97813"/>
    <w:rsid w:val="00EA413C"/>
    <w:rsid w:val="00EC61AC"/>
    <w:rsid w:val="00F929E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85B182"/>
  <w15:chartTrackingRefBased/>
  <w15:docId w15:val="{BF6C1058-B96F-4056-9C52-80B0563568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BA30B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BA30B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BA30BF"/>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BA30BF"/>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BA30BF"/>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BA30BF"/>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BA30BF"/>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BA30BF"/>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BA30BF"/>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BA30BF"/>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BA30BF"/>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BA30BF"/>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BA30BF"/>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BA30BF"/>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BA30BF"/>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BA30BF"/>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BA30BF"/>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BA30BF"/>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BA30B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BA30BF"/>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BA30BF"/>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BA30BF"/>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BA30BF"/>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BA30BF"/>
    <w:rPr>
      <w:i/>
      <w:iCs/>
      <w:color w:val="404040" w:themeColor="text1" w:themeTint="BF"/>
    </w:rPr>
  </w:style>
  <w:style w:type="paragraph" w:styleId="Sraopastraipa">
    <w:name w:val="List Paragraph"/>
    <w:basedOn w:val="prastasis"/>
    <w:uiPriority w:val="34"/>
    <w:qFormat/>
    <w:rsid w:val="00BA30BF"/>
    <w:pPr>
      <w:ind w:left="720"/>
      <w:contextualSpacing/>
    </w:pPr>
  </w:style>
  <w:style w:type="character" w:styleId="Rykuspabraukimas">
    <w:name w:val="Intense Emphasis"/>
    <w:basedOn w:val="Numatytasispastraiposriftas"/>
    <w:uiPriority w:val="21"/>
    <w:qFormat/>
    <w:rsid w:val="00BA30BF"/>
    <w:rPr>
      <w:i/>
      <w:iCs/>
      <w:color w:val="2F5496" w:themeColor="accent1" w:themeShade="BF"/>
    </w:rPr>
  </w:style>
  <w:style w:type="paragraph" w:styleId="Iskirtacitata">
    <w:name w:val="Intense Quote"/>
    <w:basedOn w:val="prastasis"/>
    <w:next w:val="prastasis"/>
    <w:link w:val="IskirtacitataDiagrama"/>
    <w:uiPriority w:val="30"/>
    <w:qFormat/>
    <w:rsid w:val="00BA30B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BA30BF"/>
    <w:rPr>
      <w:i/>
      <w:iCs/>
      <w:color w:val="2F5496" w:themeColor="accent1" w:themeShade="BF"/>
    </w:rPr>
  </w:style>
  <w:style w:type="character" w:styleId="Rykinuoroda">
    <w:name w:val="Intense Reference"/>
    <w:basedOn w:val="Numatytasispastraiposriftas"/>
    <w:uiPriority w:val="32"/>
    <w:qFormat/>
    <w:rsid w:val="00BA30BF"/>
    <w:rPr>
      <w:b/>
      <w:bCs/>
      <w:smallCaps/>
      <w:color w:val="2F5496" w:themeColor="accent1" w:themeShade="BF"/>
      <w:spacing w:val="5"/>
    </w:rPr>
  </w:style>
  <w:style w:type="table" w:customStyle="1" w:styleId="Lentelstinklelis1">
    <w:name w:val="Lentelės tinklelis1"/>
    <w:basedOn w:val="prastojilentel"/>
    <w:next w:val="Lentelstinklelis"/>
    <w:uiPriority w:val="39"/>
    <w:rsid w:val="00E978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39"/>
    <w:rsid w:val="00E978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887369">
      <w:bodyDiv w:val="1"/>
      <w:marLeft w:val="0"/>
      <w:marRight w:val="0"/>
      <w:marTop w:val="0"/>
      <w:marBottom w:val="0"/>
      <w:divBdr>
        <w:top w:val="none" w:sz="0" w:space="0" w:color="auto"/>
        <w:left w:val="none" w:sz="0" w:space="0" w:color="auto"/>
        <w:bottom w:val="none" w:sz="0" w:space="0" w:color="auto"/>
        <w:right w:val="none" w:sz="0" w:space="0" w:color="auto"/>
      </w:divBdr>
    </w:div>
    <w:div w:id="51973503">
      <w:bodyDiv w:val="1"/>
      <w:marLeft w:val="0"/>
      <w:marRight w:val="0"/>
      <w:marTop w:val="0"/>
      <w:marBottom w:val="0"/>
      <w:divBdr>
        <w:top w:val="none" w:sz="0" w:space="0" w:color="auto"/>
        <w:left w:val="none" w:sz="0" w:space="0" w:color="auto"/>
        <w:bottom w:val="none" w:sz="0" w:space="0" w:color="auto"/>
        <w:right w:val="none" w:sz="0" w:space="0" w:color="auto"/>
      </w:divBdr>
    </w:div>
    <w:div w:id="716665943">
      <w:bodyDiv w:val="1"/>
      <w:marLeft w:val="0"/>
      <w:marRight w:val="0"/>
      <w:marTop w:val="0"/>
      <w:marBottom w:val="0"/>
      <w:divBdr>
        <w:top w:val="none" w:sz="0" w:space="0" w:color="auto"/>
        <w:left w:val="none" w:sz="0" w:space="0" w:color="auto"/>
        <w:bottom w:val="none" w:sz="0" w:space="0" w:color="auto"/>
        <w:right w:val="none" w:sz="0" w:space="0" w:color="auto"/>
      </w:divBdr>
    </w:div>
    <w:div w:id="1077288815">
      <w:bodyDiv w:val="1"/>
      <w:marLeft w:val="0"/>
      <w:marRight w:val="0"/>
      <w:marTop w:val="0"/>
      <w:marBottom w:val="0"/>
      <w:divBdr>
        <w:top w:val="none" w:sz="0" w:space="0" w:color="auto"/>
        <w:left w:val="none" w:sz="0" w:space="0" w:color="auto"/>
        <w:bottom w:val="none" w:sz="0" w:space="0" w:color="auto"/>
        <w:right w:val="none" w:sz="0" w:space="0" w:color="auto"/>
      </w:divBdr>
    </w:div>
    <w:div w:id="1238515349">
      <w:bodyDiv w:val="1"/>
      <w:marLeft w:val="0"/>
      <w:marRight w:val="0"/>
      <w:marTop w:val="0"/>
      <w:marBottom w:val="0"/>
      <w:divBdr>
        <w:top w:val="none" w:sz="0" w:space="0" w:color="auto"/>
        <w:left w:val="none" w:sz="0" w:space="0" w:color="auto"/>
        <w:bottom w:val="none" w:sz="0" w:space="0" w:color="auto"/>
        <w:right w:val="none" w:sz="0" w:space="0" w:color="auto"/>
      </w:divBdr>
    </w:div>
    <w:div w:id="1270309033">
      <w:bodyDiv w:val="1"/>
      <w:marLeft w:val="0"/>
      <w:marRight w:val="0"/>
      <w:marTop w:val="0"/>
      <w:marBottom w:val="0"/>
      <w:divBdr>
        <w:top w:val="none" w:sz="0" w:space="0" w:color="auto"/>
        <w:left w:val="none" w:sz="0" w:space="0" w:color="auto"/>
        <w:bottom w:val="none" w:sz="0" w:space="0" w:color="auto"/>
        <w:right w:val="none" w:sz="0" w:space="0" w:color="auto"/>
      </w:divBdr>
    </w:div>
    <w:div w:id="1682313344">
      <w:bodyDiv w:val="1"/>
      <w:marLeft w:val="0"/>
      <w:marRight w:val="0"/>
      <w:marTop w:val="0"/>
      <w:marBottom w:val="0"/>
      <w:divBdr>
        <w:top w:val="none" w:sz="0" w:space="0" w:color="auto"/>
        <w:left w:val="none" w:sz="0" w:space="0" w:color="auto"/>
        <w:bottom w:val="none" w:sz="0" w:space="0" w:color="auto"/>
        <w:right w:val="none" w:sz="0" w:space="0" w:color="auto"/>
      </w:divBdr>
    </w:div>
    <w:div w:id="1749382848">
      <w:bodyDiv w:val="1"/>
      <w:marLeft w:val="0"/>
      <w:marRight w:val="0"/>
      <w:marTop w:val="0"/>
      <w:marBottom w:val="0"/>
      <w:divBdr>
        <w:top w:val="none" w:sz="0" w:space="0" w:color="auto"/>
        <w:left w:val="none" w:sz="0" w:space="0" w:color="auto"/>
        <w:bottom w:val="none" w:sz="0" w:space="0" w:color="auto"/>
        <w:right w:val="none" w:sz="0" w:space="0" w:color="auto"/>
      </w:divBdr>
    </w:div>
    <w:div w:id="1860392592">
      <w:bodyDiv w:val="1"/>
      <w:marLeft w:val="0"/>
      <w:marRight w:val="0"/>
      <w:marTop w:val="0"/>
      <w:marBottom w:val="0"/>
      <w:divBdr>
        <w:top w:val="none" w:sz="0" w:space="0" w:color="auto"/>
        <w:left w:val="none" w:sz="0" w:space="0" w:color="auto"/>
        <w:bottom w:val="none" w:sz="0" w:space="0" w:color="auto"/>
        <w:right w:val="none" w:sz="0" w:space="0" w:color="auto"/>
      </w:divBdr>
    </w:div>
    <w:div w:id="1915897136">
      <w:bodyDiv w:val="1"/>
      <w:marLeft w:val="0"/>
      <w:marRight w:val="0"/>
      <w:marTop w:val="0"/>
      <w:marBottom w:val="0"/>
      <w:divBdr>
        <w:top w:val="none" w:sz="0" w:space="0" w:color="auto"/>
        <w:left w:val="none" w:sz="0" w:space="0" w:color="auto"/>
        <w:bottom w:val="none" w:sz="0" w:space="0" w:color="auto"/>
        <w:right w:val="none" w:sz="0" w:space="0" w:color="auto"/>
      </w:divBdr>
    </w:div>
    <w:div w:id="2082212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162</TotalTime>
  <Pages>2</Pages>
  <Words>2956</Words>
  <Characters>1685</Characters>
  <Application>Microsoft Office Word</Application>
  <DocSecurity>0</DocSecurity>
  <Lines>14</Lines>
  <Paragraphs>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Neringa Kolaitienė</dc:creator>
  <cp:keywords/>
  <dc:description/>
  <cp:lastModifiedBy>Neringa Kolaitienė</cp:lastModifiedBy>
  <cp:revision>130</cp:revision>
  <dcterms:created xsi:type="dcterms:W3CDTF">2025-06-29T20:47:00Z</dcterms:created>
  <dcterms:modified xsi:type="dcterms:W3CDTF">2025-07-10T12:40:00Z</dcterms:modified>
</cp:coreProperties>
</file>