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0EA11E99" w:rsidR="000A703C" w:rsidRDefault="00E2042E" w:rsidP="007334EA">
      <w:pPr>
        <w:spacing w:after="120"/>
        <w:ind w:left="567" w:firstLine="0"/>
        <w:contextualSpacing/>
        <w:jc w:val="center"/>
        <w:rPr>
          <w:rFonts w:ascii="Arial" w:hAnsi="Arial" w:cs="Arial"/>
          <w:b/>
          <w:bCs/>
        </w:rPr>
      </w:pPr>
      <w:r>
        <w:rPr>
          <w:rFonts w:ascii="Arial" w:hAnsi="Arial" w:cs="Arial"/>
          <w:b/>
          <w:bCs/>
        </w:rPr>
        <w:t xml:space="preserve"> </w:t>
      </w:r>
      <w:r w:rsidR="000A703C">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74A8C72"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644ECB" w:rsidRPr="001A2892">
            <w:rPr>
              <w:rFonts w:cstheme="minorHAnsi"/>
              <w:b/>
              <w:bCs/>
              <w:sz w:val="28"/>
              <w:szCs w:val="28"/>
            </w:rPr>
            <w:t>„</w:t>
          </w:r>
          <w:r w:rsidR="00ED5D79">
            <w:rPr>
              <w:rFonts w:cstheme="minorHAnsi"/>
              <w:b/>
              <w:bCs/>
              <w:sz w:val="28"/>
              <w:szCs w:val="28"/>
            </w:rPr>
            <w:t>PROGRAMINĖS ĮRANGOS PIRKIMAS</w:t>
          </w:r>
          <w:r w:rsidR="00644ECB"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r w:rsidR="00E76E1F">
                <w:fldChar w:fldCharType="begin"/>
              </w:r>
              <w:r w:rsidR="00E76E1F">
                <w:instrText>HYPERLINK \l "_Toc137194947"</w:instrText>
              </w:r>
              <w:r w:rsidR="00E76E1F">
                <w:fldChar w:fldCharType="separate"/>
              </w:r>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r w:rsidR="00E76E1F">
                <w:fldChar w:fldCharType="end"/>
              </w:r>
            </w:p>
            <w:p w14:paraId="29E46CFF" w14:textId="1E3B4785" w:rsidR="00E76E1F" w:rsidRDefault="00E76E1F">
              <w:pPr>
                <w:pStyle w:val="Turinys1"/>
                <w:rPr>
                  <w:noProof/>
                  <w:sz w:val="22"/>
                  <w:szCs w:val="22"/>
                  <w:lang w:val="en-US" w:eastAsia="en-US"/>
                </w:rPr>
              </w:pPr>
              <w:r>
                <w:fldChar w:fldCharType="begin"/>
              </w:r>
              <w:r>
                <w:instrText>HYPERLINK \l "_Toc137194948"</w:instrText>
              </w:r>
              <w:r>
                <w:fldChar w:fldCharType="separate"/>
              </w:r>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r>
                <w:fldChar w:fldCharType="end"/>
              </w:r>
            </w:p>
            <w:p w14:paraId="3B364848" w14:textId="4B792486" w:rsidR="00E76E1F" w:rsidRDefault="00E76E1F">
              <w:pPr>
                <w:pStyle w:val="Turinys1"/>
                <w:rPr>
                  <w:noProof/>
                  <w:sz w:val="22"/>
                  <w:szCs w:val="22"/>
                  <w:lang w:val="en-US" w:eastAsia="en-US"/>
                </w:rPr>
              </w:pPr>
              <w:r>
                <w:fldChar w:fldCharType="begin"/>
              </w:r>
              <w:r>
                <w:instrText>HYPERLINK \l "_Toc137194949"</w:instrText>
              </w:r>
              <w:r>
                <w:fldChar w:fldCharType="separate"/>
              </w:r>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r>
                <w:fldChar w:fldCharType="end"/>
              </w:r>
            </w:p>
            <w:p w14:paraId="2C7FBD3C" w14:textId="676A167F" w:rsidR="00E76E1F" w:rsidRDefault="00E76E1F">
              <w:pPr>
                <w:pStyle w:val="Turinys1"/>
                <w:rPr>
                  <w:noProof/>
                  <w:sz w:val="22"/>
                  <w:szCs w:val="22"/>
                  <w:lang w:val="en-US" w:eastAsia="en-US"/>
                </w:rPr>
              </w:pPr>
              <w:r>
                <w:fldChar w:fldCharType="begin"/>
              </w:r>
              <w:r>
                <w:instrText>HYPERLINK \l "_Toc137194950"</w:instrText>
              </w:r>
              <w:r>
                <w:fldChar w:fldCharType="separate"/>
              </w:r>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r>
                <w:fldChar w:fldCharType="end"/>
              </w:r>
            </w:p>
            <w:p w14:paraId="3B8B80C9" w14:textId="2037B124" w:rsidR="00E76E1F" w:rsidRDefault="00E76E1F">
              <w:pPr>
                <w:pStyle w:val="Turinys1"/>
                <w:rPr>
                  <w:noProof/>
                  <w:sz w:val="22"/>
                  <w:szCs w:val="22"/>
                  <w:lang w:val="en-US" w:eastAsia="en-US"/>
                </w:rPr>
              </w:pPr>
              <w:r>
                <w:fldChar w:fldCharType="begin"/>
              </w:r>
              <w:r>
                <w:instrText>HYPERLINK \l "_Toc137194951"</w:instrText>
              </w:r>
              <w:r>
                <w:fldChar w:fldCharType="separate"/>
              </w:r>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r>
                <w:fldChar w:fldCharType="end"/>
              </w:r>
            </w:p>
            <w:p w14:paraId="71D87EA0" w14:textId="185B4DE2" w:rsidR="00E76E1F" w:rsidRDefault="00E76E1F">
              <w:pPr>
                <w:pStyle w:val="Turinys1"/>
                <w:rPr>
                  <w:noProof/>
                  <w:sz w:val="22"/>
                  <w:szCs w:val="22"/>
                  <w:lang w:val="en-US" w:eastAsia="en-US"/>
                </w:rPr>
              </w:pPr>
              <w:r>
                <w:fldChar w:fldCharType="begin"/>
              </w:r>
              <w:r>
                <w:instrText>HYPERLINK \l "_Toc137194952"</w:instrText>
              </w:r>
              <w:r>
                <w:fldChar w:fldCharType="separate"/>
              </w:r>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r>
                <w:fldChar w:fldCharType="end"/>
              </w:r>
            </w:p>
            <w:p w14:paraId="197EB7A3" w14:textId="5F1661B2" w:rsidR="00E76E1F" w:rsidRDefault="00E76E1F">
              <w:pPr>
                <w:pStyle w:val="Turinys1"/>
                <w:rPr>
                  <w:noProof/>
                  <w:sz w:val="22"/>
                  <w:szCs w:val="22"/>
                  <w:lang w:val="en-US" w:eastAsia="en-US"/>
                </w:rPr>
              </w:pPr>
              <w:r>
                <w:fldChar w:fldCharType="begin"/>
              </w:r>
              <w:r>
                <w:instrText>HYPERLINK \l "_Toc137194953"</w:instrText>
              </w:r>
              <w:r>
                <w:fldChar w:fldCharType="separate"/>
              </w:r>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r>
                <w:fldChar w:fldCharType="end"/>
              </w:r>
            </w:p>
            <w:p w14:paraId="2D57B744" w14:textId="64BA0716" w:rsidR="00E76E1F" w:rsidRDefault="00E76E1F">
              <w:pPr>
                <w:pStyle w:val="Turinys1"/>
                <w:rPr>
                  <w:noProof/>
                  <w:sz w:val="22"/>
                  <w:szCs w:val="22"/>
                  <w:lang w:val="en-US" w:eastAsia="en-US"/>
                </w:rPr>
              </w:pPr>
              <w:r>
                <w:fldChar w:fldCharType="begin"/>
              </w:r>
              <w:r>
                <w:instrText>HYPERLINK \l "_Toc137194954"</w:instrText>
              </w:r>
              <w:r>
                <w:fldChar w:fldCharType="separate"/>
              </w:r>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r>
                <w:fldChar w:fldCharType="end"/>
              </w:r>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870950">
      <w:pPr>
        <w:spacing w:line="240" w:lineRule="auto"/>
        <w:ind w:firstLine="709"/>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587FCC">
        <w:rPr>
          <w:rFonts w:cstheme="minorHAnsi"/>
        </w:rPr>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52EA068B" w14:textId="4D63072F" w:rsidR="00C71C6F" w:rsidRPr="00645E83" w:rsidRDefault="00587FCC" w:rsidP="00870950">
      <w:pPr>
        <w:spacing w:line="240" w:lineRule="auto"/>
        <w:ind w:firstLine="709"/>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 xml:space="preserve">CPO kataloge nėra </w:t>
      </w:r>
      <w:r w:rsidR="00E546BE" w:rsidRPr="00E546BE">
        <w:rPr>
          <w:rFonts w:cstheme="minorHAnsi"/>
        </w:rPr>
        <w:t>reikalingų licencijų Microsoft365 A3 ir A5.</w:t>
      </w:r>
      <w:r w:rsidR="00503A5B" w:rsidRPr="00645E83">
        <w:rPr>
          <w:rFonts w:cstheme="minorHAnsi"/>
        </w:rPr>
        <w:t>1.</w:t>
      </w:r>
      <w:r w:rsidR="00DA3201" w:rsidRPr="00645E83">
        <w:rPr>
          <w:rFonts w:cstheme="minorHAnsi"/>
        </w:rPr>
        <w:t>3</w:t>
      </w:r>
      <w:r w:rsidR="00503A5B" w:rsidRPr="00645E83">
        <w:rPr>
          <w:rFonts w:cstheme="minorHAnsi"/>
        </w:rPr>
        <w:t xml:space="preserve">. </w:t>
      </w:r>
      <w:r w:rsidR="00091F01" w:rsidRPr="00645E83">
        <w:rPr>
          <w:rFonts w:cstheme="minorHAnsi"/>
        </w:rPr>
        <w:t xml:space="preserve">Pirkimo Komisija nėra sudaroma. </w:t>
      </w:r>
    </w:p>
    <w:p w14:paraId="481C6227" w14:textId="08F322EB" w:rsidR="4B7098B6" w:rsidRPr="00870950" w:rsidRDefault="004F6423" w:rsidP="001A7FA3">
      <w:pPr>
        <w:pStyle w:val="Sraopastraipa"/>
        <w:spacing w:line="240" w:lineRule="auto"/>
        <w:ind w:left="0" w:firstLine="709"/>
        <w:rPr>
          <w:rFonts w:cstheme="minorHAnsi"/>
        </w:rPr>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Pirkimas vykdomas vadovaujantis </w:t>
      </w:r>
      <w:r w:rsidR="00EF1481">
        <w:t xml:space="preserve">Lietuvos Respublikos aplinkos ministro įsakymo 2011 m. birželio 28 d. </w:t>
      </w:r>
      <w:r w:rsidR="00870950">
        <w:t>N</w:t>
      </w:r>
      <w:r w:rsidR="00EF1481">
        <w:t xml:space="preserve">r. </w:t>
      </w:r>
      <w:r w:rsidR="00870950">
        <w:t>D</w:t>
      </w:r>
      <w:r w:rsidR="00EF1481">
        <w:t>1-508</w:t>
      </w:r>
      <w:r w:rsidR="00EF1481" w:rsidRPr="00A9388B">
        <w:t xml:space="preserve"> </w:t>
      </w:r>
      <w:r w:rsidR="00EF1481">
        <w:t>„</w:t>
      </w:r>
      <w:r w:rsidR="00432631">
        <w:t>D</w:t>
      </w:r>
      <w:r w:rsidR="00EF1481">
        <w:t>ėl aplinkos apsaugos kriterijų taikymo, vykdant žaliuosius pirkimus, tvarkos aprašo patvirtinimo“ galiojančios redakcijos</w:t>
      </w:r>
      <w:r w:rsidR="002E6A40">
        <w:t xml:space="preserve"> </w:t>
      </w:r>
      <w:r w:rsidR="001A7FA3" w:rsidRPr="001A7FA3">
        <w:t>4.4.3</w:t>
      </w:r>
      <w:r w:rsidR="00D459E3" w:rsidRPr="001A7FA3">
        <w:rPr>
          <w:i/>
        </w:rPr>
        <w:t xml:space="preserve"> </w:t>
      </w:r>
      <w:r w:rsidR="00D459E3" w:rsidRPr="001A7FA3">
        <w:t xml:space="preserve"> </w:t>
      </w:r>
      <w:r w:rsidR="001A7FA3" w:rsidRPr="001A7FA3">
        <w:t>punktu</w:t>
      </w:r>
      <w:r w:rsidR="00D459E3" w:rsidRPr="001A7FA3">
        <w:t>.</w:t>
      </w:r>
      <w:r w:rsidR="00D459E3" w:rsidRPr="00BD2CCB">
        <w:t xml:space="preserve"> </w:t>
      </w:r>
      <w:r w:rsidR="4B7098B6" w:rsidRPr="00870950">
        <w:rPr>
          <w:rFonts w:eastAsia="Arial" w:cstheme="minorHAnsi"/>
        </w:rPr>
        <w:t>Bendrosios</w:t>
      </w:r>
      <w:r w:rsidR="00931CA2" w:rsidRPr="00870950">
        <w:rPr>
          <w:rFonts w:eastAsia="Arial" w:cstheme="minorHAnsi"/>
        </w:rPr>
        <w:t xml:space="preserve"> pirkimo</w:t>
      </w:r>
      <w:r w:rsidR="4B7098B6" w:rsidRPr="00870950">
        <w:rPr>
          <w:rFonts w:eastAsia="Arial" w:cstheme="minorHAnsi"/>
        </w:rPr>
        <w:t xml:space="preserve"> sąlygos yra neatskiriama ši</w:t>
      </w:r>
      <w:r w:rsidR="00931CA2" w:rsidRPr="00870950">
        <w:rPr>
          <w:rFonts w:eastAsia="Arial" w:cstheme="minorHAnsi"/>
        </w:rPr>
        <w:t>ų</w:t>
      </w:r>
      <w:r w:rsidR="4B7098B6" w:rsidRPr="00870950">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DEF3800"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w:t>
      </w:r>
      <w:r w:rsidR="00787FD2">
        <w:rPr>
          <w:rFonts w:eastAsia="Calibri" w:cstheme="minorHAnsi"/>
        </w:rPr>
        <w:t xml:space="preserve">įsigyti </w:t>
      </w:r>
      <w:r w:rsidR="00ED5D79">
        <w:rPr>
          <w:rFonts w:eastAsia="Calibri" w:cstheme="minorHAnsi"/>
        </w:rPr>
        <w:t>programinę įrang</w:t>
      </w:r>
      <w:r w:rsidR="008D3CA0">
        <w:rPr>
          <w:rFonts w:eastAsia="Calibri" w:cstheme="minorHAnsi"/>
        </w:rPr>
        <w:t>ą</w:t>
      </w:r>
      <w:r w:rsidR="00644ECB" w:rsidRPr="00644ECB" w:rsidDel="00644ECB">
        <w:rPr>
          <w:rFonts w:eastAsia="Calibri" w:cstheme="minorHAnsi"/>
        </w:rPr>
        <w:t xml:space="preserve"> </w:t>
      </w:r>
      <w:r w:rsidR="008217A3">
        <w:rPr>
          <w:rFonts w:eastAsia="Calibri" w:cstheme="minorHAnsi"/>
        </w:rPr>
        <w:t xml:space="preserve">(toliau – </w:t>
      </w:r>
      <w:r w:rsidR="008217A3" w:rsidRPr="00240462">
        <w:rPr>
          <w:rFonts w:eastAsia="Calibri" w:cstheme="minorHAnsi"/>
        </w:rPr>
        <w:t>prekės</w:t>
      </w:r>
      <w:r w:rsidR="00FA4CE4">
        <w:rPr>
          <w:rFonts w:eastAsia="Calibri" w:cstheme="minorHAnsi"/>
        </w:rPr>
        <w:t>/</w:t>
      </w:r>
      <w:r w:rsidR="00DC2019">
        <w:rPr>
          <w:rFonts w:eastAsia="Calibri" w:cstheme="minorHAnsi"/>
        </w:rPr>
        <w:t>licencijos</w:t>
      </w:r>
      <w:r w:rsidR="008217A3" w:rsidRPr="00240462">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463FA8CA" w:rsidR="00205809" w:rsidRPr="00205809" w:rsidRDefault="002C41AA" w:rsidP="00ED54F7">
      <w:pPr>
        <w:pStyle w:val="Betarp"/>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ED54F7">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ED54F7">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33DF1AB7" w:rsidR="00831133" w:rsidRPr="006A012D" w:rsidRDefault="006A012D" w:rsidP="006A012D">
      <w:pPr>
        <w:pStyle w:val="Antrat1"/>
        <w:spacing w:before="0" w:after="0" w:line="300" w:lineRule="auto"/>
        <w:ind w:firstLine="567"/>
        <w:rPr>
          <w:rFonts w:asciiTheme="minorHAnsi" w:hAnsiTheme="minorHAnsi" w:cstheme="minorHAnsi"/>
          <w:color w:val="auto"/>
        </w:rPr>
      </w:pPr>
      <w:bookmarkStart w:id="15" w:name="_Toc15392775"/>
      <w:bookmarkStart w:id="16"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507D22CA"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5A2317">
        <w:rPr>
          <w:rFonts w:eastAsia="Calibri" w:cstheme="minorHAnsi"/>
        </w:rPr>
        <w:t xml:space="preserve">priede </w:t>
      </w:r>
      <w:r w:rsidR="005A2317" w:rsidRPr="005A2317">
        <w:rPr>
          <w:rFonts w:eastAsia="Calibri" w:cstheme="minorHAnsi"/>
        </w:rPr>
        <w:t>4</w:t>
      </w:r>
      <w:r w:rsidR="00831133" w:rsidRPr="005A231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DC0F49">
        <w:rPr>
          <w:rStyle w:val="cf01"/>
          <w:rFonts w:asciiTheme="minorHAnsi" w:hAnsiTheme="minorHAnsi" w:cstheme="minorHAnsi"/>
          <w:sz w:val="21"/>
          <w:szCs w:val="21"/>
        </w:rPr>
        <w:t>7.3.</w:t>
      </w:r>
      <w:r w:rsidR="00A9388B" w:rsidRPr="00DC0F49">
        <w:rPr>
          <w:rStyle w:val="cf01"/>
          <w:rFonts w:asciiTheme="minorHAnsi" w:hAnsiTheme="minorHAnsi" w:cstheme="minorHAnsi"/>
          <w:sz w:val="21"/>
          <w:szCs w:val="21"/>
        </w:rPr>
        <w:t>1</w:t>
      </w:r>
      <w:r w:rsidRPr="00DC0F49">
        <w:rPr>
          <w:rStyle w:val="cf01"/>
          <w:rFonts w:asciiTheme="minorHAnsi" w:hAnsiTheme="minorHAnsi" w:cstheme="minorHAnsi"/>
          <w:sz w:val="21"/>
          <w:szCs w:val="21"/>
        </w:rPr>
        <w:t xml:space="preserve">. </w:t>
      </w:r>
      <w:r w:rsidR="007D1AE5" w:rsidRPr="00DC0F49">
        <w:rPr>
          <w:rStyle w:val="cf01"/>
          <w:rFonts w:asciiTheme="minorHAnsi" w:hAnsiTheme="minorHAnsi" w:cstheme="minorHAnsi"/>
          <w:sz w:val="21"/>
          <w:szCs w:val="21"/>
        </w:rPr>
        <w:t>užpildyta pasiūlymo forma</w:t>
      </w:r>
      <w:r w:rsidR="007E38A4" w:rsidRPr="00DC0F49">
        <w:rPr>
          <w:rStyle w:val="cf01"/>
          <w:rFonts w:asciiTheme="minorHAnsi" w:hAnsiTheme="minorHAnsi" w:cstheme="minorHAnsi"/>
          <w:sz w:val="21"/>
          <w:szCs w:val="21"/>
        </w:rPr>
        <w:t>.</w:t>
      </w:r>
    </w:p>
    <w:p w14:paraId="4816BDF0" w14:textId="3DF5EA64" w:rsidR="009F2632" w:rsidRDefault="006A012D" w:rsidP="007C0697">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7.4. </w:t>
      </w:r>
      <w:r w:rsidRPr="006A012D">
        <w:rPr>
          <w:rStyle w:val="cf01"/>
          <w:rFonts w:asciiTheme="minorHAnsi" w:hAnsiTheme="minorHAnsi" w:cstheme="minorHAnsi"/>
          <w:sz w:val="21"/>
          <w:szCs w:val="21"/>
        </w:rPr>
        <w:t>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Tiekėjui, nepateikus galutinio pasiūlymo, tiekėjo pirminis pasiūlymas, įskaitant derybų metu atliktus patikslinimus ir (ar) papildymus, bus vertinamas kaip galutinis pasiūlymas.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6A012D">
      <w:pPr>
        <w:pStyle w:val="Antrat1"/>
        <w:tabs>
          <w:tab w:val="left" w:pos="567"/>
        </w:tabs>
        <w:spacing w:line="20" w:lineRule="atLeast"/>
        <w:ind w:firstLine="567"/>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ED1B921"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4A2F134" w14:textId="55222268" w:rsidR="005D063C" w:rsidRPr="005D063C" w:rsidRDefault="00865DDD" w:rsidP="005D063C">
      <w:pPr>
        <w:rPr>
          <w:rFonts w:eastAsia="Arial" w:cstheme="minorHAnsi"/>
        </w:rPr>
      </w:pPr>
      <w:r w:rsidRPr="00865DDD">
        <w:rPr>
          <w:rFonts w:eastAsia="Arial" w:cstheme="minorHAnsi"/>
          <w:highlight w:val="yellow"/>
        </w:rPr>
        <w:t xml:space="preserve">Tiekėjas turi būti Microsoft licencijų arba siūlomų licencijų (jei siūlomos lygiavertės licencijos) gamintojo oficialus ir sertifikuotas atstovas ir turi </w:t>
      </w:r>
      <w:proofErr w:type="spellStart"/>
      <w:r w:rsidRPr="00865DDD">
        <w:rPr>
          <w:rFonts w:eastAsia="Arial" w:cstheme="minorHAnsi"/>
          <w:highlight w:val="yellow"/>
        </w:rPr>
        <w:t>Licensing</w:t>
      </w:r>
      <w:proofErr w:type="spellEnd"/>
      <w:r w:rsidRPr="00865DDD">
        <w:rPr>
          <w:rFonts w:eastAsia="Arial" w:cstheme="minorHAnsi"/>
          <w:highlight w:val="yellow"/>
        </w:rPr>
        <w:t xml:space="preserve"> </w:t>
      </w:r>
      <w:proofErr w:type="spellStart"/>
      <w:r w:rsidRPr="00865DDD">
        <w:rPr>
          <w:rFonts w:eastAsia="Arial" w:cstheme="minorHAnsi"/>
          <w:highlight w:val="yellow"/>
        </w:rPr>
        <w:t>Solutions</w:t>
      </w:r>
      <w:proofErr w:type="spellEnd"/>
      <w:r w:rsidRPr="00865DDD">
        <w:rPr>
          <w:rFonts w:eastAsia="Arial" w:cstheme="minorHAnsi"/>
          <w:highlight w:val="yellow"/>
        </w:rPr>
        <w:t xml:space="preserve"> </w:t>
      </w:r>
      <w:proofErr w:type="spellStart"/>
      <w:r w:rsidRPr="00865DDD">
        <w:rPr>
          <w:rFonts w:eastAsia="Arial" w:cstheme="minorHAnsi"/>
          <w:highlight w:val="yellow"/>
        </w:rPr>
        <w:t>Partner</w:t>
      </w:r>
      <w:proofErr w:type="spellEnd"/>
      <w:r w:rsidRPr="00865DDD">
        <w:rPr>
          <w:rFonts w:eastAsia="Arial" w:cstheme="minorHAnsi"/>
          <w:highlight w:val="yellow"/>
        </w:rPr>
        <w:t xml:space="preserve"> (LSP) arba lygiavertį (jei siūlomos lygiavertės licencijos) statusą. Kartu su pasiūlymu tiekėjas privalo pateikti patvirtinančius dokumentus: Microsoft licencijų ar siūlomų licencijų (jei siūlomos lygiavertės licencijos) gamintojo sertifikatą arba kitus lygiaverčius įrodymus, patvirtinančius, kad Tiekėjas yra gamintojo oficialus ir sertifikuotas atstovas, įgaliotas parduoti, Pirkėjui reikalingas, licencijas.</w:t>
      </w:r>
      <w:r w:rsidRPr="00865DDD">
        <w:rPr>
          <w:rFonts w:eastAsia="Arial" w:cstheme="minorHAnsi"/>
        </w:rPr>
        <w:t xml:space="preserve"> </w:t>
      </w: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3B9A4087" w14:textId="77777777" w:rsidR="00FC587E" w:rsidRPr="00FC587E" w:rsidRDefault="00FC587E" w:rsidP="0059682C">
      <w:pPr>
        <w:spacing w:line="240" w:lineRule="auto"/>
        <w:ind w:firstLine="567"/>
        <w:jc w:val="left"/>
        <w:textAlignment w:val="baseline"/>
        <w:rPr>
          <w:rFonts w:ascii="Times New Roman" w:eastAsia="Calibri" w:hAnsi="Times New Roman" w:cs="Times New Roman"/>
          <w:sz w:val="22"/>
          <w:szCs w:val="22"/>
        </w:rPr>
      </w:pPr>
      <w:bookmarkStart w:id="32" w:name="_Hlk86825377"/>
      <w:bookmarkStart w:id="33" w:name="_Ref38540913"/>
      <w:bookmarkStart w:id="34" w:name="_Ref38898051"/>
      <w:bookmarkStart w:id="35" w:name="_Ref38901392"/>
      <w:bookmarkStart w:id="36" w:name="_Toc48053189"/>
      <w:bookmarkStart w:id="37" w:name="_Toc85706892"/>
      <w:r w:rsidRPr="00FC587E">
        <w:rPr>
          <w:rFonts w:ascii="Times New Roman" w:eastAsia="Calibri" w:hAnsi="Times New Roman" w:cs="Times New Roman"/>
          <w:b/>
          <w:bCs/>
          <w:sz w:val="22"/>
          <w:szCs w:val="22"/>
        </w:rPr>
        <w:t>Bendrieji reikalavimai</w:t>
      </w:r>
      <w:r w:rsidRPr="00FC587E">
        <w:rPr>
          <w:rFonts w:ascii="Times New Roman" w:eastAsia="Calibri" w:hAnsi="Times New Roman" w:cs="Times New Roman"/>
          <w:sz w:val="22"/>
          <w:szCs w:val="22"/>
        </w:rPr>
        <w:t> </w:t>
      </w:r>
    </w:p>
    <w:p w14:paraId="27AA5662" w14:textId="77777777" w:rsidR="00FC587E" w:rsidRPr="00FC587E" w:rsidRDefault="00FC587E" w:rsidP="0059682C">
      <w:pPr>
        <w:spacing w:before="100" w:beforeAutospacing="1" w:afterAutospacing="1" w:line="240" w:lineRule="auto"/>
        <w:ind w:firstLine="567"/>
        <w:textAlignment w:val="baseline"/>
        <w:rPr>
          <w:rFonts w:ascii="Times New Roman" w:eastAsia="Calibri" w:hAnsi="Times New Roman" w:cs="Times New Roman"/>
          <w:sz w:val="22"/>
          <w:szCs w:val="22"/>
        </w:rPr>
      </w:pPr>
      <w:r w:rsidRPr="00FC587E">
        <w:rPr>
          <w:rFonts w:ascii="Times New Roman" w:eastAsia="Calibri" w:hAnsi="Times New Roman" w:cs="Times New Roman"/>
          <w:sz w:val="22"/>
          <w:szCs w:val="22"/>
        </w:rPr>
        <w:t xml:space="preserve">Klaipėdos valstybinė kolegija nori įsigyti kompiuterinių programų licencijas (žr. žemiau pateikiamas lenteles) trejų metų laikotarpiui, </w:t>
      </w:r>
      <w:r w:rsidRPr="00E66222">
        <w:rPr>
          <w:rFonts w:ascii="Times New Roman" w:eastAsia="Calibri" w:hAnsi="Times New Roman" w:cs="Times New Roman"/>
          <w:sz w:val="22"/>
          <w:szCs w:val="22"/>
        </w:rPr>
        <w:t>atsiskaitant už kiekvienus metus atskirai</w:t>
      </w:r>
      <w:r w:rsidRPr="00FC587E">
        <w:rPr>
          <w:rFonts w:ascii="Times New Roman" w:eastAsia="Calibri" w:hAnsi="Times New Roman" w:cs="Times New Roman"/>
          <w:sz w:val="22"/>
          <w:szCs w:val="22"/>
        </w:rPr>
        <w:t>. Licencijos bus naudojamos Kolegijos kompiuteriuose, auditorijose, taip pat studentų ir darbuotojų asmeniniuose įrenginiuose, siekiant užtikrinti nuotolinio mokymosi, studijų proceso ir administracinių funkcijų vykdymą.</w:t>
      </w:r>
    </w:p>
    <w:p w14:paraId="4CC0B130" w14:textId="77777777" w:rsidR="00FC587E" w:rsidRPr="00FC587E" w:rsidRDefault="00FC587E" w:rsidP="0059682C">
      <w:pPr>
        <w:spacing w:line="240" w:lineRule="auto"/>
        <w:ind w:firstLine="567"/>
        <w:textAlignment w:val="baseline"/>
        <w:rPr>
          <w:rFonts w:ascii="Times New Roman" w:eastAsia="Calibri" w:hAnsi="Times New Roman" w:cs="Times New Roman"/>
          <w:sz w:val="22"/>
          <w:szCs w:val="22"/>
        </w:rPr>
      </w:pPr>
    </w:p>
    <w:p w14:paraId="175A5223" w14:textId="77777777" w:rsidR="00FC587E" w:rsidRPr="00FC587E" w:rsidRDefault="00FC587E" w:rsidP="0059682C">
      <w:pPr>
        <w:spacing w:line="240" w:lineRule="auto"/>
        <w:ind w:firstLine="567"/>
        <w:textAlignment w:val="baseline"/>
        <w:rPr>
          <w:rFonts w:ascii="Times New Roman" w:eastAsia="Calibri" w:hAnsi="Times New Roman" w:cs="Times New Roman"/>
          <w:sz w:val="22"/>
          <w:szCs w:val="22"/>
        </w:rPr>
      </w:pPr>
      <w:r w:rsidRPr="00FC587E">
        <w:rPr>
          <w:rFonts w:ascii="Times New Roman" w:eastAsia="Calibri" w:hAnsi="Times New Roman" w:cs="Times New Roman"/>
          <w:sz w:val="22"/>
          <w:szCs w:val="22"/>
        </w:rPr>
        <w:t>Tiekėjas privalo pateikti licencijas, kurių galiojimas yra: </w:t>
      </w:r>
    </w:p>
    <w:p w14:paraId="7F0DB811" w14:textId="77777777" w:rsidR="00FC587E" w:rsidRPr="00FC587E" w:rsidRDefault="00FC587E" w:rsidP="0059682C">
      <w:pPr>
        <w:numPr>
          <w:ilvl w:val="0"/>
          <w:numId w:val="35"/>
        </w:numPr>
        <w:spacing w:line="240" w:lineRule="auto"/>
        <w:ind w:left="0" w:firstLine="567"/>
        <w:jc w:val="left"/>
        <w:textAlignment w:val="baseline"/>
        <w:rPr>
          <w:rFonts w:ascii="Times New Roman" w:eastAsia="Times New Roman" w:hAnsi="Times New Roman" w:cs="Times New Roman"/>
          <w:sz w:val="22"/>
          <w:szCs w:val="22"/>
          <w:lang w:val="en-US"/>
        </w:rPr>
      </w:pPr>
      <w:r w:rsidRPr="00FC587E">
        <w:rPr>
          <w:rFonts w:ascii="Times New Roman" w:eastAsia="Calibri" w:hAnsi="Times New Roman" w:cs="Times New Roman"/>
          <w:sz w:val="22"/>
          <w:szCs w:val="22"/>
        </w:rPr>
        <w:t>pirmaisiais metais nuo 2025-06-01 iki 2026-06-01; </w:t>
      </w:r>
      <w:r w:rsidRPr="00FC587E">
        <w:rPr>
          <w:rFonts w:ascii="Times New Roman" w:eastAsia="Calibri" w:hAnsi="Times New Roman" w:cs="Times New Roman"/>
          <w:sz w:val="22"/>
          <w:szCs w:val="22"/>
          <w:lang w:val="en-US"/>
        </w:rPr>
        <w:t> </w:t>
      </w:r>
    </w:p>
    <w:p w14:paraId="4C5B5C96" w14:textId="77777777" w:rsidR="00FC587E" w:rsidRPr="00FC587E" w:rsidRDefault="00FC587E" w:rsidP="0059682C">
      <w:pPr>
        <w:numPr>
          <w:ilvl w:val="0"/>
          <w:numId w:val="35"/>
        </w:numPr>
        <w:spacing w:line="240" w:lineRule="auto"/>
        <w:ind w:left="0" w:firstLine="567"/>
        <w:jc w:val="left"/>
        <w:textAlignment w:val="baseline"/>
        <w:rPr>
          <w:rFonts w:ascii="Times New Roman" w:eastAsia="Times New Roman" w:hAnsi="Times New Roman" w:cs="Times New Roman"/>
          <w:sz w:val="22"/>
          <w:szCs w:val="22"/>
          <w:lang w:val="en-US"/>
        </w:rPr>
      </w:pPr>
      <w:r w:rsidRPr="00FC587E">
        <w:rPr>
          <w:rFonts w:ascii="Times New Roman" w:eastAsia="Calibri" w:hAnsi="Times New Roman" w:cs="Times New Roman"/>
          <w:sz w:val="22"/>
          <w:szCs w:val="22"/>
        </w:rPr>
        <w:t>antraisiais metais nuo 2026-06-01 iki 2027-06-01; </w:t>
      </w:r>
      <w:r w:rsidRPr="00FC587E">
        <w:rPr>
          <w:rFonts w:ascii="Times New Roman" w:eastAsia="Calibri" w:hAnsi="Times New Roman" w:cs="Times New Roman"/>
          <w:sz w:val="22"/>
          <w:szCs w:val="22"/>
          <w:lang w:val="en-US"/>
        </w:rPr>
        <w:t> </w:t>
      </w:r>
    </w:p>
    <w:p w14:paraId="67FBBC6F" w14:textId="77777777" w:rsidR="00FC587E" w:rsidRPr="00FC587E" w:rsidRDefault="00FC587E" w:rsidP="0059682C">
      <w:pPr>
        <w:numPr>
          <w:ilvl w:val="0"/>
          <w:numId w:val="35"/>
        </w:numPr>
        <w:spacing w:line="240" w:lineRule="auto"/>
        <w:ind w:left="0" w:firstLine="567"/>
        <w:jc w:val="left"/>
        <w:textAlignment w:val="baseline"/>
        <w:rPr>
          <w:rFonts w:ascii="Times New Roman" w:eastAsia="Times New Roman" w:hAnsi="Times New Roman" w:cs="Times New Roman"/>
          <w:sz w:val="22"/>
          <w:szCs w:val="22"/>
          <w:lang w:val="en-US"/>
        </w:rPr>
      </w:pPr>
      <w:r w:rsidRPr="00FC587E">
        <w:rPr>
          <w:rFonts w:ascii="Times New Roman" w:eastAsia="Calibri" w:hAnsi="Times New Roman" w:cs="Times New Roman"/>
          <w:sz w:val="22"/>
          <w:szCs w:val="22"/>
        </w:rPr>
        <w:t>trečiaisiais metais nuo 2027-06-01 iki 2028-06-01.</w:t>
      </w:r>
    </w:p>
    <w:p w14:paraId="3F78D547" w14:textId="77777777" w:rsidR="00FC587E" w:rsidRPr="00FC587E" w:rsidRDefault="00FC587E" w:rsidP="0059682C">
      <w:pPr>
        <w:spacing w:after="160" w:line="259" w:lineRule="auto"/>
        <w:ind w:firstLine="567"/>
        <w:jc w:val="left"/>
        <w:rPr>
          <w:rFonts w:ascii="Times New Roman" w:eastAsia="Times New Roman" w:hAnsi="Times New Roman" w:cs="Times New Roman"/>
          <w:sz w:val="24"/>
          <w:szCs w:val="24"/>
          <w:lang w:val="en-US"/>
        </w:rPr>
      </w:pPr>
    </w:p>
    <w:p w14:paraId="199ACE4D" w14:textId="77777777" w:rsidR="00FC587E" w:rsidRPr="00FC587E" w:rsidRDefault="00FC587E" w:rsidP="0059682C">
      <w:pPr>
        <w:numPr>
          <w:ilvl w:val="0"/>
          <w:numId w:val="36"/>
        </w:numPr>
        <w:spacing w:after="160" w:line="240" w:lineRule="auto"/>
        <w:ind w:left="0" w:firstLine="567"/>
        <w:contextualSpacing/>
        <w:rPr>
          <w:rFonts w:ascii="Times New Roman" w:eastAsia="Arial Unicode MS" w:hAnsi="Times New Roman" w:cs="Times New Roman"/>
          <w:b/>
          <w:color w:val="000000"/>
          <w:sz w:val="20"/>
          <w:szCs w:val="22"/>
          <w:u w:color="000000"/>
          <w:lang w:eastAsia="en-US"/>
        </w:rPr>
      </w:pPr>
      <w:r w:rsidRPr="00FC587E">
        <w:rPr>
          <w:rFonts w:ascii="Times New Roman" w:eastAsia="Calibri" w:hAnsi="Times New Roman" w:cs="Times New Roman"/>
          <w:b/>
          <w:sz w:val="20"/>
          <w:szCs w:val="22"/>
          <w:lang w:eastAsia="en-US"/>
        </w:rPr>
        <w:t>Microsoft</w:t>
      </w:r>
      <w:r w:rsidRPr="00FC587E">
        <w:rPr>
          <w:rFonts w:ascii="Times New Roman" w:eastAsia="Calibri" w:hAnsi="Times New Roman" w:cs="Times New Roman"/>
          <w:b/>
          <w:color w:val="00000A"/>
          <w:sz w:val="20"/>
          <w:szCs w:val="22"/>
          <w:u w:color="000000"/>
          <w:lang w:eastAsia="en-US"/>
        </w:rPr>
        <w:t xml:space="preserve"> 365 A3 naudotojo paketo licencija (naujausia gamintojo paskelbta versija) arba lygiavertės programinės įrangos licencija </w:t>
      </w:r>
    </w:p>
    <w:p w14:paraId="1C23DEB7" w14:textId="77777777" w:rsidR="009C737F" w:rsidRPr="009C737F" w:rsidRDefault="009C737F" w:rsidP="009C737F">
      <w:pPr>
        <w:widowControl w:val="0"/>
        <w:suppressAutoHyphens/>
        <w:spacing w:after="160" w:line="259" w:lineRule="auto"/>
        <w:ind w:firstLine="0"/>
        <w:jc w:val="left"/>
        <w:rPr>
          <w:rFonts w:ascii="Times New Roman" w:eastAsia="Arial Unicode MS" w:hAnsi="Times New Roman" w:cs="Times New Roman"/>
          <w:color w:val="000000"/>
          <w:sz w:val="20"/>
          <w:szCs w:val="22"/>
          <w:u w:color="000000"/>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505"/>
      </w:tblGrid>
      <w:tr w:rsidR="009C737F" w:rsidRPr="009C737F" w14:paraId="3120100F"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2723E308" w14:textId="77777777" w:rsidR="009C737F" w:rsidRPr="009C737F" w:rsidRDefault="009C737F" w:rsidP="009C737F">
            <w:pPr>
              <w:spacing w:after="160" w:line="259" w:lineRule="auto"/>
              <w:ind w:firstLine="0"/>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Rodiklis</w:t>
            </w:r>
          </w:p>
        </w:tc>
        <w:tc>
          <w:tcPr>
            <w:tcW w:w="8505" w:type="dxa"/>
            <w:tcBorders>
              <w:top w:val="single" w:sz="4" w:space="0" w:color="auto"/>
              <w:left w:val="single" w:sz="4" w:space="0" w:color="auto"/>
              <w:bottom w:val="single" w:sz="4" w:space="0" w:color="auto"/>
              <w:right w:val="single" w:sz="4" w:space="0" w:color="auto"/>
            </w:tcBorders>
            <w:hideMark/>
          </w:tcPr>
          <w:p w14:paraId="26C96780" w14:textId="77777777" w:rsidR="009C737F" w:rsidRPr="009C737F" w:rsidRDefault="009C737F" w:rsidP="009C737F">
            <w:pPr>
              <w:spacing w:after="160" w:line="259" w:lineRule="auto"/>
              <w:ind w:left="57" w:hanging="23"/>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Reikalaujama reikšmė</w:t>
            </w:r>
          </w:p>
        </w:tc>
      </w:tr>
      <w:tr w:rsidR="009C737F" w:rsidRPr="009C737F" w14:paraId="69A91A58" w14:textId="77777777" w:rsidTr="009C737F">
        <w:trPr>
          <w:trHeight w:val="84"/>
        </w:trPr>
        <w:tc>
          <w:tcPr>
            <w:tcW w:w="2263" w:type="dxa"/>
            <w:tcBorders>
              <w:top w:val="single" w:sz="4" w:space="0" w:color="auto"/>
              <w:left w:val="single" w:sz="4" w:space="0" w:color="auto"/>
              <w:bottom w:val="single" w:sz="4" w:space="0" w:color="auto"/>
              <w:right w:val="single" w:sz="4" w:space="0" w:color="auto"/>
            </w:tcBorders>
          </w:tcPr>
          <w:p w14:paraId="3614E9E3"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Funkcionalumo reikalavimai</w:t>
            </w:r>
          </w:p>
        </w:tc>
        <w:tc>
          <w:tcPr>
            <w:tcW w:w="8505" w:type="dxa"/>
            <w:tcBorders>
              <w:top w:val="single" w:sz="4" w:space="0" w:color="auto"/>
              <w:left w:val="single" w:sz="4" w:space="0" w:color="auto"/>
              <w:bottom w:val="single" w:sz="4" w:space="0" w:color="auto"/>
              <w:right w:val="single" w:sz="4" w:space="0" w:color="auto"/>
            </w:tcBorders>
          </w:tcPr>
          <w:p w14:paraId="5B5D8C85"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Licencijų paketas turi būti sudarytas iš:</w:t>
            </w:r>
          </w:p>
          <w:p w14:paraId="2EE4A91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Microsoft darbo vietos operacinės sistemos atnaujinimo.</w:t>
            </w:r>
          </w:p>
          <w:p w14:paraId="15381BAC"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su galimybe jį naudoti atjungtu nuo kompiuterio tinklo (</w:t>
            </w:r>
            <w:proofErr w:type="spellStart"/>
            <w:r w:rsidRPr="009C737F">
              <w:rPr>
                <w:rFonts w:ascii="Times New Roman" w:eastAsiaTheme="minorHAnsi" w:hAnsi="Times New Roman" w:cs="Times New Roman"/>
                <w:color w:val="00000A"/>
                <w:sz w:val="20"/>
                <w:szCs w:val="22"/>
                <w:u w:color="000000"/>
                <w:lang w:eastAsia="en-US"/>
              </w:rPr>
              <w:t>ang</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režimu.</w:t>
            </w:r>
          </w:p>
          <w:p w14:paraId="248A4511"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duomenų sinchronizavimas/perdavimas.</w:t>
            </w:r>
          </w:p>
          <w:p w14:paraId="67885DC3"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Mobilumo ir saugumo įrankių rinkinio. </w:t>
            </w:r>
          </w:p>
          <w:p w14:paraId="7581F1B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Prieigos teisės jungimuisi prie organizacijoje įdiegtų serverių. </w:t>
            </w:r>
          </w:p>
        </w:tc>
      </w:tr>
      <w:tr w:rsidR="009C737F" w:rsidRPr="009C737F" w14:paraId="523EA56A" w14:textId="77777777" w:rsidTr="009C737F">
        <w:trPr>
          <w:trHeight w:val="84"/>
        </w:trPr>
        <w:tc>
          <w:tcPr>
            <w:tcW w:w="2263" w:type="dxa"/>
            <w:tcBorders>
              <w:top w:val="single" w:sz="4" w:space="0" w:color="auto"/>
              <w:left w:val="single" w:sz="4" w:space="0" w:color="auto"/>
              <w:bottom w:val="single" w:sz="4" w:space="0" w:color="auto"/>
              <w:right w:val="single" w:sz="4" w:space="0" w:color="auto"/>
            </w:tcBorders>
            <w:hideMark/>
          </w:tcPr>
          <w:p w14:paraId="1764919D"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Palaikoma operacinė sistema</w:t>
            </w:r>
          </w:p>
        </w:tc>
        <w:tc>
          <w:tcPr>
            <w:tcW w:w="8505" w:type="dxa"/>
            <w:tcBorders>
              <w:top w:val="single" w:sz="4" w:space="0" w:color="auto"/>
              <w:left w:val="single" w:sz="4" w:space="0" w:color="auto"/>
              <w:bottom w:val="single" w:sz="4" w:space="0" w:color="auto"/>
              <w:right w:val="single" w:sz="4" w:space="0" w:color="auto"/>
            </w:tcBorders>
            <w:hideMark/>
          </w:tcPr>
          <w:p w14:paraId="0833003E"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w:t>
            </w:r>
          </w:p>
          <w:p w14:paraId="279CF396"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p w14:paraId="4B3989A6"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turėti galimybę atnaujinti iš 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į 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tc>
      </w:tr>
      <w:tr w:rsidR="009C737F" w:rsidRPr="009C737F" w14:paraId="684693E5"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485CBC7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Būtini darbo vietos operacinės sistemos funkciniai moduliai</w:t>
            </w:r>
          </w:p>
        </w:tc>
        <w:tc>
          <w:tcPr>
            <w:tcW w:w="8505" w:type="dxa"/>
            <w:tcBorders>
              <w:top w:val="single" w:sz="4" w:space="0" w:color="auto"/>
              <w:left w:val="single" w:sz="4" w:space="0" w:color="auto"/>
              <w:bottom w:val="single" w:sz="4" w:space="0" w:color="auto"/>
              <w:right w:val="single" w:sz="4" w:space="0" w:color="auto"/>
            </w:tcBorders>
            <w:hideMark/>
          </w:tcPr>
          <w:p w14:paraId="28B7A6E2"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9C737F">
              <w:rPr>
                <w:rFonts w:ascii="Times New Roman" w:eastAsiaTheme="minorHAnsi" w:hAnsi="Times New Roman" w:cs="Times New Roman"/>
                <w:color w:val="00000A"/>
                <w:sz w:val="20"/>
                <w:szCs w:val="22"/>
                <w:u w:color="000000"/>
                <w:lang w:eastAsia="en-US"/>
              </w:rPr>
              <w:t>versijavimas</w:t>
            </w:r>
            <w:proofErr w:type="spellEnd"/>
            <w:r w:rsidRPr="009C737F">
              <w:rPr>
                <w:rFonts w:ascii="Times New Roman" w:eastAsiaTheme="minorHAnsi" w:hAnsi="Times New Roman" w:cs="Times New Roman"/>
                <w:color w:val="00000A"/>
                <w:sz w:val="20"/>
                <w:szCs w:val="22"/>
                <w:u w:color="000000"/>
                <w:lang w:eastAsia="en-US"/>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xml:space="preserve"> aplankai). Integruotos nuotolinės pagalbos priemonės. Automatinis/Rankinis operacinės sistemos ir biuro programų paketo atnaujinimas iš gamintojo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w:t>
            </w:r>
          </w:p>
          <w:p w14:paraId="2889EAA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p>
        </w:tc>
      </w:tr>
      <w:tr w:rsidR="009C737F" w:rsidRPr="009C737F" w14:paraId="66D8146D" w14:textId="77777777" w:rsidTr="009C737F">
        <w:tc>
          <w:tcPr>
            <w:tcW w:w="2263" w:type="dxa"/>
            <w:tcBorders>
              <w:top w:val="single" w:sz="4" w:space="0" w:color="auto"/>
              <w:left w:val="single" w:sz="4" w:space="0" w:color="auto"/>
              <w:bottom w:val="single" w:sz="4" w:space="0" w:color="auto"/>
              <w:right w:val="single" w:sz="4" w:space="0" w:color="auto"/>
            </w:tcBorders>
          </w:tcPr>
          <w:p w14:paraId="76A4977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lastRenderedPageBreak/>
              <w:t>Būtini biuro programų rinkinio funkciniai moduliai</w:t>
            </w:r>
          </w:p>
        </w:tc>
        <w:tc>
          <w:tcPr>
            <w:tcW w:w="8505" w:type="dxa"/>
            <w:tcBorders>
              <w:top w:val="single" w:sz="4" w:space="0" w:color="auto"/>
              <w:left w:val="single" w:sz="4" w:space="0" w:color="auto"/>
              <w:bottom w:val="single" w:sz="4" w:space="0" w:color="auto"/>
              <w:right w:val="single" w:sz="4" w:space="0" w:color="auto"/>
            </w:tcBorders>
          </w:tcPr>
          <w:p w14:paraId="2354E52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r>
      <w:tr w:rsidR="009C737F" w:rsidRPr="009C737F" w14:paraId="5A5F325B" w14:textId="77777777" w:rsidTr="009C737F">
        <w:tc>
          <w:tcPr>
            <w:tcW w:w="2263" w:type="dxa"/>
            <w:tcBorders>
              <w:top w:val="single" w:sz="4" w:space="0" w:color="auto"/>
              <w:left w:val="single" w:sz="4" w:space="0" w:color="auto"/>
              <w:bottom w:val="single" w:sz="4" w:space="0" w:color="auto"/>
              <w:right w:val="single" w:sz="4" w:space="0" w:color="auto"/>
            </w:tcBorders>
          </w:tcPr>
          <w:p w14:paraId="0A94930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skaičiuoklei</w:t>
            </w:r>
          </w:p>
        </w:tc>
        <w:tc>
          <w:tcPr>
            <w:tcW w:w="8505" w:type="dxa"/>
            <w:tcBorders>
              <w:top w:val="single" w:sz="4" w:space="0" w:color="auto"/>
              <w:left w:val="single" w:sz="4" w:space="0" w:color="auto"/>
              <w:bottom w:val="single" w:sz="4" w:space="0" w:color="auto"/>
              <w:right w:val="single" w:sz="4" w:space="0" w:color="auto"/>
            </w:tcBorders>
          </w:tcPr>
          <w:p w14:paraId="00DA6AC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turėti galimybę apdoroti duomenis įvairiais pjūviais dinaminės analizės lentelėse (</w:t>
            </w:r>
            <w:proofErr w:type="spellStart"/>
            <w:r w:rsidRPr="009C737F">
              <w:rPr>
                <w:rFonts w:ascii="Times New Roman" w:eastAsiaTheme="minorHAnsi" w:hAnsi="Times New Roman" w:cs="Times New Roman"/>
                <w:color w:val="00000A"/>
                <w:sz w:val="20"/>
                <w:szCs w:val="22"/>
                <w:u w:color="000000"/>
                <w:lang w:eastAsia="en-US"/>
              </w:rPr>
              <w:t>pivot</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table</w:t>
            </w:r>
            <w:proofErr w:type="spellEnd"/>
            <w:r w:rsidRPr="009C737F">
              <w:rPr>
                <w:rFonts w:ascii="Times New Roman" w:eastAsiaTheme="minorHAnsi" w:hAnsi="Times New Roman" w:cs="Times New Roman"/>
                <w:color w:val="00000A"/>
                <w:sz w:val="20"/>
                <w:szCs w:val="22"/>
                <w:u w:color="000000"/>
                <w:lang w:eastAsia="en-US"/>
              </w:rPr>
              <w:t xml:space="preserve"> arba analogiškos). </w:t>
            </w:r>
          </w:p>
        </w:tc>
      </w:tr>
      <w:tr w:rsidR="009C737F" w:rsidRPr="009C737F" w14:paraId="6430322A" w14:textId="77777777" w:rsidTr="009C737F">
        <w:tc>
          <w:tcPr>
            <w:tcW w:w="2263" w:type="dxa"/>
            <w:tcBorders>
              <w:top w:val="single" w:sz="4" w:space="0" w:color="auto"/>
              <w:left w:val="single" w:sz="4" w:space="0" w:color="auto"/>
              <w:bottom w:val="single" w:sz="4" w:space="0" w:color="auto"/>
              <w:right w:val="single" w:sz="4" w:space="0" w:color="auto"/>
            </w:tcBorders>
          </w:tcPr>
          <w:p w14:paraId="111BAE52"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naudotojo talpyklai</w:t>
            </w:r>
          </w:p>
        </w:tc>
        <w:tc>
          <w:tcPr>
            <w:tcW w:w="8505" w:type="dxa"/>
            <w:tcBorders>
              <w:top w:val="single" w:sz="4" w:space="0" w:color="auto"/>
              <w:left w:val="single" w:sz="4" w:space="0" w:color="auto"/>
              <w:bottom w:val="single" w:sz="4" w:space="0" w:color="auto"/>
              <w:right w:val="single" w:sz="4" w:space="0" w:color="auto"/>
            </w:tcBorders>
          </w:tcPr>
          <w:p w14:paraId="6DFB2A6C"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Su kiekvienu pateikiamu paketu turi būti užtikrinta neribota talpykla naudotojo duomenims programinės įrangos gamintojo duomenų centre saugoti. </w:t>
            </w:r>
          </w:p>
        </w:tc>
      </w:tr>
      <w:tr w:rsidR="009C737F" w:rsidRPr="009C737F" w14:paraId="4BD27CC8" w14:textId="77777777" w:rsidTr="009C737F">
        <w:trPr>
          <w:trHeight w:val="1880"/>
        </w:trPr>
        <w:tc>
          <w:tcPr>
            <w:tcW w:w="2263" w:type="dxa"/>
            <w:tcBorders>
              <w:top w:val="single" w:sz="4" w:space="0" w:color="auto"/>
              <w:left w:val="single" w:sz="4" w:space="0" w:color="auto"/>
              <w:bottom w:val="single" w:sz="4" w:space="0" w:color="auto"/>
              <w:right w:val="single" w:sz="4" w:space="0" w:color="auto"/>
            </w:tcBorders>
          </w:tcPr>
          <w:p w14:paraId="28016401"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elektroninio pašto ir grupinio darbo duomenų sinchronizavimui</w:t>
            </w:r>
          </w:p>
        </w:tc>
        <w:tc>
          <w:tcPr>
            <w:tcW w:w="8505" w:type="dxa"/>
            <w:tcBorders>
              <w:top w:val="single" w:sz="4" w:space="0" w:color="auto"/>
              <w:left w:val="single" w:sz="4" w:space="0" w:color="auto"/>
              <w:bottom w:val="single" w:sz="4" w:space="0" w:color="auto"/>
              <w:right w:val="single" w:sz="4" w:space="0" w:color="auto"/>
            </w:tcBorders>
          </w:tcPr>
          <w:p w14:paraId="58663FAC"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galimybė be papildomo mokesčio kiekvienam naudotojui skirti ne mažesnę nei 100 GB talpos pašto dėžutę, kuri bus talpinama programinės įrangos gamintojo duomenų centre. </w:t>
            </w:r>
          </w:p>
          <w:p w14:paraId="65A583F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naudotojui pašto dėžutę pasiekti 24 val. per parą, 7 dienas per savaitę.</w:t>
            </w:r>
          </w:p>
          <w:p w14:paraId="19C5B7A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pašto dėžutes pasiekti per atjungtą nuo kompiuterio tinklo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klientinę</w:t>
            </w:r>
            <w:proofErr w:type="spellEnd"/>
            <w:r w:rsidRPr="009C737F">
              <w:rPr>
                <w:rFonts w:ascii="Times New Roman" w:eastAsiaTheme="minorHAnsi" w:hAnsi="Times New Roman" w:cs="Times New Roman"/>
                <w:color w:val="00000A"/>
                <w:sz w:val="20"/>
                <w:szCs w:val="22"/>
                <w:u w:color="000000"/>
                <w:lang w:eastAsia="en-US"/>
              </w:rPr>
              <w:t xml:space="preserve"> programą pateikiamą per interneto naršyklę, per mobilų įrenginį.</w:t>
            </w:r>
          </w:p>
          <w:p w14:paraId="5123A90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Duomenų apsikeitimas turi būti užtikrintas priverstinio duomenų pateikimu į galinį įrenginį (angl. </w:t>
            </w:r>
            <w:proofErr w:type="spellStart"/>
            <w:r w:rsidRPr="009C737F">
              <w:rPr>
                <w:rFonts w:ascii="Times New Roman" w:eastAsiaTheme="minorHAnsi" w:hAnsi="Times New Roman" w:cs="Times New Roman"/>
                <w:color w:val="00000A"/>
                <w:sz w:val="20"/>
                <w:szCs w:val="22"/>
                <w:u w:color="000000"/>
                <w:lang w:eastAsia="en-US"/>
              </w:rPr>
              <w:t>push</w:t>
            </w:r>
            <w:proofErr w:type="spellEnd"/>
            <w:r w:rsidRPr="009C737F">
              <w:rPr>
                <w:rFonts w:ascii="Times New Roman" w:eastAsiaTheme="minorHAnsi" w:hAnsi="Times New Roman" w:cs="Times New Roman"/>
                <w:color w:val="00000A"/>
                <w:sz w:val="20"/>
                <w:szCs w:val="22"/>
                <w:u w:color="000000"/>
                <w:lang w:eastAsia="en-US"/>
              </w:rPr>
              <w:t>) technologija.</w:t>
            </w:r>
          </w:p>
        </w:tc>
      </w:tr>
      <w:tr w:rsidR="009C737F" w:rsidRPr="009C737F" w14:paraId="4670E35A" w14:textId="77777777" w:rsidTr="009C737F">
        <w:tc>
          <w:tcPr>
            <w:tcW w:w="2263" w:type="dxa"/>
            <w:tcBorders>
              <w:top w:val="single" w:sz="4" w:space="0" w:color="auto"/>
              <w:left w:val="single" w:sz="4" w:space="0" w:color="auto"/>
              <w:bottom w:val="single" w:sz="4" w:space="0" w:color="auto"/>
              <w:right w:val="single" w:sz="4" w:space="0" w:color="auto"/>
            </w:tcBorders>
          </w:tcPr>
          <w:p w14:paraId="6509D700"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Būtini mobilumo ir saugumo įrankių rinkinio funkciniai moduliai.  </w:t>
            </w:r>
          </w:p>
        </w:tc>
        <w:tc>
          <w:tcPr>
            <w:tcW w:w="8505" w:type="dxa"/>
            <w:tcBorders>
              <w:top w:val="single" w:sz="4" w:space="0" w:color="auto"/>
              <w:left w:val="single" w:sz="4" w:space="0" w:color="auto"/>
              <w:bottom w:val="single" w:sz="4" w:space="0" w:color="auto"/>
              <w:right w:val="single" w:sz="4" w:space="0" w:color="auto"/>
            </w:tcBorders>
          </w:tcPr>
          <w:p w14:paraId="458A0CBE"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mobilių įrenginių valdymo modulis.</w:t>
            </w:r>
          </w:p>
          <w:p w14:paraId="5C17A485"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Naudotojų katalogo tarnyba.</w:t>
            </w:r>
          </w:p>
          <w:p w14:paraId="120F77C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dokumentų šifravimo servisas.</w:t>
            </w:r>
          </w:p>
          <w:p w14:paraId="7673EC7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Pažangioji grėsmių analitika. </w:t>
            </w:r>
          </w:p>
        </w:tc>
      </w:tr>
      <w:tr w:rsidR="009C737F" w:rsidRPr="009C737F" w14:paraId="4D7FE3EC" w14:textId="77777777" w:rsidTr="009C737F">
        <w:tc>
          <w:tcPr>
            <w:tcW w:w="2263" w:type="dxa"/>
            <w:tcBorders>
              <w:top w:val="single" w:sz="4" w:space="0" w:color="auto"/>
              <w:left w:val="single" w:sz="4" w:space="0" w:color="auto"/>
              <w:bottom w:val="single" w:sz="4" w:space="0" w:color="auto"/>
              <w:right w:val="single" w:sz="4" w:space="0" w:color="auto"/>
            </w:tcBorders>
          </w:tcPr>
          <w:p w14:paraId="73CED241"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Reikalavimai centralizuotam mobilių įrenginių valdymui. </w:t>
            </w:r>
          </w:p>
        </w:tc>
        <w:tc>
          <w:tcPr>
            <w:tcW w:w="8505" w:type="dxa"/>
            <w:tcBorders>
              <w:top w:val="single" w:sz="4" w:space="0" w:color="auto"/>
              <w:left w:val="single" w:sz="4" w:space="0" w:color="auto"/>
              <w:bottom w:val="single" w:sz="4" w:space="0" w:color="auto"/>
              <w:right w:val="single" w:sz="4" w:space="0" w:color="auto"/>
            </w:tcBorders>
          </w:tcPr>
          <w:p w14:paraId="6064EA4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9C737F">
              <w:rPr>
                <w:rFonts w:ascii="Times New Roman" w:eastAsiaTheme="minorHAnsi" w:hAnsi="Times New Roman" w:cs="Times New Roman"/>
                <w:color w:val="00000A"/>
                <w:sz w:val="20"/>
                <w:szCs w:val="22"/>
                <w:u w:color="000000"/>
                <w:lang w:eastAsia="en-US"/>
              </w:rPr>
              <w:t>Center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Configuration</w:t>
            </w:r>
            <w:proofErr w:type="spellEnd"/>
            <w:r w:rsidRPr="009C737F">
              <w:rPr>
                <w:rFonts w:ascii="Times New Roman" w:eastAsiaTheme="minorHAnsi" w:hAnsi="Times New Roman" w:cs="Times New Roman"/>
                <w:color w:val="00000A"/>
                <w:sz w:val="20"/>
                <w:szCs w:val="22"/>
                <w:u w:color="000000"/>
                <w:lang w:eastAsia="en-US"/>
              </w:rPr>
              <w:t xml:space="preserve"> Manager  programine įranga. </w:t>
            </w:r>
            <w:r w:rsidRPr="009C737F">
              <w:rPr>
                <w:rFonts w:ascii="Times New Roman" w:eastAsiaTheme="minorHAnsi" w:hAnsi="Times New Roman" w:cs="Times New Roman"/>
                <w:color w:val="00000A"/>
                <w:sz w:val="20"/>
                <w:szCs w:val="22"/>
                <w:u w:color="000000"/>
                <w:lang w:eastAsia="en-US"/>
              </w:rPr>
              <w:br/>
              <w:t xml:space="preserve">Turi būti galimybė nuotoliniu būdu išvalyti (angl. </w:t>
            </w:r>
            <w:proofErr w:type="spellStart"/>
            <w:r w:rsidRPr="009C737F">
              <w:rPr>
                <w:rFonts w:ascii="Times New Roman" w:eastAsiaTheme="minorHAnsi" w:hAnsi="Times New Roman" w:cs="Times New Roman"/>
                <w:color w:val="00000A"/>
                <w:sz w:val="20"/>
                <w:szCs w:val="22"/>
                <w:u w:color="000000"/>
                <w:lang w:eastAsia="en-US"/>
              </w:rPr>
              <w:t>wipe</w:t>
            </w:r>
            <w:proofErr w:type="spellEnd"/>
            <w:r w:rsidRPr="009C737F">
              <w:rPr>
                <w:rFonts w:ascii="Times New Roman" w:eastAsiaTheme="minorHAnsi" w:hAnsi="Times New Roman" w:cs="Times New Roman"/>
                <w:color w:val="00000A"/>
                <w:sz w:val="20"/>
                <w:szCs w:val="22"/>
                <w:u w:color="000000"/>
                <w:lang w:eastAsia="en-US"/>
              </w:rPr>
              <w:t xml:space="preserve">) mobilų įrenginį. </w:t>
            </w:r>
          </w:p>
        </w:tc>
      </w:tr>
      <w:tr w:rsidR="009C737F" w:rsidRPr="009C737F" w14:paraId="221621B5" w14:textId="77777777" w:rsidTr="009C737F">
        <w:tc>
          <w:tcPr>
            <w:tcW w:w="2263" w:type="dxa"/>
            <w:tcBorders>
              <w:top w:val="single" w:sz="4" w:space="0" w:color="auto"/>
              <w:left w:val="single" w:sz="4" w:space="0" w:color="auto"/>
              <w:bottom w:val="single" w:sz="4" w:space="0" w:color="auto"/>
              <w:right w:val="single" w:sz="4" w:space="0" w:color="auto"/>
            </w:tcBorders>
          </w:tcPr>
          <w:p w14:paraId="3E57A4A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naudotojų katalogo tarnybai</w:t>
            </w:r>
          </w:p>
        </w:tc>
        <w:tc>
          <w:tcPr>
            <w:tcW w:w="8505" w:type="dxa"/>
            <w:tcBorders>
              <w:top w:val="single" w:sz="4" w:space="0" w:color="auto"/>
              <w:left w:val="single" w:sz="4" w:space="0" w:color="auto"/>
              <w:bottom w:val="single" w:sz="4" w:space="0" w:color="auto"/>
              <w:right w:val="single" w:sz="4" w:space="0" w:color="auto"/>
            </w:tcBorders>
          </w:tcPr>
          <w:p w14:paraId="4355A025"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w:t>
            </w:r>
            <w:proofErr w:type="spellStart"/>
            <w:r w:rsidRPr="009C737F">
              <w:rPr>
                <w:rFonts w:ascii="Times New Roman" w:eastAsiaTheme="minorHAnsi" w:hAnsi="Times New Roman" w:cs="Times New Roman"/>
                <w:color w:val="00000A"/>
                <w:sz w:val="20"/>
                <w:szCs w:val="22"/>
                <w:u w:color="000000"/>
                <w:lang w:eastAsia="en-US"/>
              </w:rPr>
              <w:t>single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sign-on</w:t>
            </w:r>
            <w:proofErr w:type="spellEnd"/>
            <w:r w:rsidRPr="009C737F">
              <w:rPr>
                <w:rFonts w:ascii="Times New Roman" w:eastAsiaTheme="minorHAnsi" w:hAnsi="Times New Roman" w:cs="Times New Roman"/>
                <w:color w:val="00000A"/>
                <w:sz w:val="20"/>
                <w:szCs w:val="22"/>
                <w:u w:color="000000"/>
                <w:lang w:eastAsia="en-US"/>
              </w:rPr>
              <w:t xml:space="preserve">) galimybė. Turi būti galimybė naudotojui savarankiškai pasikeisti ar/ir atstatyti slaptažodį. </w:t>
            </w:r>
          </w:p>
        </w:tc>
      </w:tr>
      <w:tr w:rsidR="009C737F" w:rsidRPr="009C737F" w14:paraId="266BB29E" w14:textId="77777777" w:rsidTr="009C737F">
        <w:tc>
          <w:tcPr>
            <w:tcW w:w="2263" w:type="dxa"/>
            <w:tcBorders>
              <w:top w:val="single" w:sz="4" w:space="0" w:color="auto"/>
              <w:left w:val="single" w:sz="4" w:space="0" w:color="auto"/>
              <w:bottom w:val="single" w:sz="4" w:space="0" w:color="auto"/>
              <w:right w:val="single" w:sz="4" w:space="0" w:color="auto"/>
            </w:tcBorders>
          </w:tcPr>
          <w:p w14:paraId="4617ED01"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Teisės jungimuisi prie organizacijoje įdiegtų serverių</w:t>
            </w:r>
          </w:p>
        </w:tc>
        <w:tc>
          <w:tcPr>
            <w:tcW w:w="8505" w:type="dxa"/>
            <w:tcBorders>
              <w:top w:val="single" w:sz="4" w:space="0" w:color="auto"/>
              <w:left w:val="single" w:sz="4" w:space="0" w:color="auto"/>
              <w:bottom w:val="single" w:sz="4" w:space="0" w:color="auto"/>
              <w:right w:val="single" w:sz="4" w:space="0" w:color="auto"/>
            </w:tcBorders>
          </w:tcPr>
          <w:p w14:paraId="1EEC0772"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Microsoft Exchange Server Standard CAL, Microsoft Exchange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Microsoft SharePoint Server Standard CAL, Microsoft SharePoint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Microsoft Skype </w:t>
            </w:r>
            <w:proofErr w:type="spellStart"/>
            <w:r w:rsidRPr="009C737F">
              <w:rPr>
                <w:rFonts w:ascii="Times New Roman" w:eastAsiaTheme="minorHAnsi" w:hAnsi="Times New Roman" w:cs="Times New Roman"/>
                <w:color w:val="00000A"/>
                <w:sz w:val="20"/>
                <w:szCs w:val="22"/>
                <w:u w:color="000000"/>
                <w:lang w:eastAsia="en-US"/>
              </w:rPr>
              <w:t>for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Business</w:t>
            </w:r>
            <w:proofErr w:type="spellEnd"/>
            <w:r w:rsidRPr="009C737F">
              <w:rPr>
                <w:rFonts w:ascii="Times New Roman" w:eastAsiaTheme="minorHAnsi" w:hAnsi="Times New Roman" w:cs="Times New Roman"/>
                <w:color w:val="00000A"/>
                <w:sz w:val="20"/>
                <w:szCs w:val="22"/>
                <w:u w:color="000000"/>
                <w:lang w:eastAsia="en-US"/>
              </w:rPr>
              <w:t xml:space="preserve"> Server Standard CAL, Microsoft Skype </w:t>
            </w:r>
            <w:proofErr w:type="spellStart"/>
            <w:r w:rsidRPr="009C737F">
              <w:rPr>
                <w:rFonts w:ascii="Times New Roman" w:eastAsiaTheme="minorHAnsi" w:hAnsi="Times New Roman" w:cs="Times New Roman"/>
                <w:color w:val="00000A"/>
                <w:sz w:val="20"/>
                <w:szCs w:val="22"/>
                <w:u w:color="000000"/>
                <w:lang w:eastAsia="en-US"/>
              </w:rPr>
              <w:t>for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Business</w:t>
            </w:r>
            <w:proofErr w:type="spellEnd"/>
            <w:r w:rsidRPr="009C737F">
              <w:rPr>
                <w:rFonts w:ascii="Times New Roman" w:eastAsiaTheme="minorHAnsi" w:hAnsi="Times New Roman" w:cs="Times New Roman"/>
                <w:color w:val="00000A"/>
                <w:sz w:val="20"/>
                <w:szCs w:val="22"/>
                <w:u w:color="000000"/>
                <w:lang w:eastAsia="en-US"/>
              </w:rPr>
              <w:t xml:space="preserve">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Windows Server CAL, System </w:t>
            </w:r>
            <w:proofErr w:type="spellStart"/>
            <w:r w:rsidRPr="009C737F">
              <w:rPr>
                <w:rFonts w:ascii="Times New Roman" w:eastAsiaTheme="minorHAnsi" w:hAnsi="Times New Roman" w:cs="Times New Roman"/>
                <w:color w:val="00000A"/>
                <w:sz w:val="20"/>
                <w:szCs w:val="22"/>
                <w:u w:color="000000"/>
                <w:lang w:eastAsia="en-US"/>
              </w:rPr>
              <w:t>Center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Configuration</w:t>
            </w:r>
            <w:proofErr w:type="spellEnd"/>
            <w:r w:rsidRPr="009C737F">
              <w:rPr>
                <w:rFonts w:ascii="Times New Roman" w:eastAsiaTheme="minorHAnsi" w:hAnsi="Times New Roman" w:cs="Times New Roman"/>
                <w:color w:val="00000A"/>
                <w:sz w:val="20"/>
                <w:szCs w:val="22"/>
                <w:u w:color="000000"/>
                <w:lang w:eastAsia="en-US"/>
              </w:rPr>
              <w:t xml:space="preserve"> Manager ML.</w:t>
            </w:r>
          </w:p>
        </w:tc>
      </w:tr>
      <w:tr w:rsidR="009C737F" w:rsidRPr="009C737F" w14:paraId="1B29D9B8" w14:textId="77777777" w:rsidTr="009C737F">
        <w:tc>
          <w:tcPr>
            <w:tcW w:w="2263" w:type="dxa"/>
            <w:tcBorders>
              <w:top w:val="single" w:sz="4" w:space="0" w:color="auto"/>
              <w:left w:val="single" w:sz="4" w:space="0" w:color="auto"/>
              <w:bottom w:val="single" w:sz="4" w:space="0" w:color="auto"/>
              <w:right w:val="single" w:sz="4" w:space="0" w:color="auto"/>
            </w:tcBorders>
          </w:tcPr>
          <w:p w14:paraId="0CB01990"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Paketas turi būti vieno gamintojo</w:t>
            </w:r>
          </w:p>
        </w:tc>
        <w:tc>
          <w:tcPr>
            <w:tcW w:w="8505" w:type="dxa"/>
            <w:tcBorders>
              <w:top w:val="single" w:sz="4" w:space="0" w:color="auto"/>
              <w:left w:val="single" w:sz="4" w:space="0" w:color="auto"/>
              <w:bottom w:val="single" w:sz="4" w:space="0" w:color="auto"/>
              <w:right w:val="single" w:sz="4" w:space="0" w:color="auto"/>
            </w:tcBorders>
          </w:tcPr>
          <w:p w14:paraId="5AD16BB3"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Taip.</w:t>
            </w:r>
          </w:p>
        </w:tc>
      </w:tr>
      <w:tr w:rsidR="009C737F" w:rsidRPr="009C737F" w14:paraId="7FBC96B5"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2F9233E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Naudotojo sąsaja</w:t>
            </w:r>
          </w:p>
        </w:tc>
        <w:tc>
          <w:tcPr>
            <w:tcW w:w="8505" w:type="dxa"/>
            <w:tcBorders>
              <w:top w:val="single" w:sz="4" w:space="0" w:color="auto"/>
              <w:left w:val="single" w:sz="4" w:space="0" w:color="auto"/>
              <w:bottom w:val="single" w:sz="4" w:space="0" w:color="auto"/>
              <w:right w:val="single" w:sz="4" w:space="0" w:color="auto"/>
            </w:tcBorders>
            <w:hideMark/>
          </w:tcPr>
          <w:p w14:paraId="16DDC00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Programinė įranga turi palaikyti ir užtikrinti naudotojo sąsają, atsižvelgiant į gamintojo galimybes (anglų, lietuvių kalbos privalomos).</w:t>
            </w:r>
          </w:p>
        </w:tc>
      </w:tr>
      <w:tr w:rsidR="009C737F" w:rsidRPr="009C737F" w14:paraId="3CB6BD44"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00EE8BAE"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naudotojų tvarkymas</w:t>
            </w:r>
          </w:p>
        </w:tc>
        <w:tc>
          <w:tcPr>
            <w:tcW w:w="8505" w:type="dxa"/>
            <w:tcBorders>
              <w:top w:val="single" w:sz="4" w:space="0" w:color="auto"/>
              <w:left w:val="single" w:sz="4" w:space="0" w:color="auto"/>
              <w:bottom w:val="single" w:sz="4" w:space="0" w:color="auto"/>
              <w:right w:val="single" w:sz="4" w:space="0" w:color="auto"/>
            </w:tcBorders>
            <w:hideMark/>
          </w:tcPr>
          <w:p w14:paraId="5A71314E"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 sistema turi turėti galimybę autentifikuotis Microsoft </w:t>
            </w:r>
            <w:proofErr w:type="spellStart"/>
            <w:r w:rsidRPr="009C737F">
              <w:rPr>
                <w:rFonts w:ascii="Times New Roman" w:eastAsiaTheme="minorHAnsi" w:hAnsi="Times New Roman" w:cs="Times New Roman"/>
                <w:color w:val="00000A"/>
                <w:sz w:val="20"/>
                <w:szCs w:val="22"/>
                <w:u w:color="000000"/>
                <w:lang w:eastAsia="en-US"/>
              </w:rPr>
              <w:t>Active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Directory</w:t>
            </w:r>
            <w:proofErr w:type="spellEnd"/>
            <w:r w:rsidRPr="009C737F">
              <w:rPr>
                <w:rFonts w:ascii="Times New Roman" w:eastAsiaTheme="minorHAnsi" w:hAnsi="Times New Roman" w:cs="Times New Roman"/>
                <w:color w:val="00000A"/>
                <w:sz w:val="20"/>
                <w:szCs w:val="22"/>
                <w:u w:color="000000"/>
                <w:lang w:eastAsia="en-US"/>
              </w:rPr>
              <w:t xml:space="preserve"> sistemoje.</w:t>
            </w:r>
          </w:p>
        </w:tc>
      </w:tr>
      <w:tr w:rsidR="009C737F" w:rsidRPr="009C737F" w14:paraId="2E0663F4" w14:textId="77777777" w:rsidTr="009C737F">
        <w:tc>
          <w:tcPr>
            <w:tcW w:w="2263" w:type="dxa"/>
            <w:tcBorders>
              <w:top w:val="single" w:sz="4" w:space="0" w:color="auto"/>
              <w:left w:val="single" w:sz="4" w:space="0" w:color="auto"/>
              <w:bottom w:val="single" w:sz="4" w:space="0" w:color="auto"/>
              <w:right w:val="single" w:sz="4" w:space="0" w:color="auto"/>
            </w:tcBorders>
          </w:tcPr>
          <w:p w14:paraId="4987AD19"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Licencijavimo tipas</w:t>
            </w:r>
          </w:p>
        </w:tc>
        <w:tc>
          <w:tcPr>
            <w:tcW w:w="8505" w:type="dxa"/>
            <w:tcBorders>
              <w:top w:val="single" w:sz="4" w:space="0" w:color="auto"/>
              <w:left w:val="single" w:sz="4" w:space="0" w:color="auto"/>
              <w:bottom w:val="single" w:sz="4" w:space="0" w:color="auto"/>
              <w:right w:val="single" w:sz="4" w:space="0" w:color="auto"/>
            </w:tcBorders>
          </w:tcPr>
          <w:p w14:paraId="75087849"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Licencija skirta naudotojui (angl. </w:t>
            </w:r>
            <w:proofErr w:type="spellStart"/>
            <w:r w:rsidRPr="009C737F">
              <w:rPr>
                <w:rFonts w:ascii="Times New Roman" w:eastAsiaTheme="minorHAnsi" w:hAnsi="Times New Roman" w:cs="Times New Roman"/>
                <w:color w:val="00000A"/>
                <w:sz w:val="20"/>
                <w:szCs w:val="22"/>
                <w:u w:color="000000"/>
                <w:lang w:eastAsia="en-US"/>
              </w:rPr>
              <w:t>user</w:t>
            </w:r>
            <w:proofErr w:type="spellEnd"/>
            <w:r w:rsidRPr="009C737F">
              <w:rPr>
                <w:rFonts w:ascii="Times New Roman" w:eastAsiaTheme="minorHAnsi" w:hAnsi="Times New Roman" w:cs="Times New Roman"/>
                <w:color w:val="00000A"/>
                <w:sz w:val="20"/>
                <w:szCs w:val="22"/>
                <w:u w:color="000000"/>
                <w:lang w:eastAsia="en-US"/>
              </w:rPr>
              <w:t xml:space="preserve">). </w:t>
            </w:r>
          </w:p>
        </w:tc>
      </w:tr>
    </w:tbl>
    <w:p w14:paraId="46355651" w14:textId="77777777" w:rsidR="009C737F" w:rsidRPr="009C737F" w:rsidRDefault="009C737F" w:rsidP="009C737F">
      <w:pPr>
        <w:spacing w:after="160" w:line="259" w:lineRule="auto"/>
        <w:ind w:firstLine="0"/>
        <w:jc w:val="left"/>
        <w:rPr>
          <w:rFonts w:ascii="Times New Roman" w:eastAsiaTheme="minorHAnsi" w:hAnsi="Times New Roman" w:cs="Times New Roman"/>
          <w:sz w:val="20"/>
          <w:szCs w:val="20"/>
          <w:lang w:eastAsia="en-US"/>
        </w:rPr>
      </w:pPr>
    </w:p>
    <w:p w14:paraId="073D30A1" w14:textId="77777777" w:rsidR="009C737F" w:rsidRPr="009C737F" w:rsidRDefault="009C737F" w:rsidP="009C737F">
      <w:pPr>
        <w:spacing w:after="160" w:line="259" w:lineRule="auto"/>
        <w:ind w:firstLine="0"/>
        <w:rPr>
          <w:rFonts w:ascii="Times New Roman" w:eastAsia="Calibri" w:hAnsi="Times New Roman" w:cs="Times New Roman"/>
          <w:b/>
          <w:sz w:val="20"/>
          <w:szCs w:val="20"/>
          <w:lang w:eastAsia="en-US"/>
        </w:rPr>
      </w:pPr>
      <w:r w:rsidRPr="009C737F">
        <w:rPr>
          <w:rFonts w:ascii="Times New Roman" w:eastAsia="Calibri" w:hAnsi="Times New Roman" w:cs="Times New Roman"/>
          <w:b/>
          <w:sz w:val="20"/>
          <w:szCs w:val="20"/>
          <w:lang w:eastAsia="en-US"/>
        </w:rPr>
        <w:lastRenderedPageBreak/>
        <w:t xml:space="preserve">2. Microsoft 365 </w:t>
      </w:r>
      <w:proofErr w:type="spellStart"/>
      <w:r w:rsidRPr="009C737F">
        <w:rPr>
          <w:rFonts w:ascii="Times New Roman" w:eastAsia="Calibri" w:hAnsi="Times New Roman" w:cs="Times New Roman"/>
          <w:b/>
          <w:sz w:val="20"/>
          <w:szCs w:val="20"/>
          <w:lang w:eastAsia="en-US"/>
        </w:rPr>
        <w:t>Education</w:t>
      </w:r>
      <w:proofErr w:type="spellEnd"/>
      <w:r w:rsidRPr="009C737F">
        <w:rPr>
          <w:rFonts w:ascii="Times New Roman" w:eastAsia="Calibri" w:hAnsi="Times New Roman" w:cs="Times New Roman"/>
          <w:b/>
          <w:sz w:val="20"/>
          <w:szCs w:val="20"/>
          <w:lang w:eastAsia="en-US"/>
        </w:rPr>
        <w:t xml:space="preserve"> A5 paslaugų paketo arba lygiaverčių paslaugų licencija (naujausia gamintojo paskelbta versija):</w:t>
      </w:r>
    </w:p>
    <w:p w14:paraId="517F43BD" w14:textId="77777777" w:rsidR="009C737F" w:rsidRPr="009C737F" w:rsidRDefault="009C737F" w:rsidP="009C737F">
      <w:pPr>
        <w:spacing w:after="160" w:line="259" w:lineRule="auto"/>
        <w:ind w:firstLine="0"/>
        <w:jc w:val="left"/>
        <w:rPr>
          <w:rFonts w:ascii="Times New Roman" w:eastAsiaTheme="minorHAnsi" w:hAnsi="Times New Roman" w:cs="Times New Roman"/>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364"/>
      </w:tblGrid>
      <w:tr w:rsidR="0059682C" w:rsidRPr="009C737F" w14:paraId="6C10A63E"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1A568CCB" w14:textId="77777777" w:rsidR="0059682C" w:rsidRPr="009C737F" w:rsidRDefault="0059682C" w:rsidP="009C737F">
            <w:pPr>
              <w:spacing w:after="160" w:line="259" w:lineRule="auto"/>
              <w:ind w:right="57" w:firstLine="0"/>
              <w:jc w:val="left"/>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Rodiklis</w:t>
            </w:r>
          </w:p>
        </w:tc>
        <w:tc>
          <w:tcPr>
            <w:tcW w:w="8364" w:type="dxa"/>
            <w:tcBorders>
              <w:top w:val="single" w:sz="4" w:space="0" w:color="auto"/>
              <w:left w:val="single" w:sz="4" w:space="0" w:color="auto"/>
              <w:bottom w:val="single" w:sz="4" w:space="0" w:color="auto"/>
              <w:right w:val="single" w:sz="4" w:space="0" w:color="auto"/>
            </w:tcBorders>
            <w:hideMark/>
          </w:tcPr>
          <w:p w14:paraId="05640724" w14:textId="77777777" w:rsidR="0059682C" w:rsidRPr="009C737F" w:rsidRDefault="0059682C" w:rsidP="009C737F">
            <w:pPr>
              <w:spacing w:after="160" w:line="259" w:lineRule="auto"/>
              <w:ind w:left="57" w:right="57" w:hanging="23"/>
              <w:jc w:val="left"/>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Reikalaujama reikšmė</w:t>
            </w:r>
          </w:p>
        </w:tc>
      </w:tr>
      <w:tr w:rsidR="0059682C" w:rsidRPr="009C737F" w14:paraId="55CF9353" w14:textId="77777777" w:rsidTr="0059682C">
        <w:trPr>
          <w:trHeight w:val="84"/>
        </w:trPr>
        <w:tc>
          <w:tcPr>
            <w:tcW w:w="2263" w:type="dxa"/>
            <w:tcBorders>
              <w:top w:val="single" w:sz="4" w:space="0" w:color="auto"/>
              <w:left w:val="single" w:sz="4" w:space="0" w:color="auto"/>
              <w:bottom w:val="single" w:sz="4" w:space="0" w:color="auto"/>
              <w:right w:val="single" w:sz="4" w:space="0" w:color="auto"/>
            </w:tcBorders>
          </w:tcPr>
          <w:p w14:paraId="55C67BF4"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Funkcionalumo reikalavimai</w:t>
            </w:r>
          </w:p>
        </w:tc>
        <w:tc>
          <w:tcPr>
            <w:tcW w:w="8364" w:type="dxa"/>
            <w:tcBorders>
              <w:top w:val="single" w:sz="4" w:space="0" w:color="auto"/>
              <w:left w:val="single" w:sz="4" w:space="0" w:color="auto"/>
              <w:bottom w:val="single" w:sz="4" w:space="0" w:color="auto"/>
              <w:right w:val="single" w:sz="4" w:space="0" w:color="auto"/>
            </w:tcBorders>
          </w:tcPr>
          <w:p w14:paraId="3A8E1AF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Licencijų paketas turi būti sudarytas iš:</w:t>
            </w:r>
          </w:p>
          <w:p w14:paraId="78ADD2C4" w14:textId="77777777" w:rsidR="0059682C" w:rsidRPr="009C737F" w:rsidRDefault="0059682C" w:rsidP="009C737F">
            <w:pPr>
              <w:spacing w:after="160" w:line="259" w:lineRule="auto"/>
              <w:ind w:hanging="23"/>
              <w:jc w:val="left"/>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Microsoft darbo vietos operacinės sistemos atnaujinimo.</w:t>
            </w:r>
          </w:p>
          <w:p w14:paraId="3F7BA343"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su galimybe jį naudoti atjungtu nuo kompiuterio tinklo (</w:t>
            </w:r>
            <w:proofErr w:type="spellStart"/>
            <w:r w:rsidRPr="009C737F">
              <w:rPr>
                <w:rFonts w:ascii="Times New Roman" w:eastAsia="Calibri" w:hAnsi="Times New Roman" w:cs="Times New Roman"/>
                <w:sz w:val="20"/>
                <w:szCs w:val="20"/>
                <w:lang w:eastAsia="en-US"/>
              </w:rPr>
              <w:t>off</w:t>
            </w:r>
            <w:proofErr w:type="spellEnd"/>
            <w:r w:rsidRPr="009C737F">
              <w:rPr>
                <w:rFonts w:ascii="Times New Roman" w:eastAsia="Calibri" w:hAnsi="Times New Roman" w:cs="Times New Roman"/>
                <w:sz w:val="20"/>
                <w:szCs w:val="20"/>
                <w:lang w:eastAsia="en-US"/>
              </w:rPr>
              <w:t>-line) režimu.</w:t>
            </w:r>
          </w:p>
          <w:p w14:paraId="05331723"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duomenų sinchronizavimo/perdavimo paslaugų.</w:t>
            </w:r>
          </w:p>
          <w:p w14:paraId="140B4C5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Mobilumo ir saugumo įrankių rinkinio. </w:t>
            </w:r>
          </w:p>
          <w:p w14:paraId="107D83E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Prieigos teisės jungimuisi prie organizacijoje įdiegtų serverių. </w:t>
            </w:r>
          </w:p>
        </w:tc>
      </w:tr>
      <w:tr w:rsidR="0059682C" w:rsidRPr="009C737F" w14:paraId="41E1545F" w14:textId="77777777" w:rsidTr="0059682C">
        <w:trPr>
          <w:trHeight w:val="84"/>
        </w:trPr>
        <w:tc>
          <w:tcPr>
            <w:tcW w:w="2263" w:type="dxa"/>
            <w:tcBorders>
              <w:top w:val="single" w:sz="4" w:space="0" w:color="auto"/>
              <w:left w:val="single" w:sz="4" w:space="0" w:color="auto"/>
              <w:bottom w:val="single" w:sz="4" w:space="0" w:color="auto"/>
              <w:right w:val="single" w:sz="4" w:space="0" w:color="auto"/>
            </w:tcBorders>
            <w:hideMark/>
          </w:tcPr>
          <w:p w14:paraId="1753C9A5"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Palaikoma operacinė sistema</w:t>
            </w:r>
          </w:p>
        </w:tc>
        <w:tc>
          <w:tcPr>
            <w:tcW w:w="8364" w:type="dxa"/>
            <w:tcBorders>
              <w:top w:val="single" w:sz="4" w:space="0" w:color="auto"/>
              <w:left w:val="single" w:sz="4" w:space="0" w:color="auto"/>
              <w:bottom w:val="single" w:sz="4" w:space="0" w:color="auto"/>
              <w:right w:val="single" w:sz="4" w:space="0" w:color="auto"/>
            </w:tcBorders>
            <w:hideMark/>
          </w:tcPr>
          <w:p w14:paraId="046B8767" w14:textId="77777777" w:rsidR="0059682C" w:rsidRPr="009C737F" w:rsidRDefault="0059682C"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w:t>
            </w:r>
          </w:p>
          <w:p w14:paraId="2C362055" w14:textId="77777777" w:rsidR="0059682C" w:rsidRPr="009C737F" w:rsidRDefault="0059682C"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p w14:paraId="3383334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Theme="minorHAnsi" w:hAnsi="Times New Roman" w:cs="Times New Roman"/>
                <w:color w:val="00000A"/>
                <w:sz w:val="20"/>
                <w:szCs w:val="22"/>
                <w:u w:color="000000"/>
                <w:lang w:eastAsia="en-US"/>
              </w:rPr>
              <w:t xml:space="preserve">Turi turėti galimybę atnaujinti iš 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į 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tc>
      </w:tr>
      <w:tr w:rsidR="0059682C" w:rsidRPr="009C737F" w14:paraId="3FF938FB"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7C6EA3DD"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darbo vietos operacinės sistemos funkciniai moduliai</w:t>
            </w:r>
          </w:p>
        </w:tc>
        <w:tc>
          <w:tcPr>
            <w:tcW w:w="8364" w:type="dxa"/>
            <w:tcBorders>
              <w:top w:val="single" w:sz="4" w:space="0" w:color="auto"/>
              <w:left w:val="single" w:sz="4" w:space="0" w:color="auto"/>
              <w:bottom w:val="single" w:sz="4" w:space="0" w:color="auto"/>
              <w:right w:val="single" w:sz="4" w:space="0" w:color="auto"/>
            </w:tcBorders>
            <w:hideMark/>
          </w:tcPr>
          <w:p w14:paraId="3B914FF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9C737F">
              <w:rPr>
                <w:rFonts w:ascii="Times New Roman" w:eastAsia="Calibri" w:hAnsi="Times New Roman" w:cs="Times New Roman"/>
                <w:sz w:val="20"/>
                <w:szCs w:val="20"/>
                <w:lang w:eastAsia="en-US"/>
              </w:rPr>
              <w:t>versijavimas</w:t>
            </w:r>
            <w:proofErr w:type="spellEnd"/>
            <w:r w:rsidRPr="009C737F">
              <w:rPr>
                <w:rFonts w:ascii="Times New Roman" w:eastAsia="Calibri" w:hAnsi="Times New Roman" w:cs="Times New Roman"/>
                <w:sz w:val="20"/>
                <w:szCs w:val="20"/>
                <w:lang w:eastAsia="en-US"/>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w:t>
            </w:r>
            <w:proofErr w:type="spellStart"/>
            <w:r w:rsidRPr="009C737F">
              <w:rPr>
                <w:rFonts w:ascii="Times New Roman" w:eastAsia="Calibri" w:hAnsi="Times New Roman" w:cs="Times New Roman"/>
                <w:sz w:val="20"/>
                <w:szCs w:val="20"/>
                <w:lang w:eastAsia="en-US"/>
              </w:rPr>
              <w:t>Thin</w:t>
            </w:r>
            <w:proofErr w:type="spellEnd"/>
            <w:r w:rsidRPr="009C737F">
              <w:rPr>
                <w:rFonts w:ascii="Times New Roman" w:eastAsia="Calibri" w:hAnsi="Times New Roman" w:cs="Times New Roman"/>
                <w:sz w:val="20"/>
                <w:szCs w:val="20"/>
                <w:lang w:eastAsia="en-US"/>
              </w:rPr>
              <w:t xml:space="preserve"> PC programine įranga. Turi turėti teisę licencijuotam naudotojui diegti programinės įrangos atnaujinimą į neribotą kiekį įrenginių, turinčių kvalifikuojančią operacinę sistemą pagal programinės įrangos gamintojo licencijavimo nuostatas; turėti teisę naudoti ankstesnes operacinės sistemos versijas (angl. </w:t>
            </w:r>
            <w:proofErr w:type="spellStart"/>
            <w:r w:rsidRPr="009C737F">
              <w:rPr>
                <w:rFonts w:ascii="Times New Roman" w:eastAsia="Calibri" w:hAnsi="Times New Roman" w:cs="Times New Roman"/>
                <w:sz w:val="20"/>
                <w:szCs w:val="20"/>
                <w:lang w:eastAsia="en-US"/>
              </w:rPr>
              <w:t>downgrade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rights</w:t>
            </w:r>
            <w:proofErr w:type="spellEnd"/>
            <w:r w:rsidRPr="009C737F">
              <w:rPr>
                <w:rFonts w:ascii="Times New Roman" w:eastAsia="Calibri" w:hAnsi="Times New Roman" w:cs="Times New Roman"/>
                <w:sz w:val="20"/>
                <w:szCs w:val="20"/>
                <w:lang w:eastAsia="en-US"/>
              </w:rPr>
              <w:t xml:space="preserve">),  turėti teisę naudoti virtualioje darbo vietos aplinkoje, turėti teisę naudoti darbo vietos optimizavimo įrankius (angl. Microsoft </w:t>
            </w:r>
            <w:proofErr w:type="spellStart"/>
            <w:r w:rsidRPr="009C737F">
              <w:rPr>
                <w:rFonts w:ascii="Times New Roman" w:eastAsia="Calibri" w:hAnsi="Times New Roman" w:cs="Times New Roman"/>
                <w:sz w:val="20"/>
                <w:szCs w:val="20"/>
                <w:lang w:eastAsia="en-US"/>
              </w:rPr>
              <w:t>Desktop</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Optimization</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Pack</w:t>
            </w:r>
            <w:proofErr w:type="spellEnd"/>
            <w:r w:rsidRPr="009C737F">
              <w:rPr>
                <w:rFonts w:ascii="Times New Roman" w:eastAsia="Calibri" w:hAnsi="Times New Roman" w:cs="Times New Roman"/>
                <w:sz w:val="20"/>
                <w:szCs w:val="20"/>
                <w:lang w:eastAsia="en-US"/>
              </w:rPr>
              <w:t>).</w:t>
            </w:r>
          </w:p>
        </w:tc>
      </w:tr>
      <w:tr w:rsidR="0059682C" w:rsidRPr="009C737F" w14:paraId="4CD1A901" w14:textId="77777777" w:rsidTr="0059682C">
        <w:tc>
          <w:tcPr>
            <w:tcW w:w="2263" w:type="dxa"/>
            <w:tcBorders>
              <w:top w:val="single" w:sz="4" w:space="0" w:color="auto"/>
              <w:left w:val="single" w:sz="4" w:space="0" w:color="auto"/>
              <w:bottom w:val="single" w:sz="4" w:space="0" w:color="auto"/>
              <w:right w:val="single" w:sz="4" w:space="0" w:color="auto"/>
            </w:tcBorders>
          </w:tcPr>
          <w:p w14:paraId="570BC9ED"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biuro programų rinkinio funkciniai moduliai</w:t>
            </w:r>
          </w:p>
        </w:tc>
        <w:tc>
          <w:tcPr>
            <w:tcW w:w="8364" w:type="dxa"/>
            <w:tcBorders>
              <w:top w:val="single" w:sz="4" w:space="0" w:color="auto"/>
              <w:left w:val="single" w:sz="4" w:space="0" w:color="auto"/>
              <w:bottom w:val="single" w:sz="4" w:space="0" w:color="auto"/>
              <w:right w:val="single" w:sz="4" w:space="0" w:color="auto"/>
            </w:tcBorders>
          </w:tcPr>
          <w:p w14:paraId="7A4E73A4"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ir vienas egzempliorius turi turėti teisę naudoti ankstesnes biuro programų rinkinio versijas (angl. </w:t>
            </w:r>
            <w:proofErr w:type="spellStart"/>
            <w:r w:rsidRPr="009C737F">
              <w:rPr>
                <w:rFonts w:ascii="Times New Roman" w:eastAsia="Calibri" w:hAnsi="Times New Roman" w:cs="Times New Roman"/>
                <w:sz w:val="20"/>
                <w:szCs w:val="20"/>
                <w:lang w:eastAsia="en-US"/>
              </w:rPr>
              <w:t>downgrade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rights</w:t>
            </w:r>
            <w:proofErr w:type="spellEnd"/>
            <w:r w:rsidRPr="009C737F">
              <w:rPr>
                <w:rFonts w:ascii="Times New Roman" w:eastAsia="Calibri" w:hAnsi="Times New Roman" w:cs="Times New Roman"/>
                <w:sz w:val="20"/>
                <w:szCs w:val="20"/>
                <w:lang w:eastAsia="en-US"/>
              </w:rPr>
              <w:t xml:space="preserve">). </w:t>
            </w:r>
          </w:p>
        </w:tc>
      </w:tr>
      <w:tr w:rsidR="0059682C" w:rsidRPr="009C737F" w14:paraId="3241EB7F" w14:textId="77777777" w:rsidTr="0059682C">
        <w:tc>
          <w:tcPr>
            <w:tcW w:w="2263" w:type="dxa"/>
            <w:tcBorders>
              <w:top w:val="single" w:sz="4" w:space="0" w:color="auto"/>
              <w:left w:val="single" w:sz="4" w:space="0" w:color="auto"/>
              <w:bottom w:val="single" w:sz="4" w:space="0" w:color="auto"/>
              <w:right w:val="single" w:sz="4" w:space="0" w:color="auto"/>
            </w:tcBorders>
          </w:tcPr>
          <w:p w14:paraId="224D676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duomenų perdavimo paslaugos moduliai</w:t>
            </w:r>
          </w:p>
        </w:tc>
        <w:tc>
          <w:tcPr>
            <w:tcW w:w="8364" w:type="dxa"/>
            <w:tcBorders>
              <w:top w:val="single" w:sz="4" w:space="0" w:color="auto"/>
              <w:left w:val="single" w:sz="4" w:space="0" w:color="auto"/>
              <w:bottom w:val="single" w:sz="4" w:space="0" w:color="auto"/>
              <w:right w:val="single" w:sz="4" w:space="0" w:color="auto"/>
            </w:tcBorders>
          </w:tcPr>
          <w:p w14:paraId="0E83A9D1"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Elektroninio pašto ir grupinio darbo duomenų apsikeitimo paslauga, svetainių ir darbo sričių talpinimo paslauga, komunikacijos paslauga, </w:t>
            </w:r>
            <w:r w:rsidRPr="009C737F">
              <w:rPr>
                <w:rFonts w:ascii="Times New Roman" w:eastAsiaTheme="minorHAnsi" w:hAnsi="Times New Roman" w:cs="Times New Roman"/>
                <w:sz w:val="20"/>
                <w:szCs w:val="20"/>
                <w:lang w:eastAsia="en-US"/>
              </w:rPr>
              <w:t>duomenų analizės paslauga.</w:t>
            </w:r>
          </w:p>
        </w:tc>
      </w:tr>
      <w:tr w:rsidR="0059682C" w:rsidRPr="009C737F" w14:paraId="7E976DA4" w14:textId="77777777" w:rsidTr="0059682C">
        <w:tc>
          <w:tcPr>
            <w:tcW w:w="2263" w:type="dxa"/>
            <w:tcBorders>
              <w:top w:val="single" w:sz="4" w:space="0" w:color="auto"/>
              <w:left w:val="single" w:sz="4" w:space="0" w:color="auto"/>
              <w:bottom w:val="single" w:sz="4" w:space="0" w:color="auto"/>
              <w:right w:val="single" w:sz="4" w:space="0" w:color="auto"/>
            </w:tcBorders>
          </w:tcPr>
          <w:p w14:paraId="25F43FEE"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teksto redaktoriui</w:t>
            </w:r>
          </w:p>
        </w:tc>
        <w:tc>
          <w:tcPr>
            <w:tcW w:w="8364" w:type="dxa"/>
            <w:tcBorders>
              <w:top w:val="single" w:sz="4" w:space="0" w:color="auto"/>
              <w:left w:val="single" w:sz="4" w:space="0" w:color="auto"/>
              <w:bottom w:val="single" w:sz="4" w:space="0" w:color="auto"/>
              <w:right w:val="single" w:sz="4" w:space="0" w:color="auto"/>
            </w:tcBorders>
          </w:tcPr>
          <w:p w14:paraId="26454A4E"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dirbti su makrokomandomis, užtikrinant suderinamumą su Microsoft Word versijų makrokomandomis ir paruoštais dokumentų šablonais, kuriuose naudojamos makrokomandos.</w:t>
            </w:r>
          </w:p>
        </w:tc>
      </w:tr>
      <w:tr w:rsidR="0059682C" w:rsidRPr="009C737F" w14:paraId="2FA8F162" w14:textId="77777777" w:rsidTr="0059682C">
        <w:tc>
          <w:tcPr>
            <w:tcW w:w="2263" w:type="dxa"/>
            <w:tcBorders>
              <w:top w:val="single" w:sz="4" w:space="0" w:color="auto"/>
              <w:left w:val="single" w:sz="4" w:space="0" w:color="auto"/>
              <w:bottom w:val="single" w:sz="4" w:space="0" w:color="auto"/>
              <w:right w:val="single" w:sz="4" w:space="0" w:color="auto"/>
            </w:tcBorders>
          </w:tcPr>
          <w:p w14:paraId="125629A3"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universaliai užrašų kaupimo programai</w:t>
            </w:r>
          </w:p>
        </w:tc>
        <w:tc>
          <w:tcPr>
            <w:tcW w:w="8364" w:type="dxa"/>
            <w:tcBorders>
              <w:top w:val="single" w:sz="4" w:space="0" w:color="auto"/>
              <w:left w:val="single" w:sz="4" w:space="0" w:color="auto"/>
              <w:bottom w:val="single" w:sz="4" w:space="0" w:color="auto"/>
              <w:right w:val="single" w:sz="4" w:space="0" w:color="auto"/>
            </w:tcBorders>
          </w:tcPr>
          <w:p w14:paraId="0E880BD7"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įkelti duomenis teksto, nuotraukų pavidalu. </w:t>
            </w:r>
          </w:p>
          <w:p w14:paraId="143ADE5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integruotą piešimo modulį. </w:t>
            </w:r>
          </w:p>
          <w:p w14:paraId="31719CE2"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 xml:space="preserve">Turi turėti integruotą teksto atpažinimo (angl. OCR) modulį, leidžiantį ieškoti tekstinės informacijos, nuotraukų formate. </w:t>
            </w:r>
          </w:p>
          <w:p w14:paraId="6E9C50AE"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bendro naudojimo užrašų knygutes saugomas failų serveryje arba Microsoft SharePoint aplinkoje. </w:t>
            </w:r>
          </w:p>
          <w:p w14:paraId="7DD02775"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siųsti užrašų knygučių lapus per elektroninio pašto ir grupinio darbo programą kaip laišką, kaip prikabintą dokumentą, taip pat .</w:t>
            </w:r>
            <w:proofErr w:type="spellStart"/>
            <w:r w:rsidRPr="009C737F">
              <w:rPr>
                <w:rFonts w:ascii="Times New Roman" w:eastAsia="Calibri" w:hAnsi="Times New Roman" w:cs="Times New Roman"/>
                <w:sz w:val="20"/>
                <w:szCs w:val="20"/>
                <w:lang w:eastAsia="en-US"/>
              </w:rPr>
              <w:t>pdf</w:t>
            </w:r>
            <w:proofErr w:type="spellEnd"/>
            <w:r w:rsidRPr="009C737F">
              <w:rPr>
                <w:rFonts w:ascii="Times New Roman" w:eastAsia="Calibri" w:hAnsi="Times New Roman" w:cs="Times New Roman"/>
                <w:sz w:val="20"/>
                <w:szCs w:val="20"/>
                <w:lang w:eastAsia="en-US"/>
              </w:rPr>
              <w:t xml:space="preserve"> formatu. </w:t>
            </w:r>
          </w:p>
          <w:p w14:paraId="3586A44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automatizuotas kitų naudotojų pakvietimas prisijungti prie užrašų knygutės.</w:t>
            </w:r>
          </w:p>
        </w:tc>
      </w:tr>
      <w:tr w:rsidR="0059682C" w:rsidRPr="009C737F" w14:paraId="2EC007D4" w14:textId="77777777" w:rsidTr="0059682C">
        <w:tc>
          <w:tcPr>
            <w:tcW w:w="2263" w:type="dxa"/>
            <w:tcBorders>
              <w:top w:val="single" w:sz="4" w:space="0" w:color="auto"/>
              <w:left w:val="single" w:sz="4" w:space="0" w:color="auto"/>
              <w:bottom w:val="single" w:sz="4" w:space="0" w:color="auto"/>
              <w:right w:val="single" w:sz="4" w:space="0" w:color="auto"/>
            </w:tcBorders>
          </w:tcPr>
          <w:p w14:paraId="7F41064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Reikalavimai skaičiuoklei</w:t>
            </w:r>
          </w:p>
        </w:tc>
        <w:tc>
          <w:tcPr>
            <w:tcW w:w="8364" w:type="dxa"/>
            <w:tcBorders>
              <w:top w:val="single" w:sz="4" w:space="0" w:color="auto"/>
              <w:left w:val="single" w:sz="4" w:space="0" w:color="auto"/>
              <w:bottom w:val="single" w:sz="4" w:space="0" w:color="auto"/>
              <w:right w:val="single" w:sz="4" w:space="0" w:color="auto"/>
            </w:tcBorders>
          </w:tcPr>
          <w:p w14:paraId="7C99DAA7"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apdoroti duomenis įvairiais pjūviais dinaminės analizės lentelėse (</w:t>
            </w:r>
            <w:proofErr w:type="spellStart"/>
            <w:r w:rsidRPr="009C737F">
              <w:rPr>
                <w:rFonts w:ascii="Times New Roman" w:eastAsia="Calibri" w:hAnsi="Times New Roman" w:cs="Times New Roman"/>
                <w:sz w:val="20"/>
                <w:szCs w:val="20"/>
                <w:lang w:eastAsia="en-US"/>
              </w:rPr>
              <w:t>pivot</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table</w:t>
            </w:r>
            <w:proofErr w:type="spellEnd"/>
            <w:r w:rsidRPr="009C737F">
              <w:rPr>
                <w:rFonts w:ascii="Times New Roman" w:eastAsia="Calibri" w:hAnsi="Times New Roman" w:cs="Times New Roman"/>
                <w:sz w:val="20"/>
                <w:szCs w:val="20"/>
                <w:lang w:eastAsia="en-US"/>
              </w:rPr>
              <w:t xml:space="preserve"> arba analogiškos). </w:t>
            </w:r>
          </w:p>
        </w:tc>
      </w:tr>
      <w:tr w:rsidR="0059682C" w:rsidRPr="009C737F" w14:paraId="5936E11E" w14:textId="77777777" w:rsidTr="0059682C">
        <w:tc>
          <w:tcPr>
            <w:tcW w:w="2263" w:type="dxa"/>
            <w:tcBorders>
              <w:top w:val="single" w:sz="4" w:space="0" w:color="auto"/>
              <w:left w:val="single" w:sz="4" w:space="0" w:color="auto"/>
              <w:bottom w:val="single" w:sz="4" w:space="0" w:color="auto"/>
              <w:right w:val="single" w:sz="4" w:space="0" w:color="auto"/>
            </w:tcBorders>
          </w:tcPr>
          <w:p w14:paraId="17F913E7"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komunikacijų programai</w:t>
            </w:r>
          </w:p>
        </w:tc>
        <w:tc>
          <w:tcPr>
            <w:tcW w:w="8364" w:type="dxa"/>
            <w:tcBorders>
              <w:top w:val="single" w:sz="4" w:space="0" w:color="auto"/>
              <w:left w:val="single" w:sz="4" w:space="0" w:color="auto"/>
              <w:bottom w:val="single" w:sz="4" w:space="0" w:color="auto"/>
              <w:right w:val="single" w:sz="4" w:space="0" w:color="auto"/>
            </w:tcBorders>
          </w:tcPr>
          <w:p w14:paraId="497D4E1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žinučių pranešimo servisas ir naudotojų būsenos indikatoriai.</w:t>
            </w:r>
          </w:p>
          <w:p w14:paraId="672AE6D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paskirti </w:t>
            </w:r>
            <w:proofErr w:type="spellStart"/>
            <w:r w:rsidRPr="009C737F">
              <w:rPr>
                <w:rFonts w:ascii="Times New Roman" w:eastAsia="Calibri" w:hAnsi="Times New Roman" w:cs="Times New Roman"/>
                <w:sz w:val="20"/>
                <w:szCs w:val="20"/>
                <w:lang w:eastAsia="en-US"/>
              </w:rPr>
              <w:t>audio</w:t>
            </w:r>
            <w:proofErr w:type="spellEnd"/>
            <w:r w:rsidRPr="009C737F">
              <w:rPr>
                <w:rFonts w:ascii="Times New Roman" w:eastAsia="Calibri" w:hAnsi="Times New Roman" w:cs="Times New Roman"/>
                <w:sz w:val="20"/>
                <w:szCs w:val="20"/>
                <w:lang w:eastAsia="en-US"/>
              </w:rPr>
              <w:t xml:space="preserve"> / </w:t>
            </w:r>
            <w:proofErr w:type="spellStart"/>
            <w:r w:rsidRPr="009C737F">
              <w:rPr>
                <w:rFonts w:ascii="Times New Roman" w:eastAsia="Calibri" w:hAnsi="Times New Roman" w:cs="Times New Roman"/>
                <w:sz w:val="20"/>
                <w:szCs w:val="20"/>
                <w:lang w:eastAsia="en-US"/>
              </w:rPr>
              <w:t>video</w:t>
            </w:r>
            <w:proofErr w:type="spellEnd"/>
            <w:r w:rsidRPr="009C737F">
              <w:rPr>
                <w:rFonts w:ascii="Times New Roman" w:eastAsia="Calibri" w:hAnsi="Times New Roman" w:cs="Times New Roman"/>
                <w:sz w:val="20"/>
                <w:szCs w:val="20"/>
                <w:lang w:eastAsia="en-US"/>
              </w:rPr>
              <w:t xml:space="preserve"> konferencijas (angl. </w:t>
            </w:r>
            <w:proofErr w:type="spellStart"/>
            <w:r w:rsidRPr="009C737F">
              <w:rPr>
                <w:rFonts w:ascii="Times New Roman" w:eastAsia="Calibri" w:hAnsi="Times New Roman" w:cs="Times New Roman"/>
                <w:sz w:val="20"/>
                <w:szCs w:val="20"/>
                <w:lang w:eastAsia="en-US"/>
              </w:rPr>
              <w:t>online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meeting</w:t>
            </w:r>
            <w:proofErr w:type="spellEnd"/>
            <w:r w:rsidRPr="009C737F">
              <w:rPr>
                <w:rFonts w:ascii="Times New Roman" w:eastAsia="Calibri" w:hAnsi="Times New Roman" w:cs="Times New Roman"/>
                <w:sz w:val="20"/>
                <w:szCs w:val="20"/>
                <w:lang w:eastAsia="en-US"/>
              </w:rPr>
              <w:t>).</w:t>
            </w:r>
          </w:p>
          <w:p w14:paraId="73E75977"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nukreipti skambučius (į mobilų telefoną, kolegoms ir kt.). </w:t>
            </w:r>
          </w:p>
          <w:p w14:paraId="0D601861"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saugoti išeinančių skambučių istoriją elektroninio pašto programoje.</w:t>
            </w:r>
          </w:p>
        </w:tc>
      </w:tr>
      <w:tr w:rsidR="0059682C" w:rsidRPr="009C737F" w14:paraId="4E9FFDC0" w14:textId="77777777" w:rsidTr="0059682C">
        <w:tc>
          <w:tcPr>
            <w:tcW w:w="2263" w:type="dxa"/>
            <w:tcBorders>
              <w:top w:val="single" w:sz="4" w:space="0" w:color="auto"/>
              <w:left w:val="single" w:sz="4" w:space="0" w:color="auto"/>
              <w:bottom w:val="single" w:sz="4" w:space="0" w:color="auto"/>
              <w:right w:val="single" w:sz="4" w:space="0" w:color="auto"/>
            </w:tcBorders>
          </w:tcPr>
          <w:p w14:paraId="29671AAF"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naudotojo talpyklai</w:t>
            </w:r>
          </w:p>
        </w:tc>
        <w:tc>
          <w:tcPr>
            <w:tcW w:w="8364" w:type="dxa"/>
            <w:tcBorders>
              <w:top w:val="single" w:sz="4" w:space="0" w:color="auto"/>
              <w:left w:val="single" w:sz="4" w:space="0" w:color="auto"/>
              <w:bottom w:val="single" w:sz="4" w:space="0" w:color="auto"/>
              <w:right w:val="single" w:sz="4" w:space="0" w:color="auto"/>
            </w:tcBorders>
          </w:tcPr>
          <w:p w14:paraId="73777CC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Su kiekvienu pateikiamu paslaugų paketu turi būti užtikrinta ne mažesnė kaip 1TB talpykla naudotojo duomenims programinės įrangos gamintojo duomenų centre saugoti. </w:t>
            </w:r>
          </w:p>
        </w:tc>
      </w:tr>
      <w:tr w:rsidR="0059682C" w:rsidRPr="009C737F" w14:paraId="717283FA" w14:textId="77777777" w:rsidTr="0059682C">
        <w:tc>
          <w:tcPr>
            <w:tcW w:w="2263" w:type="dxa"/>
            <w:tcBorders>
              <w:top w:val="single" w:sz="4" w:space="0" w:color="auto"/>
              <w:left w:val="single" w:sz="4" w:space="0" w:color="auto"/>
              <w:bottom w:val="single" w:sz="4" w:space="0" w:color="auto"/>
              <w:right w:val="single" w:sz="4" w:space="0" w:color="auto"/>
            </w:tcBorders>
          </w:tcPr>
          <w:p w14:paraId="6AD67F38"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elektroninio pašto ir grupinio darbo duomenų sinchronizavimo paslaugai</w:t>
            </w:r>
          </w:p>
        </w:tc>
        <w:tc>
          <w:tcPr>
            <w:tcW w:w="8364" w:type="dxa"/>
            <w:tcBorders>
              <w:top w:val="single" w:sz="4" w:space="0" w:color="auto"/>
              <w:left w:val="single" w:sz="4" w:space="0" w:color="auto"/>
              <w:bottom w:val="single" w:sz="4" w:space="0" w:color="auto"/>
              <w:right w:val="single" w:sz="4" w:space="0" w:color="auto"/>
            </w:tcBorders>
          </w:tcPr>
          <w:p w14:paraId="41DB8AB1"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be papildomo mokesčio kiekvienam paslaugos naudotojui skirti ne mažesnę nei 100 GB talpos pašto dėžutė, kuri bus talpinama programinės įrangos gamintojo duomenų centre. </w:t>
            </w:r>
          </w:p>
          <w:p w14:paraId="1E64922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naudotojui pašto dėžutę pasiekti 24 val. per parą, 7 dienas per savaitę.</w:t>
            </w:r>
          </w:p>
          <w:p w14:paraId="13489514"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pašto dėžutės pasiekti per atjungtą nuo kompiuterio tinklo (angl.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klientinę</w:t>
            </w:r>
            <w:proofErr w:type="spellEnd"/>
            <w:r w:rsidRPr="009C737F">
              <w:rPr>
                <w:rFonts w:ascii="Times New Roman" w:eastAsia="Calibri" w:hAnsi="Times New Roman" w:cs="Times New Roman"/>
                <w:sz w:val="20"/>
                <w:szCs w:val="20"/>
                <w:lang w:eastAsia="en-US"/>
              </w:rPr>
              <w:t xml:space="preserve"> programą pateikiamą šios paslaugos apimtyje, per interneto naršyklę, per mobilų įrenginį.</w:t>
            </w:r>
          </w:p>
          <w:p w14:paraId="628BD3B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Duomenų apsikeitimas turi būti užtikrintas priverstinio duomenų pateikimo į galinį įrenginį (angl. </w:t>
            </w:r>
            <w:proofErr w:type="spellStart"/>
            <w:r w:rsidRPr="009C737F">
              <w:rPr>
                <w:rFonts w:ascii="Times New Roman" w:eastAsia="Calibri" w:hAnsi="Times New Roman" w:cs="Times New Roman"/>
                <w:sz w:val="20"/>
                <w:szCs w:val="20"/>
                <w:lang w:eastAsia="en-US"/>
              </w:rPr>
              <w:t>push</w:t>
            </w:r>
            <w:proofErr w:type="spellEnd"/>
            <w:r w:rsidRPr="009C737F">
              <w:rPr>
                <w:rFonts w:ascii="Times New Roman" w:eastAsia="Calibri" w:hAnsi="Times New Roman" w:cs="Times New Roman"/>
                <w:sz w:val="20"/>
                <w:szCs w:val="20"/>
                <w:lang w:eastAsia="en-US"/>
              </w:rPr>
              <w:t>) technologija.</w:t>
            </w:r>
          </w:p>
          <w:p w14:paraId="2946F1B2"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integruotas ir centralizuotai valdomas resursų rezervavimas. </w:t>
            </w:r>
          </w:p>
          <w:p w14:paraId="21B3130E"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valdyti paslaugos nustatymus komandinių eilučių pagalba (angl. </w:t>
            </w:r>
            <w:proofErr w:type="spellStart"/>
            <w:r w:rsidRPr="009C737F">
              <w:rPr>
                <w:rFonts w:ascii="Times New Roman" w:eastAsia="Calibri" w:hAnsi="Times New Roman" w:cs="Times New Roman"/>
                <w:sz w:val="20"/>
                <w:szCs w:val="20"/>
                <w:lang w:eastAsia="en-US"/>
              </w:rPr>
              <w:t>scripting</w:t>
            </w:r>
            <w:proofErr w:type="spellEnd"/>
            <w:r w:rsidRPr="009C737F">
              <w:rPr>
                <w:rFonts w:ascii="Times New Roman" w:eastAsia="Calibri" w:hAnsi="Times New Roman" w:cs="Times New Roman"/>
                <w:sz w:val="20"/>
                <w:szCs w:val="20"/>
                <w:lang w:eastAsia="en-US"/>
              </w:rPr>
              <w:t xml:space="preserve">). </w:t>
            </w:r>
          </w:p>
          <w:p w14:paraId="6DEECE4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Pametus mobilų telefoną su mobiliu pašto klientu, naudotojas turi turėti galimybę naudodamasis pašto klientu  (naršyklėje) pareikalauti pamesto mobilaus telefono duomenų panaikinimo.</w:t>
            </w:r>
          </w:p>
        </w:tc>
      </w:tr>
      <w:tr w:rsidR="0059682C" w:rsidRPr="009C737F" w14:paraId="102BCD10" w14:textId="77777777" w:rsidTr="0059682C">
        <w:tc>
          <w:tcPr>
            <w:tcW w:w="2263" w:type="dxa"/>
            <w:tcBorders>
              <w:top w:val="single" w:sz="4" w:space="0" w:color="auto"/>
              <w:left w:val="single" w:sz="4" w:space="0" w:color="auto"/>
              <w:bottom w:val="single" w:sz="4" w:space="0" w:color="auto"/>
              <w:right w:val="single" w:sz="4" w:space="0" w:color="auto"/>
            </w:tcBorders>
          </w:tcPr>
          <w:p w14:paraId="513DF5BF"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svetainių ir darbo sričių talpinimo paslaugai</w:t>
            </w:r>
          </w:p>
        </w:tc>
        <w:tc>
          <w:tcPr>
            <w:tcW w:w="8364" w:type="dxa"/>
            <w:tcBorders>
              <w:top w:val="single" w:sz="4" w:space="0" w:color="auto"/>
              <w:left w:val="single" w:sz="4" w:space="0" w:color="auto"/>
              <w:bottom w:val="single" w:sz="4" w:space="0" w:color="auto"/>
              <w:right w:val="single" w:sz="4" w:space="0" w:color="auto"/>
            </w:tcBorders>
          </w:tcPr>
          <w:p w14:paraId="510977D4"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be papildomo mokesčio talpinti ir kurti svetaines ir darbo sritis paslaugos tiekėjo serveriuose.</w:t>
            </w:r>
          </w:p>
          <w:p w14:paraId="7346D8E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pasiekti sukurtas svetaines ir darbo sritis 24 val. per parą, 7 dienas per savaitę.</w:t>
            </w:r>
          </w:p>
          <w:p w14:paraId="7FFB19E8"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galimybe naudojant sinchronizaciją su paslaugos apimtyje pateikiama </w:t>
            </w:r>
            <w:proofErr w:type="spellStart"/>
            <w:r w:rsidRPr="009C737F">
              <w:rPr>
                <w:rFonts w:ascii="Times New Roman" w:eastAsia="Calibri" w:hAnsi="Times New Roman" w:cs="Times New Roman"/>
                <w:sz w:val="20"/>
                <w:szCs w:val="20"/>
                <w:lang w:eastAsia="en-US"/>
              </w:rPr>
              <w:t>klientine</w:t>
            </w:r>
            <w:proofErr w:type="spellEnd"/>
            <w:r w:rsidRPr="009C737F">
              <w:rPr>
                <w:rFonts w:ascii="Times New Roman" w:eastAsia="Calibri" w:hAnsi="Times New Roman" w:cs="Times New Roman"/>
                <w:sz w:val="20"/>
                <w:szCs w:val="20"/>
                <w:lang w:eastAsia="en-US"/>
              </w:rPr>
              <w:t xml:space="preserve"> programine įranga gauti ir redaguoti svetainių ir darbo sričių turinį atjungtu nuo kompiuterio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režimu.</w:t>
            </w:r>
          </w:p>
          <w:p w14:paraId="5F1DE85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Turi būti dokumentų </w:t>
            </w:r>
            <w:proofErr w:type="spellStart"/>
            <w:r w:rsidRPr="009C737F">
              <w:rPr>
                <w:rFonts w:ascii="Times New Roman" w:eastAsia="Calibri" w:hAnsi="Times New Roman" w:cs="Times New Roman"/>
                <w:sz w:val="20"/>
                <w:szCs w:val="20"/>
                <w:lang w:eastAsia="en-US"/>
              </w:rPr>
              <w:t>versijavimas</w:t>
            </w:r>
            <w:proofErr w:type="spellEnd"/>
            <w:r w:rsidRPr="009C737F">
              <w:rPr>
                <w:rFonts w:ascii="Times New Roman" w:eastAsia="Calibri" w:hAnsi="Times New Roman" w:cs="Times New Roman"/>
                <w:sz w:val="20"/>
                <w:szCs w:val="20"/>
                <w:lang w:eastAsia="en-US"/>
              </w:rPr>
              <w:t>, integruotos elektroninių dokumentų gyvavimo ciklo valdymo priemonės, darbo sekų valdymo priemonės.</w:t>
            </w:r>
          </w:p>
          <w:p w14:paraId="1966623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asmeninių bei grupinių kalendorių turinio valdymo galimybės. Svetainių supaprastintos versijos turi būti automatiškai prieinamos iš mobilių įrenginių.  Turi būti galimybė skaičiuoklės, formų / anketų dokumentus peržiūrėti interneto naršyklėje. Turi būti galimybė formas / anketas atvaizduoti / </w:t>
            </w:r>
            <w:r w:rsidRPr="009C737F">
              <w:rPr>
                <w:rFonts w:ascii="Times New Roman" w:eastAsia="Calibri" w:hAnsi="Times New Roman" w:cs="Times New Roman"/>
                <w:sz w:val="20"/>
                <w:szCs w:val="20"/>
                <w:lang w:eastAsia="en-US"/>
              </w:rPr>
              <w:lastRenderedPageBreak/>
              <w:t>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r>
      <w:tr w:rsidR="0059682C" w:rsidRPr="009C737F" w14:paraId="3FBE6CF4" w14:textId="77777777" w:rsidTr="0059682C">
        <w:tc>
          <w:tcPr>
            <w:tcW w:w="2263" w:type="dxa"/>
            <w:tcBorders>
              <w:top w:val="single" w:sz="4" w:space="0" w:color="auto"/>
              <w:left w:val="single" w:sz="4" w:space="0" w:color="auto"/>
              <w:bottom w:val="single" w:sz="4" w:space="0" w:color="auto"/>
              <w:right w:val="single" w:sz="4" w:space="0" w:color="auto"/>
            </w:tcBorders>
          </w:tcPr>
          <w:p w14:paraId="7B66A43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Reikalavimai komunikacijos paslaugai</w:t>
            </w:r>
          </w:p>
        </w:tc>
        <w:tc>
          <w:tcPr>
            <w:tcW w:w="8364" w:type="dxa"/>
            <w:tcBorders>
              <w:top w:val="single" w:sz="4" w:space="0" w:color="auto"/>
              <w:left w:val="single" w:sz="4" w:space="0" w:color="auto"/>
              <w:bottom w:val="single" w:sz="4" w:space="0" w:color="auto"/>
              <w:right w:val="single" w:sz="4" w:space="0" w:color="auto"/>
            </w:tcBorders>
          </w:tcPr>
          <w:p w14:paraId="2BB5F3A6"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naudojant programinės įrangos gamintojo serverius užtikrinti komunikacijų įrangos funkcijas paslaugos naudotojams.</w:t>
            </w:r>
          </w:p>
          <w:p w14:paraId="7E50E6EA"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naudotis komunikacijų funkcionalumu 24 val. per parą, 7 dienas per savaitę.</w:t>
            </w:r>
          </w:p>
          <w:p w14:paraId="00B7A76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Tiekėjo pateikiamas funkcionalumas privalo apimti garso, vaizdo, </w:t>
            </w:r>
            <w:proofErr w:type="spellStart"/>
            <w:r w:rsidRPr="009C737F">
              <w:rPr>
                <w:rFonts w:ascii="Times New Roman" w:eastAsia="Calibri" w:hAnsi="Times New Roman" w:cs="Times New Roman"/>
                <w:sz w:val="20"/>
                <w:szCs w:val="20"/>
                <w:lang w:eastAsia="en-US"/>
              </w:rPr>
              <w:t>www</w:t>
            </w:r>
            <w:proofErr w:type="spellEnd"/>
            <w:r w:rsidRPr="009C737F">
              <w:rPr>
                <w:rFonts w:ascii="Times New Roman" w:eastAsia="Calibri" w:hAnsi="Times New Roman" w:cs="Times New Roman"/>
                <w:sz w:val="20"/>
                <w:szCs w:val="20"/>
                <w:lang w:eastAsia="en-US"/>
              </w:rPr>
              <w:t xml:space="preserve"> tinklo konferencijas tarp kelių dalyvių. Turi turėti žinučių pranešimo servisą ir naudotojų būsenos indikatorius paslaugos naudotojams, grupinius susirašinėjimus. </w:t>
            </w:r>
          </w:p>
          <w:p w14:paraId="209CFE3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paslaugas pasiekti naudojant atjungtą nuo kompiuterio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kartu su paslauga pateikiamą, programinę įranga.</w:t>
            </w:r>
          </w:p>
          <w:p w14:paraId="41D0825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paskambinti iš elektroninio pašto ir grupinio darbo programinės įrangos.</w:t>
            </w:r>
          </w:p>
          <w:p w14:paraId="7725B94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naudotojui būti informuotam apie praleistus skambučius (per elektroninio pašto ir grupinio darbo, komunikacijos programinę įrangą). Turi būti galimybė paskirti </w:t>
            </w:r>
            <w:proofErr w:type="spellStart"/>
            <w:r w:rsidRPr="009C737F">
              <w:rPr>
                <w:rFonts w:ascii="Times New Roman" w:eastAsia="Calibri" w:hAnsi="Times New Roman" w:cs="Times New Roman"/>
                <w:sz w:val="20"/>
                <w:szCs w:val="20"/>
                <w:lang w:eastAsia="en-US"/>
              </w:rPr>
              <w:t>audio</w:t>
            </w:r>
            <w:proofErr w:type="spellEnd"/>
            <w:r w:rsidRPr="009C737F">
              <w:rPr>
                <w:rFonts w:ascii="Times New Roman" w:eastAsia="Calibri" w:hAnsi="Times New Roman" w:cs="Times New Roman"/>
                <w:sz w:val="20"/>
                <w:szCs w:val="20"/>
                <w:lang w:eastAsia="en-US"/>
              </w:rPr>
              <w:t>/</w:t>
            </w:r>
            <w:proofErr w:type="spellStart"/>
            <w:r w:rsidRPr="009C737F">
              <w:rPr>
                <w:rFonts w:ascii="Times New Roman" w:eastAsia="Calibri" w:hAnsi="Times New Roman" w:cs="Times New Roman"/>
                <w:sz w:val="20"/>
                <w:szCs w:val="20"/>
                <w:lang w:eastAsia="en-US"/>
              </w:rPr>
              <w:t>video</w:t>
            </w:r>
            <w:proofErr w:type="spellEnd"/>
            <w:r w:rsidRPr="009C737F">
              <w:rPr>
                <w:rFonts w:ascii="Times New Roman" w:eastAsia="Calibri" w:hAnsi="Times New Roman" w:cs="Times New Roman"/>
                <w:sz w:val="20"/>
                <w:szCs w:val="20"/>
                <w:lang w:eastAsia="en-US"/>
              </w:rPr>
              <w:t xml:space="preserve"> konferencijas (angl. </w:t>
            </w:r>
            <w:proofErr w:type="spellStart"/>
            <w:r w:rsidRPr="009C737F">
              <w:rPr>
                <w:rFonts w:ascii="Times New Roman" w:eastAsia="Calibri" w:hAnsi="Times New Roman" w:cs="Times New Roman"/>
                <w:sz w:val="20"/>
                <w:szCs w:val="20"/>
                <w:lang w:eastAsia="en-US"/>
              </w:rPr>
              <w:t>online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meeting</w:t>
            </w:r>
            <w:proofErr w:type="spellEnd"/>
            <w:r w:rsidRPr="009C737F">
              <w:rPr>
                <w:rFonts w:ascii="Times New Roman" w:eastAsia="Calibri" w:hAnsi="Times New Roman" w:cs="Times New Roman"/>
                <w:sz w:val="20"/>
                <w:szCs w:val="20"/>
                <w:lang w:eastAsia="en-US"/>
              </w:rPr>
              <w:t>),</w:t>
            </w:r>
          </w:p>
        </w:tc>
      </w:tr>
      <w:tr w:rsidR="0059682C" w:rsidRPr="009C737F" w14:paraId="2F520F03" w14:textId="77777777" w:rsidTr="0059682C">
        <w:tc>
          <w:tcPr>
            <w:tcW w:w="2263" w:type="dxa"/>
            <w:tcBorders>
              <w:top w:val="single" w:sz="4" w:space="0" w:color="auto"/>
              <w:left w:val="single" w:sz="4" w:space="0" w:color="auto"/>
              <w:bottom w:val="single" w:sz="4" w:space="0" w:color="auto"/>
              <w:right w:val="single" w:sz="4" w:space="0" w:color="auto"/>
            </w:tcBorders>
          </w:tcPr>
          <w:p w14:paraId="0766918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duomenų analizės paslaugai</w:t>
            </w:r>
          </w:p>
        </w:tc>
        <w:tc>
          <w:tcPr>
            <w:tcW w:w="8364" w:type="dxa"/>
            <w:tcBorders>
              <w:top w:val="single" w:sz="4" w:space="0" w:color="auto"/>
              <w:left w:val="single" w:sz="4" w:space="0" w:color="auto"/>
              <w:bottom w:val="single" w:sz="4" w:space="0" w:color="auto"/>
              <w:right w:val="single" w:sz="4" w:space="0" w:color="auto"/>
            </w:tcBorders>
          </w:tcPr>
          <w:p w14:paraId="04E8B29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veikti integruotoje aplinkoje su kitomis duomenų perdavimo paslaugos modulio bei mobilumo ir saugumo įrankių rinkinio modulio paslaugomis.</w:t>
            </w:r>
          </w:p>
          <w:p w14:paraId="6E17410F"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leisti jungtis prie įvairių duomenų šaltinių ir vizualizuotai pateikti juos įvairių ataskaitų ir duomenų lentų formatais.</w:t>
            </w:r>
          </w:p>
          <w:p w14:paraId="0D27DB3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Duomenys, kurie reikalingi sukurti ataskaitas ir duomenų lentas, turi būti talpinami atskiroje virtualioje erdvėje nuo duomenų šaltinių. </w:t>
            </w:r>
          </w:p>
          <w:p w14:paraId="4D1226CC"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 su Excel programa analizuoti duomenis iš virtualios aplinkos</w:t>
            </w:r>
          </w:p>
        </w:tc>
      </w:tr>
      <w:tr w:rsidR="0059682C" w:rsidRPr="009C737F" w14:paraId="76F5605D" w14:textId="77777777" w:rsidTr="0059682C">
        <w:tc>
          <w:tcPr>
            <w:tcW w:w="2263" w:type="dxa"/>
            <w:tcBorders>
              <w:top w:val="single" w:sz="4" w:space="0" w:color="auto"/>
              <w:left w:val="single" w:sz="4" w:space="0" w:color="auto"/>
              <w:bottom w:val="single" w:sz="4" w:space="0" w:color="auto"/>
              <w:right w:val="single" w:sz="4" w:space="0" w:color="auto"/>
            </w:tcBorders>
          </w:tcPr>
          <w:p w14:paraId="7A16A806" w14:textId="77777777" w:rsidR="0059682C" w:rsidRPr="009C737F" w:rsidRDefault="0059682C" w:rsidP="009C737F">
            <w:pPr>
              <w:spacing w:after="160" w:line="259" w:lineRule="auto"/>
              <w:ind w:hanging="23"/>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Būtini mobilumo ir saugumo įrankių rinkinio funkciniai moduliai </w:t>
            </w:r>
          </w:p>
        </w:tc>
        <w:tc>
          <w:tcPr>
            <w:tcW w:w="8364" w:type="dxa"/>
            <w:tcBorders>
              <w:top w:val="single" w:sz="4" w:space="0" w:color="auto"/>
              <w:left w:val="single" w:sz="4" w:space="0" w:color="auto"/>
              <w:bottom w:val="single" w:sz="4" w:space="0" w:color="auto"/>
              <w:right w:val="single" w:sz="4" w:space="0" w:color="auto"/>
            </w:tcBorders>
          </w:tcPr>
          <w:p w14:paraId="5238E863"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 mobilių įrenginių valdymo paslauga.</w:t>
            </w:r>
          </w:p>
          <w:p w14:paraId="6C3801B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Naudotojų katalogo tarnyba.</w:t>
            </w:r>
          </w:p>
          <w:p w14:paraId="3BA5DA70"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dokumentų šifravimo servisas.</w:t>
            </w:r>
          </w:p>
          <w:p w14:paraId="64B9CD55"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Pažangioji grėsmių analitika. </w:t>
            </w:r>
          </w:p>
        </w:tc>
      </w:tr>
      <w:tr w:rsidR="0059682C" w:rsidRPr="009C737F" w14:paraId="55016A9A" w14:textId="77777777" w:rsidTr="0059682C">
        <w:tc>
          <w:tcPr>
            <w:tcW w:w="2263" w:type="dxa"/>
            <w:tcBorders>
              <w:top w:val="single" w:sz="4" w:space="0" w:color="auto"/>
              <w:left w:val="single" w:sz="4" w:space="0" w:color="auto"/>
              <w:bottom w:val="single" w:sz="4" w:space="0" w:color="auto"/>
              <w:right w:val="single" w:sz="4" w:space="0" w:color="auto"/>
            </w:tcBorders>
          </w:tcPr>
          <w:p w14:paraId="3E7EC6C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centralizuotai mobilių įrenginių valdymo paslaugai</w:t>
            </w:r>
          </w:p>
        </w:tc>
        <w:tc>
          <w:tcPr>
            <w:tcW w:w="8364" w:type="dxa"/>
            <w:tcBorders>
              <w:top w:val="single" w:sz="4" w:space="0" w:color="auto"/>
              <w:left w:val="single" w:sz="4" w:space="0" w:color="auto"/>
              <w:bottom w:val="single" w:sz="4" w:space="0" w:color="auto"/>
              <w:right w:val="single" w:sz="4" w:space="0" w:color="auto"/>
            </w:tcBorders>
          </w:tcPr>
          <w:p w14:paraId="209C5E7E"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naudojamu Microsoft System </w:t>
            </w:r>
            <w:proofErr w:type="spellStart"/>
            <w:r w:rsidRPr="009C737F">
              <w:rPr>
                <w:rFonts w:ascii="Times New Roman" w:eastAsia="Calibri" w:hAnsi="Times New Roman" w:cs="Times New Roman"/>
                <w:sz w:val="20"/>
                <w:szCs w:val="20"/>
                <w:lang w:eastAsia="en-US"/>
              </w:rPr>
              <w:t>Center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Configuration</w:t>
            </w:r>
            <w:proofErr w:type="spellEnd"/>
            <w:r w:rsidRPr="009C737F">
              <w:rPr>
                <w:rFonts w:ascii="Times New Roman" w:eastAsia="Calibri" w:hAnsi="Times New Roman" w:cs="Times New Roman"/>
                <w:sz w:val="20"/>
                <w:szCs w:val="20"/>
                <w:lang w:eastAsia="en-US"/>
              </w:rPr>
              <w:t xml:space="preserve"> Manager  programine įranga. Paslauga turi būti suderinta su šiomis operacinėmis sistemomis: Apple iOS, Android, Windows </w:t>
            </w:r>
            <w:proofErr w:type="spellStart"/>
            <w:r w:rsidRPr="009C737F">
              <w:rPr>
                <w:rFonts w:ascii="Times New Roman" w:eastAsia="Calibri" w:hAnsi="Times New Roman" w:cs="Times New Roman"/>
                <w:sz w:val="20"/>
                <w:szCs w:val="20"/>
                <w:lang w:eastAsia="en-US"/>
              </w:rPr>
              <w:t>Phone</w:t>
            </w:r>
            <w:proofErr w:type="spellEnd"/>
            <w:r w:rsidRPr="009C737F">
              <w:rPr>
                <w:rFonts w:ascii="Times New Roman" w:eastAsia="Calibri" w:hAnsi="Times New Roman" w:cs="Times New Roman"/>
                <w:sz w:val="20"/>
                <w:szCs w:val="20"/>
                <w:lang w:eastAsia="en-US"/>
              </w:rPr>
              <w:t>, Windows RT.</w:t>
            </w:r>
            <w:r w:rsidRPr="009C737F">
              <w:rPr>
                <w:rFonts w:ascii="Times New Roman" w:eastAsia="Calibri" w:hAnsi="Times New Roman" w:cs="Times New Roman"/>
                <w:sz w:val="20"/>
                <w:szCs w:val="20"/>
                <w:lang w:eastAsia="en-US"/>
              </w:rPr>
              <w:br/>
              <w:t xml:space="preserve">Turi būti galimybė nuotoliniu būdu išvalyti (angl. </w:t>
            </w:r>
            <w:proofErr w:type="spellStart"/>
            <w:r w:rsidRPr="009C737F">
              <w:rPr>
                <w:rFonts w:ascii="Times New Roman" w:eastAsia="Calibri" w:hAnsi="Times New Roman" w:cs="Times New Roman"/>
                <w:sz w:val="20"/>
                <w:szCs w:val="20"/>
                <w:lang w:eastAsia="en-US"/>
              </w:rPr>
              <w:t>wipe</w:t>
            </w:r>
            <w:proofErr w:type="spellEnd"/>
            <w:r w:rsidRPr="009C737F">
              <w:rPr>
                <w:rFonts w:ascii="Times New Roman" w:eastAsia="Calibri" w:hAnsi="Times New Roman" w:cs="Times New Roman"/>
                <w:sz w:val="20"/>
                <w:szCs w:val="20"/>
                <w:lang w:eastAsia="en-US"/>
              </w:rPr>
              <w:t xml:space="preserve">) mobilų įrenginį. </w:t>
            </w:r>
          </w:p>
        </w:tc>
      </w:tr>
      <w:tr w:rsidR="0059682C" w:rsidRPr="009C737F" w14:paraId="789BA167" w14:textId="77777777" w:rsidTr="0059682C">
        <w:tc>
          <w:tcPr>
            <w:tcW w:w="2263" w:type="dxa"/>
            <w:tcBorders>
              <w:top w:val="single" w:sz="4" w:space="0" w:color="auto"/>
              <w:left w:val="single" w:sz="4" w:space="0" w:color="auto"/>
              <w:bottom w:val="single" w:sz="4" w:space="0" w:color="auto"/>
              <w:right w:val="single" w:sz="4" w:space="0" w:color="auto"/>
            </w:tcBorders>
          </w:tcPr>
          <w:p w14:paraId="32636CD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naudotojų katalogo tarnybai</w:t>
            </w:r>
          </w:p>
        </w:tc>
        <w:tc>
          <w:tcPr>
            <w:tcW w:w="8364" w:type="dxa"/>
            <w:tcBorders>
              <w:top w:val="single" w:sz="4" w:space="0" w:color="auto"/>
              <w:left w:val="single" w:sz="4" w:space="0" w:color="auto"/>
              <w:bottom w:val="single" w:sz="4" w:space="0" w:color="auto"/>
              <w:right w:val="single" w:sz="4" w:space="0" w:color="auto"/>
            </w:tcBorders>
          </w:tcPr>
          <w:p w14:paraId="2B5428BD"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w:t>
            </w:r>
            <w:proofErr w:type="spellStart"/>
            <w:r w:rsidRPr="009C737F">
              <w:rPr>
                <w:rFonts w:ascii="Times New Roman" w:eastAsia="Calibri" w:hAnsi="Times New Roman" w:cs="Times New Roman"/>
                <w:sz w:val="20"/>
                <w:szCs w:val="20"/>
                <w:lang w:eastAsia="en-US"/>
              </w:rPr>
              <w:t>single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sign-on</w:t>
            </w:r>
            <w:proofErr w:type="spellEnd"/>
            <w:r w:rsidRPr="009C737F">
              <w:rPr>
                <w:rFonts w:ascii="Times New Roman" w:eastAsia="Calibri" w:hAnsi="Times New Roman" w:cs="Times New Roman"/>
                <w:sz w:val="20"/>
                <w:szCs w:val="20"/>
                <w:lang w:eastAsia="en-US"/>
              </w:rPr>
              <w:t xml:space="preserve">) galimybė. Turi būti galimybė naudotojui savarankiškai pasikeisti ar/ir atstatyti slaptažodį. Turi būti galimybė suteikti administratoriams privilegijuotų administratorių roles ir nustatyti tik laikiną teisių galiojimo terminą (angl. „just </w:t>
            </w:r>
            <w:proofErr w:type="spellStart"/>
            <w:r w:rsidRPr="009C737F">
              <w:rPr>
                <w:rFonts w:ascii="Times New Roman" w:eastAsia="Calibri" w:hAnsi="Times New Roman" w:cs="Times New Roman"/>
                <w:sz w:val="20"/>
                <w:szCs w:val="20"/>
                <w:lang w:eastAsia="en-US"/>
              </w:rPr>
              <w:t>in</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time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administrator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access</w:t>
            </w:r>
            <w:proofErr w:type="spellEnd"/>
            <w:r w:rsidRPr="009C737F">
              <w:rPr>
                <w:rFonts w:ascii="Times New Roman" w:eastAsia="Calibri" w:hAnsi="Times New Roman" w:cs="Times New Roman"/>
                <w:sz w:val="20"/>
                <w:szCs w:val="20"/>
                <w:lang w:eastAsia="en-US"/>
              </w:rPr>
              <w:t>“).</w:t>
            </w:r>
          </w:p>
          <w:p w14:paraId="56AB94F4"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lastRenderedPageBreak/>
              <w:t>Turi būti naudotojų paskyrų apsaugos priemonės: identifikuoti galimai rizikingas paskyras ir paskyrų atliekamus rizikingus įvykius, siųsti pranešimus apie identifikuotas rizikas atsakingiems asmenims, blokuoti identifikuotų rizikingų paskyrų prieigą prie vidinių perkančiojo subjekto resursų.</w:t>
            </w:r>
          </w:p>
        </w:tc>
      </w:tr>
      <w:tr w:rsidR="0059682C" w:rsidRPr="009C737F" w14:paraId="70E6119B" w14:textId="77777777" w:rsidTr="0059682C">
        <w:tc>
          <w:tcPr>
            <w:tcW w:w="2263" w:type="dxa"/>
            <w:tcBorders>
              <w:top w:val="single" w:sz="4" w:space="0" w:color="auto"/>
              <w:left w:val="single" w:sz="4" w:space="0" w:color="auto"/>
              <w:bottom w:val="single" w:sz="4" w:space="0" w:color="auto"/>
              <w:right w:val="single" w:sz="4" w:space="0" w:color="auto"/>
            </w:tcBorders>
          </w:tcPr>
          <w:p w14:paraId="058BDCB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Reikalavimai centralizuotam dokumentų  šifravimo servisui</w:t>
            </w:r>
          </w:p>
        </w:tc>
        <w:tc>
          <w:tcPr>
            <w:tcW w:w="8364" w:type="dxa"/>
            <w:tcBorders>
              <w:top w:val="single" w:sz="4" w:space="0" w:color="auto"/>
              <w:left w:val="single" w:sz="4" w:space="0" w:color="auto"/>
              <w:bottom w:val="single" w:sz="4" w:space="0" w:color="auto"/>
              <w:right w:val="single" w:sz="4" w:space="0" w:color="auto"/>
            </w:tcBorders>
          </w:tcPr>
          <w:p w14:paraId="619FFCED"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Paslauga turi būti suderinta su šiomis operacinėmis sistemomis: Windows, Apple iOS, Android.  </w:t>
            </w:r>
          </w:p>
        </w:tc>
      </w:tr>
      <w:tr w:rsidR="0059682C" w:rsidRPr="009C737F" w14:paraId="150933E9" w14:textId="77777777" w:rsidTr="0059682C">
        <w:tc>
          <w:tcPr>
            <w:tcW w:w="2263" w:type="dxa"/>
            <w:tcBorders>
              <w:top w:val="single" w:sz="4" w:space="0" w:color="auto"/>
              <w:left w:val="single" w:sz="4" w:space="0" w:color="auto"/>
              <w:bottom w:val="single" w:sz="4" w:space="0" w:color="auto"/>
              <w:right w:val="single" w:sz="4" w:space="0" w:color="auto"/>
            </w:tcBorders>
          </w:tcPr>
          <w:p w14:paraId="453E6B7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Reikalavimai pažangiajai  grėsmių analitikai </w:t>
            </w:r>
          </w:p>
        </w:tc>
        <w:tc>
          <w:tcPr>
            <w:tcW w:w="8364" w:type="dxa"/>
            <w:tcBorders>
              <w:top w:val="single" w:sz="4" w:space="0" w:color="auto"/>
              <w:left w:val="single" w:sz="4" w:space="0" w:color="auto"/>
              <w:bottom w:val="single" w:sz="4" w:space="0" w:color="auto"/>
              <w:right w:val="single" w:sz="4" w:space="0" w:color="auto"/>
            </w:tcBorders>
          </w:tcPr>
          <w:p w14:paraId="06AE3769"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r>
      <w:tr w:rsidR="0059682C" w:rsidRPr="009C737F" w14:paraId="10BEE514" w14:textId="77777777" w:rsidTr="0059682C">
        <w:tc>
          <w:tcPr>
            <w:tcW w:w="2263" w:type="dxa"/>
            <w:tcBorders>
              <w:top w:val="single" w:sz="4" w:space="0" w:color="auto"/>
              <w:left w:val="single" w:sz="4" w:space="0" w:color="auto"/>
              <w:bottom w:val="single" w:sz="4" w:space="0" w:color="auto"/>
              <w:right w:val="single" w:sz="4" w:space="0" w:color="auto"/>
            </w:tcBorders>
          </w:tcPr>
          <w:p w14:paraId="1D191C35"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Teisės jungimuisi prie organizacijoje įdiegtų serverių</w:t>
            </w:r>
          </w:p>
        </w:tc>
        <w:tc>
          <w:tcPr>
            <w:tcW w:w="8364" w:type="dxa"/>
            <w:tcBorders>
              <w:top w:val="single" w:sz="4" w:space="0" w:color="auto"/>
              <w:left w:val="single" w:sz="4" w:space="0" w:color="auto"/>
              <w:bottom w:val="single" w:sz="4" w:space="0" w:color="auto"/>
              <w:right w:val="single" w:sz="4" w:space="0" w:color="auto"/>
            </w:tcBorders>
          </w:tcPr>
          <w:p w14:paraId="675BD75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Microsoft Exchange Server Standard CAL, Microsoft Exchange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Microsoft SharePoint Server Standard CAL, Microsoft SharePoint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Microsoft Skype </w:t>
            </w:r>
            <w:proofErr w:type="spellStart"/>
            <w:r w:rsidRPr="009C737F">
              <w:rPr>
                <w:rFonts w:ascii="Times New Roman" w:eastAsia="Calibri" w:hAnsi="Times New Roman" w:cs="Times New Roman"/>
                <w:sz w:val="20"/>
                <w:szCs w:val="20"/>
                <w:lang w:eastAsia="en-US"/>
              </w:rPr>
              <w:t>for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Business</w:t>
            </w:r>
            <w:proofErr w:type="spellEnd"/>
            <w:r w:rsidRPr="009C737F">
              <w:rPr>
                <w:rFonts w:ascii="Times New Roman" w:eastAsia="Calibri" w:hAnsi="Times New Roman" w:cs="Times New Roman"/>
                <w:sz w:val="20"/>
                <w:szCs w:val="20"/>
                <w:lang w:eastAsia="en-US"/>
              </w:rPr>
              <w:t xml:space="preserve"> Server Standard CAL, Microsoft Skype </w:t>
            </w:r>
            <w:proofErr w:type="spellStart"/>
            <w:r w:rsidRPr="009C737F">
              <w:rPr>
                <w:rFonts w:ascii="Times New Roman" w:eastAsia="Calibri" w:hAnsi="Times New Roman" w:cs="Times New Roman"/>
                <w:sz w:val="20"/>
                <w:szCs w:val="20"/>
                <w:lang w:eastAsia="en-US"/>
              </w:rPr>
              <w:t>for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Business</w:t>
            </w:r>
            <w:proofErr w:type="spellEnd"/>
            <w:r w:rsidRPr="009C737F">
              <w:rPr>
                <w:rFonts w:ascii="Times New Roman" w:eastAsia="Calibri" w:hAnsi="Times New Roman" w:cs="Times New Roman"/>
                <w:sz w:val="20"/>
                <w:szCs w:val="20"/>
                <w:lang w:eastAsia="en-US"/>
              </w:rPr>
              <w:t xml:space="preserve">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Windows Server CAL, System </w:t>
            </w:r>
            <w:proofErr w:type="spellStart"/>
            <w:r w:rsidRPr="009C737F">
              <w:rPr>
                <w:rFonts w:ascii="Times New Roman" w:eastAsia="Calibri" w:hAnsi="Times New Roman" w:cs="Times New Roman"/>
                <w:sz w:val="20"/>
                <w:szCs w:val="20"/>
                <w:lang w:eastAsia="en-US"/>
              </w:rPr>
              <w:t>Center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Configuration</w:t>
            </w:r>
            <w:proofErr w:type="spellEnd"/>
            <w:r w:rsidRPr="009C737F">
              <w:rPr>
                <w:rFonts w:ascii="Times New Roman" w:eastAsia="Calibri" w:hAnsi="Times New Roman" w:cs="Times New Roman"/>
                <w:sz w:val="20"/>
                <w:szCs w:val="20"/>
                <w:lang w:eastAsia="en-US"/>
              </w:rPr>
              <w:t xml:space="preserve"> Manager ML.</w:t>
            </w:r>
          </w:p>
        </w:tc>
      </w:tr>
      <w:tr w:rsidR="0059682C" w:rsidRPr="009C737F" w14:paraId="21AB681A" w14:textId="77777777" w:rsidTr="0059682C">
        <w:tc>
          <w:tcPr>
            <w:tcW w:w="2263" w:type="dxa"/>
            <w:tcBorders>
              <w:top w:val="single" w:sz="4" w:space="0" w:color="auto"/>
              <w:left w:val="single" w:sz="4" w:space="0" w:color="auto"/>
              <w:bottom w:val="single" w:sz="4" w:space="0" w:color="auto"/>
              <w:right w:val="single" w:sz="4" w:space="0" w:color="auto"/>
            </w:tcBorders>
          </w:tcPr>
          <w:p w14:paraId="0666F91A"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Paslaugų paketas turi būti vieno gamintojo</w:t>
            </w:r>
          </w:p>
        </w:tc>
        <w:tc>
          <w:tcPr>
            <w:tcW w:w="8364" w:type="dxa"/>
            <w:tcBorders>
              <w:top w:val="single" w:sz="4" w:space="0" w:color="auto"/>
              <w:left w:val="single" w:sz="4" w:space="0" w:color="auto"/>
              <w:bottom w:val="single" w:sz="4" w:space="0" w:color="auto"/>
              <w:right w:val="single" w:sz="4" w:space="0" w:color="auto"/>
            </w:tcBorders>
          </w:tcPr>
          <w:p w14:paraId="376EFCD7"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Taip.</w:t>
            </w:r>
          </w:p>
        </w:tc>
      </w:tr>
      <w:tr w:rsidR="0059682C" w:rsidRPr="009C737F" w14:paraId="7E1C0139"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47C572F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Naudotojo sąsaja</w:t>
            </w:r>
          </w:p>
        </w:tc>
        <w:tc>
          <w:tcPr>
            <w:tcW w:w="8364" w:type="dxa"/>
            <w:tcBorders>
              <w:top w:val="single" w:sz="4" w:space="0" w:color="auto"/>
              <w:left w:val="single" w:sz="4" w:space="0" w:color="auto"/>
              <w:bottom w:val="single" w:sz="4" w:space="0" w:color="auto"/>
              <w:right w:val="single" w:sz="4" w:space="0" w:color="auto"/>
            </w:tcBorders>
            <w:hideMark/>
          </w:tcPr>
          <w:p w14:paraId="7CD8D03C"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Programinė įranga turi palaikyti ir užtikrinti daugiakalbę naudotojo sąsają, atsižvelgiant į gamintojo galimybes (anglų, lietuvių kalbos privalomos).</w:t>
            </w:r>
          </w:p>
        </w:tc>
      </w:tr>
      <w:tr w:rsidR="0059682C" w:rsidRPr="009C737F" w14:paraId="7B9A41C0"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1367E30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naudotojų tvarkymas</w:t>
            </w:r>
          </w:p>
        </w:tc>
        <w:tc>
          <w:tcPr>
            <w:tcW w:w="8364" w:type="dxa"/>
            <w:tcBorders>
              <w:top w:val="single" w:sz="4" w:space="0" w:color="auto"/>
              <w:left w:val="single" w:sz="4" w:space="0" w:color="auto"/>
              <w:bottom w:val="single" w:sz="4" w:space="0" w:color="auto"/>
              <w:right w:val="single" w:sz="4" w:space="0" w:color="auto"/>
            </w:tcBorders>
            <w:hideMark/>
          </w:tcPr>
          <w:p w14:paraId="137DCFE0"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Operacinė sistema turi turėti galimybę autentifikuotis Microsoft </w:t>
            </w:r>
            <w:proofErr w:type="spellStart"/>
            <w:r w:rsidRPr="009C737F">
              <w:rPr>
                <w:rFonts w:ascii="Times New Roman" w:eastAsia="Calibri" w:hAnsi="Times New Roman" w:cs="Times New Roman"/>
                <w:sz w:val="20"/>
                <w:szCs w:val="20"/>
                <w:lang w:eastAsia="en-US"/>
              </w:rPr>
              <w:t>Active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Directory</w:t>
            </w:r>
            <w:proofErr w:type="spellEnd"/>
            <w:r w:rsidRPr="009C737F">
              <w:rPr>
                <w:rFonts w:ascii="Times New Roman" w:eastAsia="Calibri" w:hAnsi="Times New Roman" w:cs="Times New Roman"/>
                <w:sz w:val="20"/>
                <w:szCs w:val="20"/>
                <w:lang w:eastAsia="en-US"/>
              </w:rPr>
              <w:t xml:space="preserve"> sistemoje.</w:t>
            </w:r>
          </w:p>
        </w:tc>
      </w:tr>
      <w:tr w:rsidR="0059682C" w:rsidRPr="009C737F" w14:paraId="2EB5B2D4" w14:textId="77777777" w:rsidTr="0059682C">
        <w:tc>
          <w:tcPr>
            <w:tcW w:w="2263" w:type="dxa"/>
            <w:tcBorders>
              <w:top w:val="single" w:sz="4" w:space="0" w:color="auto"/>
              <w:left w:val="single" w:sz="4" w:space="0" w:color="auto"/>
              <w:bottom w:val="single" w:sz="4" w:space="0" w:color="auto"/>
              <w:right w:val="single" w:sz="4" w:space="0" w:color="auto"/>
            </w:tcBorders>
          </w:tcPr>
          <w:p w14:paraId="67D95457"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Licencijavimo tipas</w:t>
            </w: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17857589"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Licencija skirta naudotojui (angl. </w:t>
            </w:r>
            <w:proofErr w:type="spellStart"/>
            <w:r w:rsidRPr="009C737F">
              <w:rPr>
                <w:rFonts w:ascii="Times New Roman" w:eastAsia="Calibri" w:hAnsi="Times New Roman" w:cs="Times New Roman"/>
                <w:sz w:val="20"/>
                <w:szCs w:val="20"/>
                <w:lang w:eastAsia="en-US"/>
              </w:rPr>
              <w:t>user</w:t>
            </w:r>
            <w:proofErr w:type="spellEnd"/>
            <w:r w:rsidRPr="009C737F">
              <w:rPr>
                <w:rFonts w:ascii="Times New Roman" w:eastAsia="Calibri" w:hAnsi="Times New Roman" w:cs="Times New Roman"/>
                <w:sz w:val="20"/>
                <w:szCs w:val="20"/>
                <w:lang w:eastAsia="en-US"/>
              </w:rPr>
              <w:t>). Turi turėti naujumo garantiją, suteikiančią teisę visą prenumeratos laikotarpį naudotis licencijos išleistomis naujomis programų versijomis.</w:t>
            </w:r>
          </w:p>
        </w:tc>
      </w:tr>
    </w:tbl>
    <w:p w14:paraId="0B9A3706" w14:textId="77777777" w:rsidR="009C737F" w:rsidRPr="009C737F" w:rsidRDefault="009C737F" w:rsidP="009C737F">
      <w:pPr>
        <w:spacing w:after="160" w:line="259" w:lineRule="auto"/>
        <w:ind w:firstLine="0"/>
        <w:jc w:val="left"/>
        <w:rPr>
          <w:rFonts w:ascii="Times New Roman" w:eastAsiaTheme="minorHAnsi" w:hAnsi="Times New Roman" w:cs="Times New Roman"/>
          <w:sz w:val="22"/>
          <w:szCs w:val="22"/>
          <w:lang w:eastAsia="en-US"/>
        </w:rPr>
      </w:pPr>
    </w:p>
    <w:p w14:paraId="3D387400" w14:textId="77777777" w:rsidR="00487E18" w:rsidRDefault="00487E18">
      <w:pPr>
        <w:rPr>
          <w:rFonts w:cstheme="minorHAnsi"/>
        </w:rPr>
      </w:pPr>
      <w:r>
        <w:rPr>
          <w:rFonts w:cstheme="minorHAnsi"/>
        </w:rPr>
        <w:br w:type="page"/>
      </w:r>
    </w:p>
    <w:p w14:paraId="12DA495F" w14:textId="2EF30CA2"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427B9DDB"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1A7FA3">
        <w:rPr>
          <w:rFonts w:ascii="Times New Roman" w:eastAsia="Times New Roman" w:hAnsi="Times New Roman" w:cs="Times New Roman"/>
          <w:b/>
          <w:bCs/>
          <w:sz w:val="22"/>
          <w:szCs w:val="22"/>
          <w:lang w:eastAsia="en-US"/>
        </w:rPr>
        <w:t>PROGRAMINĖS ĮRANGOS</w:t>
      </w:r>
      <w:r w:rsidR="00D71B00" w:rsidRPr="00D71B00" w:rsidDel="00D71B00">
        <w:rPr>
          <w:rFonts w:ascii="Times New Roman" w:eastAsia="Times New Roman" w:hAnsi="Times New Roman" w:cs="Times New Roman"/>
          <w:b/>
          <w:bCs/>
          <w:sz w:val="22"/>
          <w:szCs w:val="22"/>
          <w:lang w:eastAsia="en-US"/>
        </w:rPr>
        <w:t xml:space="preserve"> </w:t>
      </w:r>
      <w:r w:rsidR="00D71B00">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5139F467" w14:textId="77777777" w:rsidR="00B3000F" w:rsidRDefault="00B3000F" w:rsidP="009E196F">
      <w:pPr>
        <w:spacing w:line="240" w:lineRule="auto"/>
        <w:ind w:firstLine="567"/>
        <w:rPr>
          <w:rFonts w:ascii="Times New Roman" w:eastAsia="Times New Roman" w:hAnsi="Times New Roman" w:cs="Times New Roman"/>
          <w:bCs/>
          <w:sz w:val="22"/>
          <w:szCs w:val="22"/>
          <w:lang w:eastAsia="en-US"/>
        </w:rPr>
      </w:pPr>
    </w:p>
    <w:p w14:paraId="5C1FECF8" w14:textId="7CBDD700" w:rsidR="009C737F" w:rsidRPr="00487E18" w:rsidRDefault="008C625F" w:rsidP="00160066">
      <w:pPr>
        <w:widowControl w:val="0"/>
        <w:suppressAutoHyphens/>
        <w:spacing w:after="160" w:line="259" w:lineRule="auto"/>
        <w:ind w:firstLine="0"/>
        <w:rPr>
          <w:rFonts w:ascii="Times New Roman" w:eastAsia="Arial Unicode MS" w:hAnsi="Times New Roman" w:cs="Times New Roman"/>
          <w:b/>
          <w:bCs/>
          <w:color w:val="000000"/>
          <w:sz w:val="22"/>
          <w:szCs w:val="22"/>
          <w:u w:color="000000"/>
          <w:lang w:eastAsia="en-US"/>
        </w:rPr>
      </w:pPr>
      <w:r w:rsidRPr="00487E18">
        <w:rPr>
          <w:rFonts w:ascii="Times New Roman" w:eastAsia="Arial Unicode MS" w:hAnsi="Times New Roman" w:cs="Times New Roman"/>
          <w:b/>
          <w:bCs/>
          <w:color w:val="000000"/>
          <w:sz w:val="22"/>
          <w:szCs w:val="22"/>
          <w:u w:color="000000"/>
          <w:lang w:eastAsia="en-US"/>
        </w:rPr>
        <w:t>1.</w:t>
      </w:r>
      <w:r w:rsidRPr="00487E18">
        <w:rPr>
          <w:rFonts w:ascii="Times New Roman" w:eastAsia="Arial Unicode MS" w:hAnsi="Times New Roman" w:cs="Times New Roman"/>
          <w:b/>
          <w:bCs/>
          <w:color w:val="000000"/>
          <w:sz w:val="22"/>
          <w:szCs w:val="22"/>
          <w:u w:color="000000"/>
          <w:lang w:eastAsia="en-US"/>
        </w:rPr>
        <w:tab/>
        <w:t xml:space="preserve">Microsoft 365 A3 naudotojo paketo licencija (naujausia gamintojo paskelbta versija) arba lygiavertės programinės įrangos licencija: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395"/>
        <w:gridCol w:w="3969"/>
      </w:tblGrid>
      <w:tr w:rsidR="009C737F" w:rsidRPr="009C737F" w14:paraId="54A11898"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4FD2D3A3" w14:textId="77777777" w:rsidR="009C737F" w:rsidRPr="009C737F" w:rsidRDefault="009C737F" w:rsidP="009C737F">
            <w:pPr>
              <w:spacing w:after="160" w:line="259" w:lineRule="auto"/>
              <w:ind w:firstLine="0"/>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Rodiklis</w:t>
            </w:r>
          </w:p>
        </w:tc>
        <w:tc>
          <w:tcPr>
            <w:tcW w:w="4395" w:type="dxa"/>
            <w:tcBorders>
              <w:top w:val="single" w:sz="4" w:space="0" w:color="auto"/>
              <w:left w:val="single" w:sz="4" w:space="0" w:color="auto"/>
              <w:bottom w:val="single" w:sz="4" w:space="0" w:color="auto"/>
              <w:right w:val="single" w:sz="4" w:space="0" w:color="auto"/>
            </w:tcBorders>
            <w:hideMark/>
          </w:tcPr>
          <w:p w14:paraId="660E037B" w14:textId="77777777" w:rsidR="009C737F" w:rsidRPr="009C737F" w:rsidRDefault="009C737F" w:rsidP="009C737F">
            <w:pPr>
              <w:spacing w:after="160" w:line="259" w:lineRule="auto"/>
              <w:ind w:left="57" w:hanging="23"/>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Reikalaujama reikšmė</w:t>
            </w:r>
          </w:p>
        </w:tc>
        <w:tc>
          <w:tcPr>
            <w:tcW w:w="3969" w:type="dxa"/>
            <w:tcBorders>
              <w:top w:val="single" w:sz="4" w:space="0" w:color="auto"/>
              <w:left w:val="single" w:sz="4" w:space="0" w:color="auto"/>
              <w:bottom w:val="single" w:sz="4" w:space="0" w:color="auto"/>
              <w:right w:val="single" w:sz="4" w:space="0" w:color="auto"/>
            </w:tcBorders>
          </w:tcPr>
          <w:p w14:paraId="42A87BC5" w14:textId="77777777" w:rsidR="009C737F" w:rsidRPr="009C737F" w:rsidRDefault="009C737F" w:rsidP="009C737F">
            <w:pPr>
              <w:spacing w:after="160" w:line="259" w:lineRule="auto"/>
              <w:ind w:left="57" w:hanging="23"/>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Tiekėjo patvirtinimai</w:t>
            </w:r>
          </w:p>
        </w:tc>
      </w:tr>
      <w:tr w:rsidR="009C737F" w:rsidRPr="009C737F" w14:paraId="428CBE1D" w14:textId="77777777" w:rsidTr="008C625F">
        <w:trPr>
          <w:trHeight w:val="84"/>
        </w:trPr>
        <w:tc>
          <w:tcPr>
            <w:tcW w:w="2263" w:type="dxa"/>
            <w:tcBorders>
              <w:top w:val="single" w:sz="4" w:space="0" w:color="auto"/>
              <w:left w:val="single" w:sz="4" w:space="0" w:color="auto"/>
              <w:bottom w:val="single" w:sz="4" w:space="0" w:color="auto"/>
              <w:right w:val="single" w:sz="4" w:space="0" w:color="auto"/>
            </w:tcBorders>
          </w:tcPr>
          <w:p w14:paraId="43396BDD"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Funkcionalumo reikalavimai</w:t>
            </w:r>
          </w:p>
        </w:tc>
        <w:tc>
          <w:tcPr>
            <w:tcW w:w="4395" w:type="dxa"/>
            <w:tcBorders>
              <w:top w:val="single" w:sz="4" w:space="0" w:color="auto"/>
              <w:left w:val="single" w:sz="4" w:space="0" w:color="auto"/>
              <w:bottom w:val="single" w:sz="4" w:space="0" w:color="auto"/>
              <w:right w:val="single" w:sz="4" w:space="0" w:color="auto"/>
            </w:tcBorders>
          </w:tcPr>
          <w:p w14:paraId="0CEBE5A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Licencijų paketas turi būti sudarytas iš:</w:t>
            </w:r>
          </w:p>
          <w:p w14:paraId="50D65F35"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Microsoft darbo vietos operacinės sistemos atnaujinimo.</w:t>
            </w:r>
          </w:p>
          <w:p w14:paraId="4B0F53C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su galimybe jį naudoti atjungtu nuo kompiuterio tinklo (</w:t>
            </w:r>
            <w:proofErr w:type="spellStart"/>
            <w:r w:rsidRPr="009C737F">
              <w:rPr>
                <w:rFonts w:ascii="Times New Roman" w:eastAsiaTheme="minorHAnsi" w:hAnsi="Times New Roman" w:cs="Times New Roman"/>
                <w:color w:val="00000A"/>
                <w:sz w:val="20"/>
                <w:szCs w:val="22"/>
                <w:u w:color="000000"/>
                <w:lang w:eastAsia="en-US"/>
              </w:rPr>
              <w:t>ang</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režimu.</w:t>
            </w:r>
          </w:p>
          <w:p w14:paraId="260E3690"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duomenų sinchronizavimas/perdavimas.</w:t>
            </w:r>
          </w:p>
          <w:p w14:paraId="0A500569"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Mobilumo ir saugumo įrankių rinkinio. </w:t>
            </w:r>
          </w:p>
          <w:p w14:paraId="3AEC517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Prieigos teisės jungimuisi prie organizacijoje įdiegtų serverių. </w:t>
            </w:r>
          </w:p>
        </w:tc>
        <w:tc>
          <w:tcPr>
            <w:tcW w:w="3969" w:type="dxa"/>
            <w:tcBorders>
              <w:top w:val="single" w:sz="4" w:space="0" w:color="auto"/>
              <w:left w:val="single" w:sz="4" w:space="0" w:color="auto"/>
              <w:bottom w:val="single" w:sz="4" w:space="0" w:color="auto"/>
              <w:right w:val="single" w:sz="4" w:space="0" w:color="auto"/>
            </w:tcBorders>
          </w:tcPr>
          <w:p w14:paraId="16FEA857"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51288EE" w14:textId="77777777" w:rsidTr="008C625F">
        <w:trPr>
          <w:trHeight w:val="84"/>
        </w:trPr>
        <w:tc>
          <w:tcPr>
            <w:tcW w:w="2263" w:type="dxa"/>
            <w:tcBorders>
              <w:top w:val="single" w:sz="4" w:space="0" w:color="auto"/>
              <w:left w:val="single" w:sz="4" w:space="0" w:color="auto"/>
              <w:bottom w:val="single" w:sz="4" w:space="0" w:color="auto"/>
              <w:right w:val="single" w:sz="4" w:space="0" w:color="auto"/>
            </w:tcBorders>
            <w:hideMark/>
          </w:tcPr>
          <w:p w14:paraId="2C663454"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Palaikoma operacinė sistema</w:t>
            </w:r>
          </w:p>
        </w:tc>
        <w:tc>
          <w:tcPr>
            <w:tcW w:w="4395" w:type="dxa"/>
            <w:tcBorders>
              <w:top w:val="single" w:sz="4" w:space="0" w:color="auto"/>
              <w:left w:val="single" w:sz="4" w:space="0" w:color="auto"/>
              <w:bottom w:val="single" w:sz="4" w:space="0" w:color="auto"/>
              <w:right w:val="single" w:sz="4" w:space="0" w:color="auto"/>
            </w:tcBorders>
            <w:hideMark/>
          </w:tcPr>
          <w:p w14:paraId="67F25387"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w:t>
            </w:r>
          </w:p>
          <w:p w14:paraId="567B5A27"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p w14:paraId="553E6A86"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turėti galimybę atnaujinti iš 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į 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tc>
        <w:tc>
          <w:tcPr>
            <w:tcW w:w="3969" w:type="dxa"/>
            <w:tcBorders>
              <w:top w:val="single" w:sz="4" w:space="0" w:color="auto"/>
              <w:left w:val="single" w:sz="4" w:space="0" w:color="auto"/>
              <w:bottom w:val="single" w:sz="4" w:space="0" w:color="auto"/>
              <w:right w:val="single" w:sz="4" w:space="0" w:color="auto"/>
            </w:tcBorders>
          </w:tcPr>
          <w:p w14:paraId="56898725"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18B1414"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631C0147"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Būtini darbo vietos operacinės sistemos funkciniai moduliai</w:t>
            </w:r>
          </w:p>
        </w:tc>
        <w:tc>
          <w:tcPr>
            <w:tcW w:w="4395" w:type="dxa"/>
            <w:tcBorders>
              <w:top w:val="single" w:sz="4" w:space="0" w:color="auto"/>
              <w:left w:val="single" w:sz="4" w:space="0" w:color="auto"/>
              <w:bottom w:val="single" w:sz="4" w:space="0" w:color="auto"/>
              <w:right w:val="single" w:sz="4" w:space="0" w:color="auto"/>
            </w:tcBorders>
            <w:hideMark/>
          </w:tcPr>
          <w:p w14:paraId="4469F382"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9C737F">
              <w:rPr>
                <w:rFonts w:ascii="Times New Roman" w:eastAsiaTheme="minorHAnsi" w:hAnsi="Times New Roman" w:cs="Times New Roman"/>
                <w:color w:val="00000A"/>
                <w:sz w:val="20"/>
                <w:szCs w:val="22"/>
                <w:u w:color="000000"/>
                <w:lang w:eastAsia="en-US"/>
              </w:rPr>
              <w:t>versijavimas</w:t>
            </w:r>
            <w:proofErr w:type="spellEnd"/>
            <w:r w:rsidRPr="009C737F">
              <w:rPr>
                <w:rFonts w:ascii="Times New Roman" w:eastAsiaTheme="minorHAnsi" w:hAnsi="Times New Roman" w:cs="Times New Roman"/>
                <w:color w:val="00000A"/>
                <w:sz w:val="20"/>
                <w:szCs w:val="22"/>
                <w:u w:color="000000"/>
                <w:lang w:eastAsia="en-US"/>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xml:space="preserve"> aplankai). Integruotos nuotolinės pagalbos priemonės. Automatinis/Rankinis operacinės sistemos ir biuro programų paketo atnaujinimas iš gamintojo svetainės. Galimybė centralizuotai vykdyti operacinės sistemos ir taikomųjų programų įdiegimą darbo vietoje. Galimybė centralizuotai, katalogo tarnybos ir operacinės sistemos </w:t>
            </w:r>
            <w:r w:rsidRPr="009C737F">
              <w:rPr>
                <w:rFonts w:ascii="Times New Roman" w:eastAsiaTheme="minorHAnsi" w:hAnsi="Times New Roman" w:cs="Times New Roman"/>
                <w:color w:val="00000A"/>
                <w:sz w:val="20"/>
                <w:szCs w:val="22"/>
                <w:u w:color="000000"/>
                <w:lang w:eastAsia="en-US"/>
              </w:rPr>
              <w:lastRenderedPageBreak/>
              <w:t xml:space="preserve">priemonėmis, vykdyti taikomųjų programų įdiegimo ir paleidimo kontrolę (pvz. uždrausti taikomųjų programų įdiegimą ir paleidimą darbo vietoje). </w:t>
            </w:r>
          </w:p>
          <w:p w14:paraId="2FAF9F97"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p>
        </w:tc>
        <w:tc>
          <w:tcPr>
            <w:tcW w:w="3969" w:type="dxa"/>
            <w:tcBorders>
              <w:top w:val="single" w:sz="4" w:space="0" w:color="auto"/>
              <w:left w:val="single" w:sz="4" w:space="0" w:color="auto"/>
              <w:bottom w:val="single" w:sz="4" w:space="0" w:color="auto"/>
              <w:right w:val="single" w:sz="4" w:space="0" w:color="auto"/>
            </w:tcBorders>
          </w:tcPr>
          <w:p w14:paraId="7F8A23C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2AB4A6EE" w14:textId="77777777" w:rsidTr="008C625F">
        <w:tc>
          <w:tcPr>
            <w:tcW w:w="2263" w:type="dxa"/>
            <w:tcBorders>
              <w:top w:val="single" w:sz="4" w:space="0" w:color="auto"/>
              <w:left w:val="single" w:sz="4" w:space="0" w:color="auto"/>
              <w:bottom w:val="single" w:sz="4" w:space="0" w:color="auto"/>
              <w:right w:val="single" w:sz="4" w:space="0" w:color="auto"/>
            </w:tcBorders>
          </w:tcPr>
          <w:p w14:paraId="7F8E4975"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Būtini biuro programų rinkinio funkciniai moduliai</w:t>
            </w:r>
          </w:p>
        </w:tc>
        <w:tc>
          <w:tcPr>
            <w:tcW w:w="4395" w:type="dxa"/>
            <w:tcBorders>
              <w:top w:val="single" w:sz="4" w:space="0" w:color="auto"/>
              <w:left w:val="single" w:sz="4" w:space="0" w:color="auto"/>
              <w:bottom w:val="single" w:sz="4" w:space="0" w:color="auto"/>
              <w:right w:val="single" w:sz="4" w:space="0" w:color="auto"/>
            </w:tcBorders>
          </w:tcPr>
          <w:p w14:paraId="10A519F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c>
          <w:tcPr>
            <w:tcW w:w="3969" w:type="dxa"/>
            <w:tcBorders>
              <w:top w:val="single" w:sz="4" w:space="0" w:color="auto"/>
              <w:left w:val="single" w:sz="4" w:space="0" w:color="auto"/>
              <w:bottom w:val="single" w:sz="4" w:space="0" w:color="auto"/>
              <w:right w:val="single" w:sz="4" w:space="0" w:color="auto"/>
            </w:tcBorders>
          </w:tcPr>
          <w:p w14:paraId="28E3154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3CECB3B" w14:textId="77777777" w:rsidTr="008C625F">
        <w:tc>
          <w:tcPr>
            <w:tcW w:w="2263" w:type="dxa"/>
            <w:tcBorders>
              <w:top w:val="single" w:sz="4" w:space="0" w:color="auto"/>
              <w:left w:val="single" w:sz="4" w:space="0" w:color="auto"/>
              <w:bottom w:val="single" w:sz="4" w:space="0" w:color="auto"/>
              <w:right w:val="single" w:sz="4" w:space="0" w:color="auto"/>
            </w:tcBorders>
          </w:tcPr>
          <w:p w14:paraId="6F74B347"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skaičiuoklei</w:t>
            </w:r>
          </w:p>
        </w:tc>
        <w:tc>
          <w:tcPr>
            <w:tcW w:w="4395" w:type="dxa"/>
            <w:tcBorders>
              <w:top w:val="single" w:sz="4" w:space="0" w:color="auto"/>
              <w:left w:val="single" w:sz="4" w:space="0" w:color="auto"/>
              <w:bottom w:val="single" w:sz="4" w:space="0" w:color="auto"/>
              <w:right w:val="single" w:sz="4" w:space="0" w:color="auto"/>
            </w:tcBorders>
          </w:tcPr>
          <w:p w14:paraId="6B0E9B2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turėti galimybę apdoroti duomenis įvairiais pjūviais dinaminės analizės lentelėse (</w:t>
            </w:r>
            <w:proofErr w:type="spellStart"/>
            <w:r w:rsidRPr="009C737F">
              <w:rPr>
                <w:rFonts w:ascii="Times New Roman" w:eastAsiaTheme="minorHAnsi" w:hAnsi="Times New Roman" w:cs="Times New Roman"/>
                <w:color w:val="00000A"/>
                <w:sz w:val="20"/>
                <w:szCs w:val="22"/>
                <w:u w:color="000000"/>
                <w:lang w:eastAsia="en-US"/>
              </w:rPr>
              <w:t>pivot</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table</w:t>
            </w:r>
            <w:proofErr w:type="spellEnd"/>
            <w:r w:rsidRPr="009C737F">
              <w:rPr>
                <w:rFonts w:ascii="Times New Roman" w:eastAsiaTheme="minorHAnsi" w:hAnsi="Times New Roman" w:cs="Times New Roman"/>
                <w:color w:val="00000A"/>
                <w:sz w:val="20"/>
                <w:szCs w:val="22"/>
                <w:u w:color="000000"/>
                <w:lang w:eastAsia="en-US"/>
              </w:rPr>
              <w:t xml:space="preserve"> arba analogiškos). </w:t>
            </w:r>
          </w:p>
        </w:tc>
        <w:tc>
          <w:tcPr>
            <w:tcW w:w="3969" w:type="dxa"/>
            <w:tcBorders>
              <w:top w:val="single" w:sz="4" w:space="0" w:color="auto"/>
              <w:left w:val="single" w:sz="4" w:space="0" w:color="auto"/>
              <w:bottom w:val="single" w:sz="4" w:space="0" w:color="auto"/>
              <w:right w:val="single" w:sz="4" w:space="0" w:color="auto"/>
            </w:tcBorders>
          </w:tcPr>
          <w:p w14:paraId="2A64459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2A3261EE" w14:textId="77777777" w:rsidTr="008C625F">
        <w:tc>
          <w:tcPr>
            <w:tcW w:w="2263" w:type="dxa"/>
            <w:tcBorders>
              <w:top w:val="single" w:sz="4" w:space="0" w:color="auto"/>
              <w:left w:val="single" w:sz="4" w:space="0" w:color="auto"/>
              <w:bottom w:val="single" w:sz="4" w:space="0" w:color="auto"/>
              <w:right w:val="single" w:sz="4" w:space="0" w:color="auto"/>
            </w:tcBorders>
          </w:tcPr>
          <w:p w14:paraId="0F578FAC"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naudotojo talpyklai</w:t>
            </w:r>
          </w:p>
        </w:tc>
        <w:tc>
          <w:tcPr>
            <w:tcW w:w="4395" w:type="dxa"/>
            <w:tcBorders>
              <w:top w:val="single" w:sz="4" w:space="0" w:color="auto"/>
              <w:left w:val="single" w:sz="4" w:space="0" w:color="auto"/>
              <w:bottom w:val="single" w:sz="4" w:space="0" w:color="auto"/>
              <w:right w:val="single" w:sz="4" w:space="0" w:color="auto"/>
            </w:tcBorders>
          </w:tcPr>
          <w:p w14:paraId="2D2F68E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Su kiekvienu pateikiamu paketu turi būti užtikrinta neribota talpykla naudotojo duomenims programinės įrangos gamintojo duomenų centre saugoti. </w:t>
            </w:r>
          </w:p>
        </w:tc>
        <w:tc>
          <w:tcPr>
            <w:tcW w:w="3969" w:type="dxa"/>
            <w:tcBorders>
              <w:top w:val="single" w:sz="4" w:space="0" w:color="auto"/>
              <w:left w:val="single" w:sz="4" w:space="0" w:color="auto"/>
              <w:bottom w:val="single" w:sz="4" w:space="0" w:color="auto"/>
              <w:right w:val="single" w:sz="4" w:space="0" w:color="auto"/>
            </w:tcBorders>
          </w:tcPr>
          <w:p w14:paraId="0ED8B207"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3AD7720" w14:textId="77777777" w:rsidTr="008C625F">
        <w:trPr>
          <w:trHeight w:val="1880"/>
        </w:trPr>
        <w:tc>
          <w:tcPr>
            <w:tcW w:w="2263" w:type="dxa"/>
            <w:tcBorders>
              <w:top w:val="single" w:sz="4" w:space="0" w:color="auto"/>
              <w:left w:val="single" w:sz="4" w:space="0" w:color="auto"/>
              <w:bottom w:val="single" w:sz="4" w:space="0" w:color="auto"/>
              <w:right w:val="single" w:sz="4" w:space="0" w:color="auto"/>
            </w:tcBorders>
          </w:tcPr>
          <w:p w14:paraId="69E3A174"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elektroninio pašto ir grupinio darbo duomenų sinchronizavimui</w:t>
            </w:r>
          </w:p>
        </w:tc>
        <w:tc>
          <w:tcPr>
            <w:tcW w:w="4395" w:type="dxa"/>
            <w:tcBorders>
              <w:top w:val="single" w:sz="4" w:space="0" w:color="auto"/>
              <w:left w:val="single" w:sz="4" w:space="0" w:color="auto"/>
              <w:bottom w:val="single" w:sz="4" w:space="0" w:color="auto"/>
              <w:right w:val="single" w:sz="4" w:space="0" w:color="auto"/>
            </w:tcBorders>
          </w:tcPr>
          <w:p w14:paraId="5CB5CF9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galimybė be papildomo mokesčio kiekvienam naudotojui skirti ne mažesnę nei 100 GB talpos pašto dėžutę, kuri bus talpinama programinės įrangos gamintojo duomenų centre. </w:t>
            </w:r>
          </w:p>
          <w:p w14:paraId="45EA5FC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naudotojui pašto dėžutę pasiekti 24 val. per parą, 7 dienas per savaitę.</w:t>
            </w:r>
          </w:p>
          <w:p w14:paraId="4B6A03EE"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pašto dėžutes pasiekti per atjungtą nuo kompiuterio tinklo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klientinę</w:t>
            </w:r>
            <w:proofErr w:type="spellEnd"/>
            <w:r w:rsidRPr="009C737F">
              <w:rPr>
                <w:rFonts w:ascii="Times New Roman" w:eastAsiaTheme="minorHAnsi" w:hAnsi="Times New Roman" w:cs="Times New Roman"/>
                <w:color w:val="00000A"/>
                <w:sz w:val="20"/>
                <w:szCs w:val="22"/>
                <w:u w:color="000000"/>
                <w:lang w:eastAsia="en-US"/>
              </w:rPr>
              <w:t xml:space="preserve"> programą pateikiamą per interneto naršyklę, per mobilų įrenginį.</w:t>
            </w:r>
          </w:p>
          <w:p w14:paraId="3D258DB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Duomenų apsikeitimas turi būti užtikrintas priverstinio duomenų pateikimu į galinį įrenginį (angl. </w:t>
            </w:r>
            <w:proofErr w:type="spellStart"/>
            <w:r w:rsidRPr="009C737F">
              <w:rPr>
                <w:rFonts w:ascii="Times New Roman" w:eastAsiaTheme="minorHAnsi" w:hAnsi="Times New Roman" w:cs="Times New Roman"/>
                <w:color w:val="00000A"/>
                <w:sz w:val="20"/>
                <w:szCs w:val="22"/>
                <w:u w:color="000000"/>
                <w:lang w:eastAsia="en-US"/>
              </w:rPr>
              <w:t>push</w:t>
            </w:r>
            <w:proofErr w:type="spellEnd"/>
            <w:r w:rsidRPr="009C737F">
              <w:rPr>
                <w:rFonts w:ascii="Times New Roman" w:eastAsiaTheme="minorHAnsi" w:hAnsi="Times New Roman" w:cs="Times New Roman"/>
                <w:color w:val="00000A"/>
                <w:sz w:val="20"/>
                <w:szCs w:val="22"/>
                <w:u w:color="000000"/>
                <w:lang w:eastAsia="en-US"/>
              </w:rPr>
              <w:t>) technologija.</w:t>
            </w:r>
          </w:p>
        </w:tc>
        <w:tc>
          <w:tcPr>
            <w:tcW w:w="3969" w:type="dxa"/>
            <w:tcBorders>
              <w:top w:val="single" w:sz="4" w:space="0" w:color="auto"/>
              <w:left w:val="single" w:sz="4" w:space="0" w:color="auto"/>
              <w:bottom w:val="single" w:sz="4" w:space="0" w:color="auto"/>
              <w:right w:val="single" w:sz="4" w:space="0" w:color="auto"/>
            </w:tcBorders>
          </w:tcPr>
          <w:p w14:paraId="64BB620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51CAC785" w14:textId="77777777" w:rsidTr="008C625F">
        <w:tc>
          <w:tcPr>
            <w:tcW w:w="2263" w:type="dxa"/>
            <w:tcBorders>
              <w:top w:val="single" w:sz="4" w:space="0" w:color="auto"/>
              <w:left w:val="single" w:sz="4" w:space="0" w:color="auto"/>
              <w:bottom w:val="single" w:sz="4" w:space="0" w:color="auto"/>
              <w:right w:val="single" w:sz="4" w:space="0" w:color="auto"/>
            </w:tcBorders>
          </w:tcPr>
          <w:p w14:paraId="30BFB768"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Būtini mobilumo ir saugumo įrankių rinkinio funkciniai moduliai.  </w:t>
            </w:r>
          </w:p>
        </w:tc>
        <w:tc>
          <w:tcPr>
            <w:tcW w:w="4395" w:type="dxa"/>
            <w:tcBorders>
              <w:top w:val="single" w:sz="4" w:space="0" w:color="auto"/>
              <w:left w:val="single" w:sz="4" w:space="0" w:color="auto"/>
              <w:bottom w:val="single" w:sz="4" w:space="0" w:color="auto"/>
              <w:right w:val="single" w:sz="4" w:space="0" w:color="auto"/>
            </w:tcBorders>
          </w:tcPr>
          <w:p w14:paraId="45EBCDC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mobilių įrenginių valdymo modulis.</w:t>
            </w:r>
          </w:p>
          <w:p w14:paraId="0241F93A"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Naudotojų katalogo tarnyba.</w:t>
            </w:r>
          </w:p>
          <w:p w14:paraId="3802E6C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dokumentų šifravimo servisas.</w:t>
            </w:r>
          </w:p>
          <w:p w14:paraId="625D6AA4"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Pažangioji grėsmių analitika. </w:t>
            </w:r>
          </w:p>
        </w:tc>
        <w:tc>
          <w:tcPr>
            <w:tcW w:w="3969" w:type="dxa"/>
            <w:tcBorders>
              <w:top w:val="single" w:sz="4" w:space="0" w:color="auto"/>
              <w:left w:val="single" w:sz="4" w:space="0" w:color="auto"/>
              <w:bottom w:val="single" w:sz="4" w:space="0" w:color="auto"/>
              <w:right w:val="single" w:sz="4" w:space="0" w:color="auto"/>
            </w:tcBorders>
          </w:tcPr>
          <w:p w14:paraId="34D10572"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00000A"/>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DCCC54C" w14:textId="77777777" w:rsidTr="008C625F">
        <w:tc>
          <w:tcPr>
            <w:tcW w:w="2263" w:type="dxa"/>
            <w:tcBorders>
              <w:top w:val="single" w:sz="4" w:space="0" w:color="auto"/>
              <w:left w:val="single" w:sz="4" w:space="0" w:color="auto"/>
              <w:bottom w:val="single" w:sz="4" w:space="0" w:color="auto"/>
              <w:right w:val="single" w:sz="4" w:space="0" w:color="auto"/>
            </w:tcBorders>
          </w:tcPr>
          <w:p w14:paraId="6B5522B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Reikalavimai centralizuotam mobilių įrenginių valdymui. </w:t>
            </w:r>
          </w:p>
        </w:tc>
        <w:tc>
          <w:tcPr>
            <w:tcW w:w="4395" w:type="dxa"/>
            <w:tcBorders>
              <w:top w:val="single" w:sz="4" w:space="0" w:color="auto"/>
              <w:left w:val="single" w:sz="4" w:space="0" w:color="auto"/>
              <w:bottom w:val="single" w:sz="4" w:space="0" w:color="auto"/>
              <w:right w:val="single" w:sz="4" w:space="0" w:color="auto"/>
            </w:tcBorders>
          </w:tcPr>
          <w:p w14:paraId="3C229C4E"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9C737F">
              <w:rPr>
                <w:rFonts w:ascii="Times New Roman" w:eastAsiaTheme="minorHAnsi" w:hAnsi="Times New Roman" w:cs="Times New Roman"/>
                <w:color w:val="00000A"/>
                <w:sz w:val="20"/>
                <w:szCs w:val="22"/>
                <w:u w:color="000000"/>
                <w:lang w:eastAsia="en-US"/>
              </w:rPr>
              <w:t>Center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Configuration</w:t>
            </w:r>
            <w:proofErr w:type="spellEnd"/>
            <w:r w:rsidRPr="009C737F">
              <w:rPr>
                <w:rFonts w:ascii="Times New Roman" w:eastAsiaTheme="minorHAnsi" w:hAnsi="Times New Roman" w:cs="Times New Roman"/>
                <w:color w:val="00000A"/>
                <w:sz w:val="20"/>
                <w:szCs w:val="22"/>
                <w:u w:color="000000"/>
                <w:lang w:eastAsia="en-US"/>
              </w:rPr>
              <w:t xml:space="preserve"> Manager  programine įranga. </w:t>
            </w:r>
            <w:r w:rsidRPr="009C737F">
              <w:rPr>
                <w:rFonts w:ascii="Times New Roman" w:eastAsiaTheme="minorHAnsi" w:hAnsi="Times New Roman" w:cs="Times New Roman"/>
                <w:color w:val="00000A"/>
                <w:sz w:val="20"/>
                <w:szCs w:val="22"/>
                <w:u w:color="000000"/>
                <w:lang w:eastAsia="en-US"/>
              </w:rPr>
              <w:br/>
            </w:r>
            <w:r w:rsidRPr="009C737F">
              <w:rPr>
                <w:rFonts w:ascii="Times New Roman" w:eastAsiaTheme="minorHAnsi" w:hAnsi="Times New Roman" w:cs="Times New Roman"/>
                <w:color w:val="00000A"/>
                <w:sz w:val="20"/>
                <w:szCs w:val="22"/>
                <w:u w:color="000000"/>
                <w:lang w:eastAsia="en-US"/>
              </w:rPr>
              <w:lastRenderedPageBreak/>
              <w:t xml:space="preserve">Turi būti galimybė nuotoliniu būdu išvalyti (angl. </w:t>
            </w:r>
            <w:proofErr w:type="spellStart"/>
            <w:r w:rsidRPr="009C737F">
              <w:rPr>
                <w:rFonts w:ascii="Times New Roman" w:eastAsiaTheme="minorHAnsi" w:hAnsi="Times New Roman" w:cs="Times New Roman"/>
                <w:color w:val="00000A"/>
                <w:sz w:val="20"/>
                <w:szCs w:val="22"/>
                <w:u w:color="000000"/>
                <w:lang w:eastAsia="en-US"/>
              </w:rPr>
              <w:t>wipe</w:t>
            </w:r>
            <w:proofErr w:type="spellEnd"/>
            <w:r w:rsidRPr="009C737F">
              <w:rPr>
                <w:rFonts w:ascii="Times New Roman" w:eastAsiaTheme="minorHAnsi" w:hAnsi="Times New Roman" w:cs="Times New Roman"/>
                <w:color w:val="00000A"/>
                <w:sz w:val="20"/>
                <w:szCs w:val="22"/>
                <w:u w:color="000000"/>
                <w:lang w:eastAsia="en-US"/>
              </w:rPr>
              <w:t xml:space="preserve">) mobilų įrenginį. </w:t>
            </w:r>
          </w:p>
        </w:tc>
        <w:tc>
          <w:tcPr>
            <w:tcW w:w="3969" w:type="dxa"/>
            <w:tcBorders>
              <w:top w:val="single" w:sz="4" w:space="0" w:color="auto"/>
              <w:left w:val="single" w:sz="4" w:space="0" w:color="auto"/>
              <w:bottom w:val="single" w:sz="4" w:space="0" w:color="auto"/>
              <w:right w:val="single" w:sz="4" w:space="0" w:color="auto"/>
            </w:tcBorders>
          </w:tcPr>
          <w:p w14:paraId="16D328B1"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725D1D81" w14:textId="77777777" w:rsidTr="008C625F">
        <w:tc>
          <w:tcPr>
            <w:tcW w:w="2263" w:type="dxa"/>
            <w:tcBorders>
              <w:top w:val="single" w:sz="4" w:space="0" w:color="auto"/>
              <w:left w:val="single" w:sz="4" w:space="0" w:color="auto"/>
              <w:bottom w:val="single" w:sz="4" w:space="0" w:color="auto"/>
              <w:right w:val="single" w:sz="4" w:space="0" w:color="auto"/>
            </w:tcBorders>
          </w:tcPr>
          <w:p w14:paraId="73B9DAE2"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naudotojų katalogo tarnybai</w:t>
            </w:r>
          </w:p>
        </w:tc>
        <w:tc>
          <w:tcPr>
            <w:tcW w:w="4395" w:type="dxa"/>
            <w:tcBorders>
              <w:top w:val="single" w:sz="4" w:space="0" w:color="auto"/>
              <w:left w:val="single" w:sz="4" w:space="0" w:color="auto"/>
              <w:bottom w:val="single" w:sz="4" w:space="0" w:color="auto"/>
              <w:right w:val="single" w:sz="4" w:space="0" w:color="auto"/>
            </w:tcBorders>
          </w:tcPr>
          <w:p w14:paraId="3C0F0DF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w:t>
            </w:r>
            <w:proofErr w:type="spellStart"/>
            <w:r w:rsidRPr="009C737F">
              <w:rPr>
                <w:rFonts w:ascii="Times New Roman" w:eastAsiaTheme="minorHAnsi" w:hAnsi="Times New Roman" w:cs="Times New Roman"/>
                <w:color w:val="00000A"/>
                <w:sz w:val="20"/>
                <w:szCs w:val="22"/>
                <w:u w:color="000000"/>
                <w:lang w:eastAsia="en-US"/>
              </w:rPr>
              <w:t>single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sign-on</w:t>
            </w:r>
            <w:proofErr w:type="spellEnd"/>
            <w:r w:rsidRPr="009C737F">
              <w:rPr>
                <w:rFonts w:ascii="Times New Roman" w:eastAsiaTheme="minorHAnsi" w:hAnsi="Times New Roman" w:cs="Times New Roman"/>
                <w:color w:val="00000A"/>
                <w:sz w:val="20"/>
                <w:szCs w:val="22"/>
                <w:u w:color="000000"/>
                <w:lang w:eastAsia="en-US"/>
              </w:rPr>
              <w:t xml:space="preserve">) galimybė. Turi būti galimybė naudotojui savarankiškai pasikeisti ar/ir atstatyti slaptažodį. </w:t>
            </w:r>
          </w:p>
        </w:tc>
        <w:tc>
          <w:tcPr>
            <w:tcW w:w="3969" w:type="dxa"/>
            <w:tcBorders>
              <w:top w:val="single" w:sz="4" w:space="0" w:color="auto"/>
              <w:left w:val="single" w:sz="4" w:space="0" w:color="auto"/>
              <w:bottom w:val="single" w:sz="4" w:space="0" w:color="auto"/>
              <w:right w:val="single" w:sz="4" w:space="0" w:color="auto"/>
            </w:tcBorders>
          </w:tcPr>
          <w:p w14:paraId="28983605"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DD704E9" w14:textId="77777777" w:rsidTr="008C625F">
        <w:tc>
          <w:tcPr>
            <w:tcW w:w="2263" w:type="dxa"/>
            <w:tcBorders>
              <w:top w:val="single" w:sz="4" w:space="0" w:color="auto"/>
              <w:left w:val="single" w:sz="4" w:space="0" w:color="auto"/>
              <w:bottom w:val="single" w:sz="4" w:space="0" w:color="auto"/>
              <w:right w:val="single" w:sz="4" w:space="0" w:color="auto"/>
            </w:tcBorders>
          </w:tcPr>
          <w:p w14:paraId="7941C6D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Teisės jungimuisi prie organizacijoje įdiegtų serverių</w:t>
            </w:r>
          </w:p>
        </w:tc>
        <w:tc>
          <w:tcPr>
            <w:tcW w:w="4395" w:type="dxa"/>
            <w:tcBorders>
              <w:top w:val="single" w:sz="4" w:space="0" w:color="auto"/>
              <w:left w:val="single" w:sz="4" w:space="0" w:color="auto"/>
              <w:bottom w:val="single" w:sz="4" w:space="0" w:color="auto"/>
              <w:right w:val="single" w:sz="4" w:space="0" w:color="auto"/>
            </w:tcBorders>
          </w:tcPr>
          <w:p w14:paraId="6B75EC03"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Microsoft Exchange Server Standard CAL, Microsoft Exchange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Microsoft SharePoint Server Standard CAL, Microsoft SharePoint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Microsoft Skype </w:t>
            </w:r>
            <w:proofErr w:type="spellStart"/>
            <w:r w:rsidRPr="009C737F">
              <w:rPr>
                <w:rFonts w:ascii="Times New Roman" w:eastAsiaTheme="minorHAnsi" w:hAnsi="Times New Roman" w:cs="Times New Roman"/>
                <w:color w:val="00000A"/>
                <w:sz w:val="20"/>
                <w:szCs w:val="22"/>
                <w:u w:color="000000"/>
                <w:lang w:eastAsia="en-US"/>
              </w:rPr>
              <w:t>for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Business</w:t>
            </w:r>
            <w:proofErr w:type="spellEnd"/>
            <w:r w:rsidRPr="009C737F">
              <w:rPr>
                <w:rFonts w:ascii="Times New Roman" w:eastAsiaTheme="minorHAnsi" w:hAnsi="Times New Roman" w:cs="Times New Roman"/>
                <w:color w:val="00000A"/>
                <w:sz w:val="20"/>
                <w:szCs w:val="22"/>
                <w:u w:color="000000"/>
                <w:lang w:eastAsia="en-US"/>
              </w:rPr>
              <w:t xml:space="preserve"> Server Standard CAL, Microsoft Skype </w:t>
            </w:r>
            <w:proofErr w:type="spellStart"/>
            <w:r w:rsidRPr="009C737F">
              <w:rPr>
                <w:rFonts w:ascii="Times New Roman" w:eastAsiaTheme="minorHAnsi" w:hAnsi="Times New Roman" w:cs="Times New Roman"/>
                <w:color w:val="00000A"/>
                <w:sz w:val="20"/>
                <w:szCs w:val="22"/>
                <w:u w:color="000000"/>
                <w:lang w:eastAsia="en-US"/>
              </w:rPr>
              <w:t>for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Business</w:t>
            </w:r>
            <w:proofErr w:type="spellEnd"/>
            <w:r w:rsidRPr="009C737F">
              <w:rPr>
                <w:rFonts w:ascii="Times New Roman" w:eastAsiaTheme="minorHAnsi" w:hAnsi="Times New Roman" w:cs="Times New Roman"/>
                <w:color w:val="00000A"/>
                <w:sz w:val="20"/>
                <w:szCs w:val="22"/>
                <w:u w:color="000000"/>
                <w:lang w:eastAsia="en-US"/>
              </w:rPr>
              <w:t xml:space="preserve">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Windows Server CAL, System </w:t>
            </w:r>
            <w:proofErr w:type="spellStart"/>
            <w:r w:rsidRPr="009C737F">
              <w:rPr>
                <w:rFonts w:ascii="Times New Roman" w:eastAsiaTheme="minorHAnsi" w:hAnsi="Times New Roman" w:cs="Times New Roman"/>
                <w:color w:val="00000A"/>
                <w:sz w:val="20"/>
                <w:szCs w:val="22"/>
                <w:u w:color="000000"/>
                <w:lang w:eastAsia="en-US"/>
              </w:rPr>
              <w:t>Center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Configuration</w:t>
            </w:r>
            <w:proofErr w:type="spellEnd"/>
            <w:r w:rsidRPr="009C737F">
              <w:rPr>
                <w:rFonts w:ascii="Times New Roman" w:eastAsiaTheme="minorHAnsi" w:hAnsi="Times New Roman" w:cs="Times New Roman"/>
                <w:color w:val="00000A"/>
                <w:sz w:val="20"/>
                <w:szCs w:val="22"/>
                <w:u w:color="000000"/>
                <w:lang w:eastAsia="en-US"/>
              </w:rPr>
              <w:t xml:space="preserve"> Manager ML.</w:t>
            </w:r>
          </w:p>
        </w:tc>
        <w:tc>
          <w:tcPr>
            <w:tcW w:w="3969" w:type="dxa"/>
            <w:tcBorders>
              <w:top w:val="single" w:sz="4" w:space="0" w:color="auto"/>
              <w:left w:val="single" w:sz="4" w:space="0" w:color="auto"/>
              <w:bottom w:val="single" w:sz="4" w:space="0" w:color="auto"/>
              <w:right w:val="single" w:sz="4" w:space="0" w:color="auto"/>
            </w:tcBorders>
          </w:tcPr>
          <w:p w14:paraId="25EC1B10"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4681F7F0" w14:textId="77777777" w:rsidTr="008C625F">
        <w:tc>
          <w:tcPr>
            <w:tcW w:w="2263" w:type="dxa"/>
            <w:tcBorders>
              <w:top w:val="single" w:sz="4" w:space="0" w:color="auto"/>
              <w:left w:val="single" w:sz="4" w:space="0" w:color="auto"/>
              <w:bottom w:val="single" w:sz="4" w:space="0" w:color="auto"/>
              <w:right w:val="single" w:sz="4" w:space="0" w:color="auto"/>
            </w:tcBorders>
          </w:tcPr>
          <w:p w14:paraId="6CE43F2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Paketas turi būti vieno gamintojo</w:t>
            </w:r>
          </w:p>
        </w:tc>
        <w:tc>
          <w:tcPr>
            <w:tcW w:w="4395" w:type="dxa"/>
            <w:tcBorders>
              <w:top w:val="single" w:sz="4" w:space="0" w:color="auto"/>
              <w:left w:val="single" w:sz="4" w:space="0" w:color="auto"/>
              <w:bottom w:val="single" w:sz="4" w:space="0" w:color="auto"/>
              <w:right w:val="single" w:sz="4" w:space="0" w:color="auto"/>
            </w:tcBorders>
          </w:tcPr>
          <w:p w14:paraId="0B57933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Taip.</w:t>
            </w:r>
          </w:p>
        </w:tc>
        <w:tc>
          <w:tcPr>
            <w:tcW w:w="3969" w:type="dxa"/>
            <w:tcBorders>
              <w:top w:val="single" w:sz="4" w:space="0" w:color="auto"/>
              <w:left w:val="single" w:sz="4" w:space="0" w:color="auto"/>
              <w:bottom w:val="single" w:sz="4" w:space="0" w:color="auto"/>
              <w:right w:val="single" w:sz="4" w:space="0" w:color="auto"/>
            </w:tcBorders>
          </w:tcPr>
          <w:p w14:paraId="39B7429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0F08BA5"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031199A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Naudotojo sąsaja</w:t>
            </w:r>
          </w:p>
        </w:tc>
        <w:tc>
          <w:tcPr>
            <w:tcW w:w="4395" w:type="dxa"/>
            <w:tcBorders>
              <w:top w:val="single" w:sz="4" w:space="0" w:color="auto"/>
              <w:left w:val="single" w:sz="4" w:space="0" w:color="auto"/>
              <w:bottom w:val="single" w:sz="4" w:space="0" w:color="auto"/>
              <w:right w:val="single" w:sz="4" w:space="0" w:color="auto"/>
            </w:tcBorders>
            <w:hideMark/>
          </w:tcPr>
          <w:p w14:paraId="5540E2A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Programinė įranga turi palaikyti ir užtikrinti naudotojo sąsają, atsižvelgiant į gamintojo galimybes (anglų, lietuvių kalbos privalomos).</w:t>
            </w:r>
          </w:p>
        </w:tc>
        <w:tc>
          <w:tcPr>
            <w:tcW w:w="3969" w:type="dxa"/>
            <w:tcBorders>
              <w:top w:val="single" w:sz="4" w:space="0" w:color="auto"/>
              <w:left w:val="single" w:sz="4" w:space="0" w:color="auto"/>
              <w:bottom w:val="single" w:sz="4" w:space="0" w:color="auto"/>
              <w:right w:val="single" w:sz="4" w:space="0" w:color="auto"/>
            </w:tcBorders>
          </w:tcPr>
          <w:p w14:paraId="3544F17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71E0943"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172A06D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naudotojų tvarkymas</w:t>
            </w:r>
          </w:p>
        </w:tc>
        <w:tc>
          <w:tcPr>
            <w:tcW w:w="4395" w:type="dxa"/>
            <w:tcBorders>
              <w:top w:val="single" w:sz="4" w:space="0" w:color="auto"/>
              <w:left w:val="single" w:sz="4" w:space="0" w:color="auto"/>
              <w:bottom w:val="single" w:sz="4" w:space="0" w:color="auto"/>
              <w:right w:val="single" w:sz="4" w:space="0" w:color="auto"/>
            </w:tcBorders>
            <w:hideMark/>
          </w:tcPr>
          <w:p w14:paraId="425648E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 sistema turi turėti galimybę autentifikuotis Microsoft </w:t>
            </w:r>
            <w:proofErr w:type="spellStart"/>
            <w:r w:rsidRPr="009C737F">
              <w:rPr>
                <w:rFonts w:ascii="Times New Roman" w:eastAsiaTheme="minorHAnsi" w:hAnsi="Times New Roman" w:cs="Times New Roman"/>
                <w:color w:val="00000A"/>
                <w:sz w:val="20"/>
                <w:szCs w:val="22"/>
                <w:u w:color="000000"/>
                <w:lang w:eastAsia="en-US"/>
              </w:rPr>
              <w:t>Active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Directory</w:t>
            </w:r>
            <w:proofErr w:type="spellEnd"/>
            <w:r w:rsidRPr="009C737F">
              <w:rPr>
                <w:rFonts w:ascii="Times New Roman" w:eastAsiaTheme="minorHAnsi" w:hAnsi="Times New Roman" w:cs="Times New Roman"/>
                <w:color w:val="00000A"/>
                <w:sz w:val="20"/>
                <w:szCs w:val="22"/>
                <w:u w:color="000000"/>
                <w:lang w:eastAsia="en-US"/>
              </w:rPr>
              <w:t xml:space="preserve"> sistemoje.</w:t>
            </w:r>
          </w:p>
        </w:tc>
        <w:tc>
          <w:tcPr>
            <w:tcW w:w="3969" w:type="dxa"/>
            <w:tcBorders>
              <w:top w:val="single" w:sz="4" w:space="0" w:color="auto"/>
              <w:left w:val="single" w:sz="4" w:space="0" w:color="auto"/>
              <w:bottom w:val="single" w:sz="4" w:space="0" w:color="auto"/>
              <w:right w:val="single" w:sz="4" w:space="0" w:color="auto"/>
            </w:tcBorders>
          </w:tcPr>
          <w:p w14:paraId="03372F4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62A6F5D" w14:textId="77777777" w:rsidTr="008C625F">
        <w:tc>
          <w:tcPr>
            <w:tcW w:w="2263" w:type="dxa"/>
            <w:tcBorders>
              <w:top w:val="single" w:sz="4" w:space="0" w:color="auto"/>
              <w:left w:val="single" w:sz="4" w:space="0" w:color="auto"/>
              <w:bottom w:val="single" w:sz="4" w:space="0" w:color="auto"/>
              <w:right w:val="single" w:sz="4" w:space="0" w:color="auto"/>
            </w:tcBorders>
          </w:tcPr>
          <w:p w14:paraId="5656584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Licencijavimo tipas</w:t>
            </w:r>
          </w:p>
        </w:tc>
        <w:tc>
          <w:tcPr>
            <w:tcW w:w="4395" w:type="dxa"/>
            <w:tcBorders>
              <w:top w:val="single" w:sz="4" w:space="0" w:color="auto"/>
              <w:left w:val="single" w:sz="4" w:space="0" w:color="auto"/>
              <w:bottom w:val="single" w:sz="4" w:space="0" w:color="auto"/>
              <w:right w:val="single" w:sz="4" w:space="0" w:color="auto"/>
            </w:tcBorders>
          </w:tcPr>
          <w:p w14:paraId="4986C11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Licencija skirta naudotojui (angl. </w:t>
            </w:r>
            <w:proofErr w:type="spellStart"/>
            <w:r w:rsidRPr="009C737F">
              <w:rPr>
                <w:rFonts w:ascii="Times New Roman" w:eastAsiaTheme="minorHAnsi" w:hAnsi="Times New Roman" w:cs="Times New Roman"/>
                <w:color w:val="00000A"/>
                <w:sz w:val="20"/>
                <w:szCs w:val="22"/>
                <w:u w:color="000000"/>
                <w:lang w:eastAsia="en-US"/>
              </w:rPr>
              <w:t>user</w:t>
            </w:r>
            <w:proofErr w:type="spellEnd"/>
            <w:r w:rsidRPr="009C737F">
              <w:rPr>
                <w:rFonts w:ascii="Times New Roman" w:eastAsiaTheme="minorHAnsi" w:hAnsi="Times New Roman" w:cs="Times New Roman"/>
                <w:color w:val="00000A"/>
                <w:sz w:val="20"/>
                <w:szCs w:val="22"/>
                <w:u w:color="000000"/>
                <w:lang w:eastAsia="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51AB5D63"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bl>
    <w:p w14:paraId="14FF18CE" w14:textId="77777777" w:rsidR="009C737F" w:rsidRPr="009C737F" w:rsidRDefault="009C737F" w:rsidP="009C737F">
      <w:pPr>
        <w:spacing w:after="160" w:line="259" w:lineRule="auto"/>
        <w:ind w:firstLine="0"/>
        <w:jc w:val="left"/>
        <w:rPr>
          <w:rFonts w:ascii="Times New Roman" w:eastAsiaTheme="minorHAnsi" w:hAnsi="Times New Roman" w:cs="Times New Roman"/>
          <w:sz w:val="20"/>
          <w:szCs w:val="20"/>
          <w:lang w:eastAsia="en-US"/>
        </w:rPr>
      </w:pPr>
    </w:p>
    <w:p w14:paraId="19675E65" w14:textId="77777777" w:rsidR="009C737F" w:rsidRPr="009C737F" w:rsidRDefault="009C737F" w:rsidP="009C737F">
      <w:pPr>
        <w:spacing w:after="160" w:line="259" w:lineRule="auto"/>
        <w:ind w:firstLine="0"/>
        <w:rPr>
          <w:rFonts w:ascii="Times New Roman" w:eastAsia="Calibri" w:hAnsi="Times New Roman" w:cs="Times New Roman"/>
          <w:b/>
          <w:sz w:val="20"/>
          <w:szCs w:val="20"/>
          <w:lang w:eastAsia="en-US"/>
        </w:rPr>
      </w:pPr>
      <w:r w:rsidRPr="009C737F">
        <w:rPr>
          <w:rFonts w:ascii="Times New Roman" w:eastAsia="Calibri" w:hAnsi="Times New Roman" w:cs="Times New Roman"/>
          <w:b/>
          <w:sz w:val="20"/>
          <w:szCs w:val="20"/>
          <w:lang w:eastAsia="en-US"/>
        </w:rPr>
        <w:t xml:space="preserve">2. Microsoft 365 </w:t>
      </w:r>
      <w:proofErr w:type="spellStart"/>
      <w:r w:rsidRPr="009C737F">
        <w:rPr>
          <w:rFonts w:ascii="Times New Roman" w:eastAsia="Calibri" w:hAnsi="Times New Roman" w:cs="Times New Roman"/>
          <w:b/>
          <w:sz w:val="20"/>
          <w:szCs w:val="20"/>
          <w:lang w:eastAsia="en-US"/>
        </w:rPr>
        <w:t>Education</w:t>
      </w:r>
      <w:proofErr w:type="spellEnd"/>
      <w:r w:rsidRPr="009C737F">
        <w:rPr>
          <w:rFonts w:ascii="Times New Roman" w:eastAsia="Calibri" w:hAnsi="Times New Roman" w:cs="Times New Roman"/>
          <w:b/>
          <w:sz w:val="20"/>
          <w:szCs w:val="20"/>
          <w:lang w:eastAsia="en-US"/>
        </w:rPr>
        <w:t xml:space="preserve"> A5 paslaugų paketo arba lygiaverčių paslaugų licencija (naujausia gamintojo paskelbta versija):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395"/>
        <w:gridCol w:w="3969"/>
      </w:tblGrid>
      <w:tr w:rsidR="009C737F" w:rsidRPr="009C737F" w14:paraId="59FC8C11"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7D31D061" w14:textId="77777777" w:rsidR="009C737F" w:rsidRPr="009C737F" w:rsidRDefault="009C737F" w:rsidP="00897F72">
            <w:pPr>
              <w:spacing w:after="160" w:line="259" w:lineRule="auto"/>
              <w:ind w:right="57" w:firstLine="0"/>
              <w:jc w:val="center"/>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Rodiklis</w:t>
            </w:r>
          </w:p>
        </w:tc>
        <w:tc>
          <w:tcPr>
            <w:tcW w:w="4395" w:type="dxa"/>
            <w:tcBorders>
              <w:top w:val="single" w:sz="4" w:space="0" w:color="auto"/>
              <w:left w:val="single" w:sz="4" w:space="0" w:color="auto"/>
              <w:bottom w:val="single" w:sz="4" w:space="0" w:color="auto"/>
              <w:right w:val="single" w:sz="4" w:space="0" w:color="auto"/>
            </w:tcBorders>
            <w:hideMark/>
          </w:tcPr>
          <w:p w14:paraId="7B142580" w14:textId="77777777" w:rsidR="009C737F" w:rsidRPr="009C737F" w:rsidRDefault="009C737F" w:rsidP="00897F72">
            <w:pPr>
              <w:spacing w:after="160" w:line="259" w:lineRule="auto"/>
              <w:ind w:left="57" w:right="57" w:hanging="23"/>
              <w:jc w:val="center"/>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Reikalaujama reikšmė</w:t>
            </w:r>
          </w:p>
        </w:tc>
        <w:tc>
          <w:tcPr>
            <w:tcW w:w="3969" w:type="dxa"/>
            <w:tcBorders>
              <w:top w:val="single" w:sz="4" w:space="0" w:color="auto"/>
              <w:left w:val="single" w:sz="4" w:space="0" w:color="auto"/>
              <w:bottom w:val="single" w:sz="4" w:space="0" w:color="auto"/>
              <w:right w:val="single" w:sz="4" w:space="0" w:color="auto"/>
            </w:tcBorders>
          </w:tcPr>
          <w:p w14:paraId="4EEFA0E7" w14:textId="77777777" w:rsidR="009C737F" w:rsidRPr="009C737F" w:rsidRDefault="009C737F" w:rsidP="00897F72">
            <w:pPr>
              <w:spacing w:after="160" w:line="259" w:lineRule="auto"/>
              <w:ind w:left="57" w:right="57" w:hanging="23"/>
              <w:jc w:val="center"/>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Tiekėjo patvirtinimai</w:t>
            </w:r>
          </w:p>
        </w:tc>
      </w:tr>
      <w:tr w:rsidR="009C737F" w:rsidRPr="009C737F" w14:paraId="35BB6E21" w14:textId="77777777" w:rsidTr="00897F72">
        <w:trPr>
          <w:trHeight w:val="84"/>
        </w:trPr>
        <w:tc>
          <w:tcPr>
            <w:tcW w:w="2263" w:type="dxa"/>
            <w:tcBorders>
              <w:top w:val="single" w:sz="4" w:space="0" w:color="auto"/>
              <w:left w:val="single" w:sz="4" w:space="0" w:color="auto"/>
              <w:bottom w:val="single" w:sz="4" w:space="0" w:color="auto"/>
              <w:right w:val="single" w:sz="4" w:space="0" w:color="auto"/>
            </w:tcBorders>
          </w:tcPr>
          <w:p w14:paraId="48965353"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Funkcionalumo reikalavimai</w:t>
            </w:r>
          </w:p>
        </w:tc>
        <w:tc>
          <w:tcPr>
            <w:tcW w:w="4395" w:type="dxa"/>
            <w:tcBorders>
              <w:top w:val="single" w:sz="4" w:space="0" w:color="auto"/>
              <w:left w:val="single" w:sz="4" w:space="0" w:color="auto"/>
              <w:bottom w:val="single" w:sz="4" w:space="0" w:color="auto"/>
              <w:right w:val="single" w:sz="4" w:space="0" w:color="auto"/>
            </w:tcBorders>
          </w:tcPr>
          <w:p w14:paraId="4A076740"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Licencijų paketas turi būti sudarytas iš:</w:t>
            </w:r>
          </w:p>
          <w:p w14:paraId="1910E2C3" w14:textId="77777777" w:rsidR="009C737F" w:rsidRPr="009C737F" w:rsidRDefault="009C737F" w:rsidP="009C737F">
            <w:pPr>
              <w:spacing w:after="160" w:line="259" w:lineRule="auto"/>
              <w:ind w:hanging="23"/>
              <w:jc w:val="left"/>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Microsoft darbo vietos operacinės sistemos atnaujinimo.</w:t>
            </w:r>
          </w:p>
          <w:p w14:paraId="37D80485"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su galimybe jį naudoti atjungtu nuo kompiuterio tinklo (</w:t>
            </w:r>
            <w:proofErr w:type="spellStart"/>
            <w:r w:rsidRPr="009C737F">
              <w:rPr>
                <w:rFonts w:ascii="Times New Roman" w:eastAsia="Calibri" w:hAnsi="Times New Roman" w:cs="Times New Roman"/>
                <w:sz w:val="20"/>
                <w:szCs w:val="20"/>
                <w:lang w:eastAsia="en-US"/>
              </w:rPr>
              <w:t>off</w:t>
            </w:r>
            <w:proofErr w:type="spellEnd"/>
            <w:r w:rsidRPr="009C737F">
              <w:rPr>
                <w:rFonts w:ascii="Times New Roman" w:eastAsia="Calibri" w:hAnsi="Times New Roman" w:cs="Times New Roman"/>
                <w:sz w:val="20"/>
                <w:szCs w:val="20"/>
                <w:lang w:eastAsia="en-US"/>
              </w:rPr>
              <w:t>-line) režimu.</w:t>
            </w:r>
          </w:p>
          <w:p w14:paraId="75322633"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duomenų sinchronizavimo/perdavimo paslaugų.</w:t>
            </w:r>
          </w:p>
          <w:p w14:paraId="1FF0621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Mobilumo ir saugumo įrankių rinkinio. </w:t>
            </w:r>
          </w:p>
          <w:p w14:paraId="63F01E6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Prieigos teisės jungimuisi prie organizacijoje įdiegtų serverių. </w:t>
            </w:r>
          </w:p>
        </w:tc>
        <w:tc>
          <w:tcPr>
            <w:tcW w:w="3969" w:type="dxa"/>
            <w:tcBorders>
              <w:top w:val="single" w:sz="4" w:space="0" w:color="auto"/>
              <w:left w:val="single" w:sz="4" w:space="0" w:color="auto"/>
              <w:bottom w:val="single" w:sz="4" w:space="0" w:color="auto"/>
              <w:right w:val="single" w:sz="4" w:space="0" w:color="auto"/>
            </w:tcBorders>
          </w:tcPr>
          <w:p w14:paraId="0DCABCD8"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2AFC4672" w14:textId="77777777" w:rsidTr="00897F72">
        <w:trPr>
          <w:trHeight w:val="84"/>
        </w:trPr>
        <w:tc>
          <w:tcPr>
            <w:tcW w:w="2263" w:type="dxa"/>
            <w:tcBorders>
              <w:top w:val="single" w:sz="4" w:space="0" w:color="auto"/>
              <w:left w:val="single" w:sz="4" w:space="0" w:color="auto"/>
              <w:bottom w:val="single" w:sz="4" w:space="0" w:color="auto"/>
              <w:right w:val="single" w:sz="4" w:space="0" w:color="auto"/>
            </w:tcBorders>
            <w:hideMark/>
          </w:tcPr>
          <w:p w14:paraId="727CC2A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Palaikoma operacinė sistema</w:t>
            </w:r>
          </w:p>
        </w:tc>
        <w:tc>
          <w:tcPr>
            <w:tcW w:w="4395" w:type="dxa"/>
            <w:tcBorders>
              <w:top w:val="single" w:sz="4" w:space="0" w:color="auto"/>
              <w:left w:val="single" w:sz="4" w:space="0" w:color="auto"/>
              <w:bottom w:val="single" w:sz="4" w:space="0" w:color="auto"/>
              <w:right w:val="single" w:sz="4" w:space="0" w:color="auto"/>
            </w:tcBorders>
            <w:hideMark/>
          </w:tcPr>
          <w:p w14:paraId="3744524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w:t>
            </w:r>
          </w:p>
          <w:p w14:paraId="5314CD33"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p w14:paraId="6010F6D7"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Theme="minorHAnsi" w:hAnsi="Times New Roman" w:cs="Times New Roman"/>
                <w:color w:val="00000A"/>
                <w:sz w:val="20"/>
                <w:szCs w:val="22"/>
                <w:u w:color="000000"/>
                <w:lang w:eastAsia="en-US"/>
              </w:rPr>
              <w:t xml:space="preserve">Turi turėti galimybę atnaujinti iš 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į 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tc>
        <w:tc>
          <w:tcPr>
            <w:tcW w:w="3969" w:type="dxa"/>
            <w:tcBorders>
              <w:top w:val="single" w:sz="4" w:space="0" w:color="auto"/>
              <w:left w:val="single" w:sz="4" w:space="0" w:color="auto"/>
              <w:bottom w:val="single" w:sz="4" w:space="0" w:color="auto"/>
              <w:right w:val="single" w:sz="4" w:space="0" w:color="auto"/>
            </w:tcBorders>
          </w:tcPr>
          <w:p w14:paraId="05DA83B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4BC4F58"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2B274F0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darbo vietos operacinės sistemos funkciniai moduliai</w:t>
            </w:r>
          </w:p>
        </w:tc>
        <w:tc>
          <w:tcPr>
            <w:tcW w:w="4395" w:type="dxa"/>
            <w:tcBorders>
              <w:top w:val="single" w:sz="4" w:space="0" w:color="auto"/>
              <w:left w:val="single" w:sz="4" w:space="0" w:color="auto"/>
              <w:bottom w:val="single" w:sz="4" w:space="0" w:color="auto"/>
              <w:right w:val="single" w:sz="4" w:space="0" w:color="auto"/>
            </w:tcBorders>
            <w:hideMark/>
          </w:tcPr>
          <w:p w14:paraId="1E0F30D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9C737F">
              <w:rPr>
                <w:rFonts w:ascii="Times New Roman" w:eastAsia="Calibri" w:hAnsi="Times New Roman" w:cs="Times New Roman"/>
                <w:sz w:val="20"/>
                <w:szCs w:val="20"/>
                <w:lang w:eastAsia="en-US"/>
              </w:rPr>
              <w:t>versijavimas</w:t>
            </w:r>
            <w:proofErr w:type="spellEnd"/>
            <w:r w:rsidRPr="009C737F">
              <w:rPr>
                <w:rFonts w:ascii="Times New Roman" w:eastAsia="Calibri" w:hAnsi="Times New Roman" w:cs="Times New Roman"/>
                <w:sz w:val="20"/>
                <w:szCs w:val="20"/>
                <w:lang w:eastAsia="en-US"/>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w:t>
            </w:r>
            <w:proofErr w:type="spellStart"/>
            <w:r w:rsidRPr="009C737F">
              <w:rPr>
                <w:rFonts w:ascii="Times New Roman" w:eastAsia="Calibri" w:hAnsi="Times New Roman" w:cs="Times New Roman"/>
                <w:sz w:val="20"/>
                <w:szCs w:val="20"/>
                <w:lang w:eastAsia="en-US"/>
              </w:rPr>
              <w:t>Thin</w:t>
            </w:r>
            <w:proofErr w:type="spellEnd"/>
            <w:r w:rsidRPr="009C737F">
              <w:rPr>
                <w:rFonts w:ascii="Times New Roman" w:eastAsia="Calibri" w:hAnsi="Times New Roman" w:cs="Times New Roman"/>
                <w:sz w:val="20"/>
                <w:szCs w:val="20"/>
                <w:lang w:eastAsia="en-US"/>
              </w:rPr>
              <w:t xml:space="preserve"> PC programine įranga. Turi turėti teisę licencijuotam naudotojui diegti programinės įrangos atnaujinimą į neribotą kiekį įrenginių, turinčių kvalifikuojančią operacinę sistemą pagal programinės įrangos gamintojo licencijavimo nuostatas; turėti teisę naudoti ankstesnes operacinės sistemos versijas (angl. </w:t>
            </w:r>
            <w:proofErr w:type="spellStart"/>
            <w:r w:rsidRPr="009C737F">
              <w:rPr>
                <w:rFonts w:ascii="Times New Roman" w:eastAsia="Calibri" w:hAnsi="Times New Roman" w:cs="Times New Roman"/>
                <w:sz w:val="20"/>
                <w:szCs w:val="20"/>
                <w:lang w:eastAsia="en-US"/>
              </w:rPr>
              <w:t>downgrade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rights</w:t>
            </w:r>
            <w:proofErr w:type="spellEnd"/>
            <w:r w:rsidRPr="009C737F">
              <w:rPr>
                <w:rFonts w:ascii="Times New Roman" w:eastAsia="Calibri" w:hAnsi="Times New Roman" w:cs="Times New Roman"/>
                <w:sz w:val="20"/>
                <w:szCs w:val="20"/>
                <w:lang w:eastAsia="en-US"/>
              </w:rPr>
              <w:t xml:space="preserve">),  turėti teisę naudoti virtualioje darbo vietos aplinkoje, turėti teisę naudoti darbo vietos optimizavimo įrankius (angl. Microsoft </w:t>
            </w:r>
            <w:proofErr w:type="spellStart"/>
            <w:r w:rsidRPr="009C737F">
              <w:rPr>
                <w:rFonts w:ascii="Times New Roman" w:eastAsia="Calibri" w:hAnsi="Times New Roman" w:cs="Times New Roman"/>
                <w:sz w:val="20"/>
                <w:szCs w:val="20"/>
                <w:lang w:eastAsia="en-US"/>
              </w:rPr>
              <w:t>Desktop</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Optimization</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Pack</w:t>
            </w:r>
            <w:proofErr w:type="spellEnd"/>
            <w:r w:rsidRPr="009C737F">
              <w:rPr>
                <w:rFonts w:ascii="Times New Roman" w:eastAsia="Calibri" w:hAnsi="Times New Roman" w:cs="Times New Roman"/>
                <w:sz w:val="20"/>
                <w:szCs w:val="20"/>
                <w:lang w:eastAsia="en-US"/>
              </w:rPr>
              <w:t>).</w:t>
            </w:r>
          </w:p>
        </w:tc>
        <w:tc>
          <w:tcPr>
            <w:tcW w:w="3969" w:type="dxa"/>
            <w:tcBorders>
              <w:top w:val="single" w:sz="4" w:space="0" w:color="auto"/>
              <w:left w:val="single" w:sz="4" w:space="0" w:color="auto"/>
              <w:bottom w:val="single" w:sz="4" w:space="0" w:color="auto"/>
              <w:right w:val="single" w:sz="4" w:space="0" w:color="auto"/>
            </w:tcBorders>
          </w:tcPr>
          <w:p w14:paraId="47D22AAF"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5DCF8B59" w14:textId="77777777" w:rsidTr="00897F72">
        <w:tc>
          <w:tcPr>
            <w:tcW w:w="2263" w:type="dxa"/>
            <w:tcBorders>
              <w:top w:val="single" w:sz="4" w:space="0" w:color="auto"/>
              <w:left w:val="single" w:sz="4" w:space="0" w:color="auto"/>
              <w:bottom w:val="single" w:sz="4" w:space="0" w:color="auto"/>
              <w:right w:val="single" w:sz="4" w:space="0" w:color="auto"/>
            </w:tcBorders>
          </w:tcPr>
          <w:p w14:paraId="273CBFA8"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biuro programų rinkinio funkciniai moduliai</w:t>
            </w:r>
          </w:p>
        </w:tc>
        <w:tc>
          <w:tcPr>
            <w:tcW w:w="4395" w:type="dxa"/>
            <w:tcBorders>
              <w:top w:val="single" w:sz="4" w:space="0" w:color="auto"/>
              <w:left w:val="single" w:sz="4" w:space="0" w:color="auto"/>
              <w:bottom w:val="single" w:sz="4" w:space="0" w:color="auto"/>
              <w:right w:val="single" w:sz="4" w:space="0" w:color="auto"/>
            </w:tcBorders>
          </w:tcPr>
          <w:p w14:paraId="60915DF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ir vienas egzempliorius turi turėti teisę naudoti ankstesnes biuro programų rinkinio versijas (angl. </w:t>
            </w:r>
            <w:proofErr w:type="spellStart"/>
            <w:r w:rsidRPr="009C737F">
              <w:rPr>
                <w:rFonts w:ascii="Times New Roman" w:eastAsia="Calibri" w:hAnsi="Times New Roman" w:cs="Times New Roman"/>
                <w:sz w:val="20"/>
                <w:szCs w:val="20"/>
                <w:lang w:eastAsia="en-US"/>
              </w:rPr>
              <w:t>downgrade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rights</w:t>
            </w:r>
            <w:proofErr w:type="spellEnd"/>
            <w:r w:rsidRPr="009C737F">
              <w:rPr>
                <w:rFonts w:ascii="Times New Roman" w:eastAsia="Calibri" w:hAnsi="Times New Roman" w:cs="Times New Roman"/>
                <w:sz w:val="20"/>
                <w:szCs w:val="20"/>
                <w:lang w:eastAsia="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43CE563F"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303368B" w14:textId="77777777" w:rsidTr="00897F72">
        <w:tc>
          <w:tcPr>
            <w:tcW w:w="2263" w:type="dxa"/>
            <w:tcBorders>
              <w:top w:val="single" w:sz="4" w:space="0" w:color="auto"/>
              <w:left w:val="single" w:sz="4" w:space="0" w:color="auto"/>
              <w:bottom w:val="single" w:sz="4" w:space="0" w:color="auto"/>
              <w:right w:val="single" w:sz="4" w:space="0" w:color="auto"/>
            </w:tcBorders>
          </w:tcPr>
          <w:p w14:paraId="7E21B4B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duomenų perdavimo paslaugos moduliai</w:t>
            </w:r>
          </w:p>
        </w:tc>
        <w:tc>
          <w:tcPr>
            <w:tcW w:w="4395" w:type="dxa"/>
            <w:tcBorders>
              <w:top w:val="single" w:sz="4" w:space="0" w:color="auto"/>
              <w:left w:val="single" w:sz="4" w:space="0" w:color="auto"/>
              <w:bottom w:val="single" w:sz="4" w:space="0" w:color="auto"/>
              <w:right w:val="single" w:sz="4" w:space="0" w:color="auto"/>
            </w:tcBorders>
          </w:tcPr>
          <w:p w14:paraId="6E1EB315"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Elektroninio pašto ir grupinio darbo duomenų apsikeitimo paslauga, svetainių ir darbo sričių </w:t>
            </w:r>
            <w:r w:rsidRPr="009C737F">
              <w:rPr>
                <w:rFonts w:ascii="Times New Roman" w:eastAsia="Calibri" w:hAnsi="Times New Roman" w:cs="Times New Roman"/>
                <w:sz w:val="20"/>
                <w:szCs w:val="20"/>
                <w:lang w:eastAsia="en-US"/>
              </w:rPr>
              <w:lastRenderedPageBreak/>
              <w:t xml:space="preserve">talpinimo paslauga, komunikacijos paslauga, </w:t>
            </w:r>
            <w:r w:rsidRPr="009C737F">
              <w:rPr>
                <w:rFonts w:ascii="Times New Roman" w:eastAsiaTheme="minorHAnsi" w:hAnsi="Times New Roman" w:cs="Times New Roman"/>
                <w:sz w:val="20"/>
                <w:szCs w:val="20"/>
                <w:lang w:eastAsia="en-US"/>
              </w:rPr>
              <w:t>duomenų analizės paslauga.</w:t>
            </w:r>
          </w:p>
        </w:tc>
        <w:tc>
          <w:tcPr>
            <w:tcW w:w="3969" w:type="dxa"/>
            <w:tcBorders>
              <w:top w:val="single" w:sz="4" w:space="0" w:color="auto"/>
              <w:left w:val="single" w:sz="4" w:space="0" w:color="auto"/>
              <w:bottom w:val="single" w:sz="4" w:space="0" w:color="auto"/>
              <w:right w:val="single" w:sz="4" w:space="0" w:color="auto"/>
            </w:tcBorders>
          </w:tcPr>
          <w:p w14:paraId="2AC92E55"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765D6C10" w14:textId="77777777" w:rsidTr="00897F72">
        <w:tc>
          <w:tcPr>
            <w:tcW w:w="2263" w:type="dxa"/>
            <w:tcBorders>
              <w:top w:val="single" w:sz="4" w:space="0" w:color="auto"/>
              <w:left w:val="single" w:sz="4" w:space="0" w:color="auto"/>
              <w:bottom w:val="single" w:sz="4" w:space="0" w:color="auto"/>
              <w:right w:val="single" w:sz="4" w:space="0" w:color="auto"/>
            </w:tcBorders>
          </w:tcPr>
          <w:p w14:paraId="2D5026C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teksto redaktoriui</w:t>
            </w:r>
          </w:p>
        </w:tc>
        <w:tc>
          <w:tcPr>
            <w:tcW w:w="4395" w:type="dxa"/>
            <w:tcBorders>
              <w:top w:val="single" w:sz="4" w:space="0" w:color="auto"/>
              <w:left w:val="single" w:sz="4" w:space="0" w:color="auto"/>
              <w:bottom w:val="single" w:sz="4" w:space="0" w:color="auto"/>
              <w:right w:val="single" w:sz="4" w:space="0" w:color="auto"/>
            </w:tcBorders>
          </w:tcPr>
          <w:p w14:paraId="76ED31B5"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dirbti su makrokomandomis, užtikrinant suderinamumą su Microsoft Word versijų makrokomandomis ir paruoštais dokumentų šablonais, kuriuose naudojamos makrokomandos.</w:t>
            </w:r>
          </w:p>
        </w:tc>
        <w:tc>
          <w:tcPr>
            <w:tcW w:w="3969" w:type="dxa"/>
            <w:tcBorders>
              <w:top w:val="single" w:sz="4" w:space="0" w:color="auto"/>
              <w:left w:val="single" w:sz="4" w:space="0" w:color="auto"/>
              <w:bottom w:val="single" w:sz="4" w:space="0" w:color="auto"/>
              <w:right w:val="single" w:sz="4" w:space="0" w:color="auto"/>
            </w:tcBorders>
          </w:tcPr>
          <w:p w14:paraId="0498D62F"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4D73EEF" w14:textId="77777777" w:rsidTr="00897F72">
        <w:tc>
          <w:tcPr>
            <w:tcW w:w="2263" w:type="dxa"/>
            <w:tcBorders>
              <w:top w:val="single" w:sz="4" w:space="0" w:color="auto"/>
              <w:left w:val="single" w:sz="4" w:space="0" w:color="auto"/>
              <w:bottom w:val="single" w:sz="4" w:space="0" w:color="auto"/>
              <w:right w:val="single" w:sz="4" w:space="0" w:color="auto"/>
            </w:tcBorders>
          </w:tcPr>
          <w:p w14:paraId="79079B58"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universaliai užrašų kaupimo programai</w:t>
            </w:r>
          </w:p>
        </w:tc>
        <w:tc>
          <w:tcPr>
            <w:tcW w:w="4395" w:type="dxa"/>
            <w:tcBorders>
              <w:top w:val="single" w:sz="4" w:space="0" w:color="auto"/>
              <w:left w:val="single" w:sz="4" w:space="0" w:color="auto"/>
              <w:bottom w:val="single" w:sz="4" w:space="0" w:color="auto"/>
              <w:right w:val="single" w:sz="4" w:space="0" w:color="auto"/>
            </w:tcBorders>
          </w:tcPr>
          <w:p w14:paraId="33DF70C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įkelti duomenis teksto, nuotraukų pavidalu. </w:t>
            </w:r>
          </w:p>
          <w:p w14:paraId="1DF6A590"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integruotą piešimo modulį. </w:t>
            </w:r>
          </w:p>
          <w:p w14:paraId="1A3A574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integruotą teksto atpažinimo (angl. OCR) modulį, leidžiantį ieškoti tekstinės informacijos, nuotraukų formate. </w:t>
            </w:r>
          </w:p>
          <w:p w14:paraId="4B335A6B"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bendro naudojimo užrašų knygutes saugomas failų serveryje arba Microsoft SharePoint aplinkoje. </w:t>
            </w:r>
          </w:p>
          <w:p w14:paraId="0C209EFB"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siųsti užrašų knygučių lapus per elektroninio pašto ir grupinio darbo programą kaip laišką, kaip prikabintą dokumentą, taip pat .</w:t>
            </w:r>
            <w:proofErr w:type="spellStart"/>
            <w:r w:rsidRPr="009C737F">
              <w:rPr>
                <w:rFonts w:ascii="Times New Roman" w:eastAsia="Calibri" w:hAnsi="Times New Roman" w:cs="Times New Roman"/>
                <w:sz w:val="20"/>
                <w:szCs w:val="20"/>
                <w:lang w:eastAsia="en-US"/>
              </w:rPr>
              <w:t>pdf</w:t>
            </w:r>
            <w:proofErr w:type="spellEnd"/>
            <w:r w:rsidRPr="009C737F">
              <w:rPr>
                <w:rFonts w:ascii="Times New Roman" w:eastAsia="Calibri" w:hAnsi="Times New Roman" w:cs="Times New Roman"/>
                <w:sz w:val="20"/>
                <w:szCs w:val="20"/>
                <w:lang w:eastAsia="en-US"/>
              </w:rPr>
              <w:t xml:space="preserve"> formatu. </w:t>
            </w:r>
          </w:p>
          <w:p w14:paraId="5A7FAA1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automatizuotas kitų naudotojų pakvietimas prisijungti prie užrašų knygutės.</w:t>
            </w:r>
          </w:p>
        </w:tc>
        <w:tc>
          <w:tcPr>
            <w:tcW w:w="3969" w:type="dxa"/>
            <w:tcBorders>
              <w:top w:val="single" w:sz="4" w:space="0" w:color="auto"/>
              <w:left w:val="single" w:sz="4" w:space="0" w:color="auto"/>
              <w:bottom w:val="single" w:sz="4" w:space="0" w:color="auto"/>
              <w:right w:val="single" w:sz="4" w:space="0" w:color="auto"/>
            </w:tcBorders>
          </w:tcPr>
          <w:p w14:paraId="6EAC58CA"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16306502" w14:textId="77777777" w:rsidTr="00897F72">
        <w:tc>
          <w:tcPr>
            <w:tcW w:w="2263" w:type="dxa"/>
            <w:tcBorders>
              <w:top w:val="single" w:sz="4" w:space="0" w:color="auto"/>
              <w:left w:val="single" w:sz="4" w:space="0" w:color="auto"/>
              <w:bottom w:val="single" w:sz="4" w:space="0" w:color="auto"/>
              <w:right w:val="single" w:sz="4" w:space="0" w:color="auto"/>
            </w:tcBorders>
          </w:tcPr>
          <w:p w14:paraId="309632E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skaičiuoklei</w:t>
            </w:r>
          </w:p>
        </w:tc>
        <w:tc>
          <w:tcPr>
            <w:tcW w:w="4395" w:type="dxa"/>
            <w:tcBorders>
              <w:top w:val="single" w:sz="4" w:space="0" w:color="auto"/>
              <w:left w:val="single" w:sz="4" w:space="0" w:color="auto"/>
              <w:bottom w:val="single" w:sz="4" w:space="0" w:color="auto"/>
              <w:right w:val="single" w:sz="4" w:space="0" w:color="auto"/>
            </w:tcBorders>
          </w:tcPr>
          <w:p w14:paraId="0D2BF78E"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apdoroti duomenis įvairiais pjūviais dinaminės analizės lentelėse (</w:t>
            </w:r>
            <w:proofErr w:type="spellStart"/>
            <w:r w:rsidRPr="009C737F">
              <w:rPr>
                <w:rFonts w:ascii="Times New Roman" w:eastAsia="Calibri" w:hAnsi="Times New Roman" w:cs="Times New Roman"/>
                <w:sz w:val="20"/>
                <w:szCs w:val="20"/>
                <w:lang w:eastAsia="en-US"/>
              </w:rPr>
              <w:t>pivot</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table</w:t>
            </w:r>
            <w:proofErr w:type="spellEnd"/>
            <w:r w:rsidRPr="009C737F">
              <w:rPr>
                <w:rFonts w:ascii="Times New Roman" w:eastAsia="Calibri" w:hAnsi="Times New Roman" w:cs="Times New Roman"/>
                <w:sz w:val="20"/>
                <w:szCs w:val="20"/>
                <w:lang w:eastAsia="en-US"/>
              </w:rPr>
              <w:t xml:space="preserve"> arba analogiškos). </w:t>
            </w:r>
          </w:p>
        </w:tc>
        <w:tc>
          <w:tcPr>
            <w:tcW w:w="3969" w:type="dxa"/>
            <w:tcBorders>
              <w:top w:val="single" w:sz="4" w:space="0" w:color="auto"/>
              <w:left w:val="single" w:sz="4" w:space="0" w:color="auto"/>
              <w:bottom w:val="single" w:sz="4" w:space="0" w:color="auto"/>
              <w:right w:val="single" w:sz="4" w:space="0" w:color="auto"/>
            </w:tcBorders>
          </w:tcPr>
          <w:p w14:paraId="6AC4AD11"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5D630CBF" w14:textId="77777777" w:rsidTr="00897F72">
        <w:tc>
          <w:tcPr>
            <w:tcW w:w="2263" w:type="dxa"/>
            <w:tcBorders>
              <w:top w:val="single" w:sz="4" w:space="0" w:color="auto"/>
              <w:left w:val="single" w:sz="4" w:space="0" w:color="auto"/>
              <w:bottom w:val="single" w:sz="4" w:space="0" w:color="auto"/>
              <w:right w:val="single" w:sz="4" w:space="0" w:color="auto"/>
            </w:tcBorders>
          </w:tcPr>
          <w:p w14:paraId="599FAC8E"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komunikacijų programai</w:t>
            </w:r>
          </w:p>
        </w:tc>
        <w:tc>
          <w:tcPr>
            <w:tcW w:w="4395" w:type="dxa"/>
            <w:tcBorders>
              <w:top w:val="single" w:sz="4" w:space="0" w:color="auto"/>
              <w:left w:val="single" w:sz="4" w:space="0" w:color="auto"/>
              <w:bottom w:val="single" w:sz="4" w:space="0" w:color="auto"/>
              <w:right w:val="single" w:sz="4" w:space="0" w:color="auto"/>
            </w:tcBorders>
          </w:tcPr>
          <w:p w14:paraId="5DABB19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žinučių pranešimo servisas ir naudotojų būsenos indikatoriai.</w:t>
            </w:r>
          </w:p>
          <w:p w14:paraId="1EC86D7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paskirti </w:t>
            </w:r>
            <w:proofErr w:type="spellStart"/>
            <w:r w:rsidRPr="009C737F">
              <w:rPr>
                <w:rFonts w:ascii="Times New Roman" w:eastAsia="Calibri" w:hAnsi="Times New Roman" w:cs="Times New Roman"/>
                <w:sz w:val="20"/>
                <w:szCs w:val="20"/>
                <w:lang w:eastAsia="en-US"/>
              </w:rPr>
              <w:t>audio</w:t>
            </w:r>
            <w:proofErr w:type="spellEnd"/>
            <w:r w:rsidRPr="009C737F">
              <w:rPr>
                <w:rFonts w:ascii="Times New Roman" w:eastAsia="Calibri" w:hAnsi="Times New Roman" w:cs="Times New Roman"/>
                <w:sz w:val="20"/>
                <w:szCs w:val="20"/>
                <w:lang w:eastAsia="en-US"/>
              </w:rPr>
              <w:t xml:space="preserve"> / </w:t>
            </w:r>
            <w:proofErr w:type="spellStart"/>
            <w:r w:rsidRPr="009C737F">
              <w:rPr>
                <w:rFonts w:ascii="Times New Roman" w:eastAsia="Calibri" w:hAnsi="Times New Roman" w:cs="Times New Roman"/>
                <w:sz w:val="20"/>
                <w:szCs w:val="20"/>
                <w:lang w:eastAsia="en-US"/>
              </w:rPr>
              <w:t>video</w:t>
            </w:r>
            <w:proofErr w:type="spellEnd"/>
            <w:r w:rsidRPr="009C737F">
              <w:rPr>
                <w:rFonts w:ascii="Times New Roman" w:eastAsia="Calibri" w:hAnsi="Times New Roman" w:cs="Times New Roman"/>
                <w:sz w:val="20"/>
                <w:szCs w:val="20"/>
                <w:lang w:eastAsia="en-US"/>
              </w:rPr>
              <w:t xml:space="preserve"> konferencijas (angl. </w:t>
            </w:r>
            <w:proofErr w:type="spellStart"/>
            <w:r w:rsidRPr="009C737F">
              <w:rPr>
                <w:rFonts w:ascii="Times New Roman" w:eastAsia="Calibri" w:hAnsi="Times New Roman" w:cs="Times New Roman"/>
                <w:sz w:val="20"/>
                <w:szCs w:val="20"/>
                <w:lang w:eastAsia="en-US"/>
              </w:rPr>
              <w:t>online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meeting</w:t>
            </w:r>
            <w:proofErr w:type="spellEnd"/>
            <w:r w:rsidRPr="009C737F">
              <w:rPr>
                <w:rFonts w:ascii="Times New Roman" w:eastAsia="Calibri" w:hAnsi="Times New Roman" w:cs="Times New Roman"/>
                <w:sz w:val="20"/>
                <w:szCs w:val="20"/>
                <w:lang w:eastAsia="en-US"/>
              </w:rPr>
              <w:t>).</w:t>
            </w:r>
          </w:p>
          <w:p w14:paraId="0A1CE50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nukreipti skambučius (į mobilų telefoną, kolegoms ir kt.). </w:t>
            </w:r>
          </w:p>
          <w:p w14:paraId="118BBD47"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saugoti išeinančių skambučių istoriją elektroninio pašto programoje.</w:t>
            </w:r>
          </w:p>
        </w:tc>
        <w:tc>
          <w:tcPr>
            <w:tcW w:w="3969" w:type="dxa"/>
            <w:tcBorders>
              <w:top w:val="single" w:sz="4" w:space="0" w:color="auto"/>
              <w:left w:val="single" w:sz="4" w:space="0" w:color="auto"/>
              <w:bottom w:val="single" w:sz="4" w:space="0" w:color="auto"/>
              <w:right w:val="single" w:sz="4" w:space="0" w:color="auto"/>
            </w:tcBorders>
          </w:tcPr>
          <w:p w14:paraId="38E8FDF2"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18C7C6C9" w14:textId="77777777" w:rsidTr="00897F72">
        <w:tc>
          <w:tcPr>
            <w:tcW w:w="2263" w:type="dxa"/>
            <w:tcBorders>
              <w:top w:val="single" w:sz="4" w:space="0" w:color="auto"/>
              <w:left w:val="single" w:sz="4" w:space="0" w:color="auto"/>
              <w:bottom w:val="single" w:sz="4" w:space="0" w:color="auto"/>
              <w:right w:val="single" w:sz="4" w:space="0" w:color="auto"/>
            </w:tcBorders>
          </w:tcPr>
          <w:p w14:paraId="3BECE17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naudotojo talpyklai</w:t>
            </w:r>
          </w:p>
        </w:tc>
        <w:tc>
          <w:tcPr>
            <w:tcW w:w="4395" w:type="dxa"/>
            <w:tcBorders>
              <w:top w:val="single" w:sz="4" w:space="0" w:color="auto"/>
              <w:left w:val="single" w:sz="4" w:space="0" w:color="auto"/>
              <w:bottom w:val="single" w:sz="4" w:space="0" w:color="auto"/>
              <w:right w:val="single" w:sz="4" w:space="0" w:color="auto"/>
            </w:tcBorders>
          </w:tcPr>
          <w:p w14:paraId="09916EAA"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Su kiekvienu pateikiamu paslaugų paketu turi būti užtikrinta ne mažesnė kaip 1TB talpykla naudotojo duomenims programinės įrangos gamintojo duomenų centre saugoti. </w:t>
            </w:r>
          </w:p>
        </w:tc>
        <w:tc>
          <w:tcPr>
            <w:tcW w:w="3969" w:type="dxa"/>
            <w:tcBorders>
              <w:top w:val="single" w:sz="4" w:space="0" w:color="auto"/>
              <w:left w:val="single" w:sz="4" w:space="0" w:color="auto"/>
              <w:bottom w:val="single" w:sz="4" w:space="0" w:color="auto"/>
              <w:right w:val="single" w:sz="4" w:space="0" w:color="auto"/>
            </w:tcBorders>
          </w:tcPr>
          <w:p w14:paraId="2B4F3598"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718B1E6" w14:textId="77777777" w:rsidTr="00897F72">
        <w:tc>
          <w:tcPr>
            <w:tcW w:w="2263" w:type="dxa"/>
            <w:tcBorders>
              <w:top w:val="single" w:sz="4" w:space="0" w:color="auto"/>
              <w:left w:val="single" w:sz="4" w:space="0" w:color="auto"/>
              <w:bottom w:val="single" w:sz="4" w:space="0" w:color="auto"/>
              <w:right w:val="single" w:sz="4" w:space="0" w:color="auto"/>
            </w:tcBorders>
          </w:tcPr>
          <w:p w14:paraId="4321DA3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elektroninio pašto ir grupinio darbo duomenų sinchronizavimo paslaugai</w:t>
            </w:r>
          </w:p>
        </w:tc>
        <w:tc>
          <w:tcPr>
            <w:tcW w:w="4395" w:type="dxa"/>
            <w:tcBorders>
              <w:top w:val="single" w:sz="4" w:space="0" w:color="auto"/>
              <w:left w:val="single" w:sz="4" w:space="0" w:color="auto"/>
              <w:bottom w:val="single" w:sz="4" w:space="0" w:color="auto"/>
              <w:right w:val="single" w:sz="4" w:space="0" w:color="auto"/>
            </w:tcBorders>
          </w:tcPr>
          <w:p w14:paraId="04BC8D7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be papildomo mokesčio kiekvienam paslaugos naudotojui skirti ne mažesnę nei 100 GB talpos pašto dėžutė, kuri bus talpinama programinės įrangos gamintojo duomenų centre. </w:t>
            </w:r>
          </w:p>
          <w:p w14:paraId="508B5416"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naudotojui pašto dėžutę pasiekti 24 val. per parą, 7 dienas per savaitę.</w:t>
            </w:r>
          </w:p>
          <w:p w14:paraId="0C25ABA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 xml:space="preserve">Turi Būti galimybė pašto dėžutės pasiekti per atjungtą nuo kompiuterio tinklo (angl.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klientinę</w:t>
            </w:r>
            <w:proofErr w:type="spellEnd"/>
            <w:r w:rsidRPr="009C737F">
              <w:rPr>
                <w:rFonts w:ascii="Times New Roman" w:eastAsia="Calibri" w:hAnsi="Times New Roman" w:cs="Times New Roman"/>
                <w:sz w:val="20"/>
                <w:szCs w:val="20"/>
                <w:lang w:eastAsia="en-US"/>
              </w:rPr>
              <w:t xml:space="preserve"> programą pateikiamą šios paslaugos apimtyje, per interneto naršyklę, per mobilų įrenginį.</w:t>
            </w:r>
          </w:p>
          <w:p w14:paraId="1C361EF3"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Duomenų apsikeitimas turi būti užtikrintas priverstinio duomenų pateikimo į galinį įrenginį (angl. </w:t>
            </w:r>
            <w:proofErr w:type="spellStart"/>
            <w:r w:rsidRPr="009C737F">
              <w:rPr>
                <w:rFonts w:ascii="Times New Roman" w:eastAsia="Calibri" w:hAnsi="Times New Roman" w:cs="Times New Roman"/>
                <w:sz w:val="20"/>
                <w:szCs w:val="20"/>
                <w:lang w:eastAsia="en-US"/>
              </w:rPr>
              <w:t>push</w:t>
            </w:r>
            <w:proofErr w:type="spellEnd"/>
            <w:r w:rsidRPr="009C737F">
              <w:rPr>
                <w:rFonts w:ascii="Times New Roman" w:eastAsia="Calibri" w:hAnsi="Times New Roman" w:cs="Times New Roman"/>
                <w:sz w:val="20"/>
                <w:szCs w:val="20"/>
                <w:lang w:eastAsia="en-US"/>
              </w:rPr>
              <w:t>) technologija.</w:t>
            </w:r>
          </w:p>
          <w:p w14:paraId="634E137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integruotas ir centralizuotai valdomas resursų rezervavimas. </w:t>
            </w:r>
          </w:p>
          <w:p w14:paraId="454E79A0"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valdyti paslaugos nustatymus komandinių eilučių pagalba (angl. </w:t>
            </w:r>
            <w:proofErr w:type="spellStart"/>
            <w:r w:rsidRPr="009C737F">
              <w:rPr>
                <w:rFonts w:ascii="Times New Roman" w:eastAsia="Calibri" w:hAnsi="Times New Roman" w:cs="Times New Roman"/>
                <w:sz w:val="20"/>
                <w:szCs w:val="20"/>
                <w:lang w:eastAsia="en-US"/>
              </w:rPr>
              <w:t>scripting</w:t>
            </w:r>
            <w:proofErr w:type="spellEnd"/>
            <w:r w:rsidRPr="009C737F">
              <w:rPr>
                <w:rFonts w:ascii="Times New Roman" w:eastAsia="Calibri" w:hAnsi="Times New Roman" w:cs="Times New Roman"/>
                <w:sz w:val="20"/>
                <w:szCs w:val="20"/>
                <w:lang w:eastAsia="en-US"/>
              </w:rPr>
              <w:t xml:space="preserve">). </w:t>
            </w:r>
          </w:p>
          <w:p w14:paraId="6E9CD97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Pametus mobilų telefoną su mobiliu pašto klientu, naudotojas turi turėti galimybę naudodamasis pašto klientu  (naršyklėje) pareikalauti pamesto mobilaus telefono duomenų panaikinimo.</w:t>
            </w:r>
          </w:p>
        </w:tc>
        <w:tc>
          <w:tcPr>
            <w:tcW w:w="3969" w:type="dxa"/>
            <w:tcBorders>
              <w:top w:val="single" w:sz="4" w:space="0" w:color="auto"/>
              <w:left w:val="single" w:sz="4" w:space="0" w:color="auto"/>
              <w:bottom w:val="single" w:sz="4" w:space="0" w:color="auto"/>
              <w:right w:val="single" w:sz="4" w:space="0" w:color="auto"/>
            </w:tcBorders>
          </w:tcPr>
          <w:p w14:paraId="124EE0F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4BAC469B" w14:textId="77777777" w:rsidTr="00897F72">
        <w:tc>
          <w:tcPr>
            <w:tcW w:w="2263" w:type="dxa"/>
            <w:tcBorders>
              <w:top w:val="single" w:sz="4" w:space="0" w:color="auto"/>
              <w:left w:val="single" w:sz="4" w:space="0" w:color="auto"/>
              <w:bottom w:val="single" w:sz="4" w:space="0" w:color="auto"/>
              <w:right w:val="single" w:sz="4" w:space="0" w:color="auto"/>
            </w:tcBorders>
          </w:tcPr>
          <w:p w14:paraId="096DCCC7"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svetainių ir darbo sričių talpinimo paslaugai</w:t>
            </w:r>
          </w:p>
        </w:tc>
        <w:tc>
          <w:tcPr>
            <w:tcW w:w="4395" w:type="dxa"/>
            <w:tcBorders>
              <w:top w:val="single" w:sz="4" w:space="0" w:color="auto"/>
              <w:left w:val="single" w:sz="4" w:space="0" w:color="auto"/>
              <w:bottom w:val="single" w:sz="4" w:space="0" w:color="auto"/>
              <w:right w:val="single" w:sz="4" w:space="0" w:color="auto"/>
            </w:tcBorders>
          </w:tcPr>
          <w:p w14:paraId="5455AA7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be papildomo mokesčio talpinti ir kurti svetaines ir darbo sritis paslaugos tiekėjo serveriuose.</w:t>
            </w:r>
          </w:p>
          <w:p w14:paraId="7579453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pasiekti sukurtas svetaines ir darbo sritis 24 val. per parą, 7 dienas per savaitę.</w:t>
            </w:r>
          </w:p>
          <w:p w14:paraId="4861FCDE"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galimybe naudojant sinchronizaciją su paslaugos apimtyje pateikiama </w:t>
            </w:r>
            <w:proofErr w:type="spellStart"/>
            <w:r w:rsidRPr="009C737F">
              <w:rPr>
                <w:rFonts w:ascii="Times New Roman" w:eastAsia="Calibri" w:hAnsi="Times New Roman" w:cs="Times New Roman"/>
                <w:sz w:val="20"/>
                <w:szCs w:val="20"/>
                <w:lang w:eastAsia="en-US"/>
              </w:rPr>
              <w:t>klientine</w:t>
            </w:r>
            <w:proofErr w:type="spellEnd"/>
            <w:r w:rsidRPr="009C737F">
              <w:rPr>
                <w:rFonts w:ascii="Times New Roman" w:eastAsia="Calibri" w:hAnsi="Times New Roman" w:cs="Times New Roman"/>
                <w:sz w:val="20"/>
                <w:szCs w:val="20"/>
                <w:lang w:eastAsia="en-US"/>
              </w:rPr>
              <w:t xml:space="preserve"> programine įranga gauti ir redaguoti svetainių ir darbo sričių turinį atjungtu nuo kompiuterio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režimu.</w:t>
            </w:r>
          </w:p>
          <w:p w14:paraId="722EA40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Turi būti dokumentų </w:t>
            </w:r>
            <w:proofErr w:type="spellStart"/>
            <w:r w:rsidRPr="009C737F">
              <w:rPr>
                <w:rFonts w:ascii="Times New Roman" w:eastAsia="Calibri" w:hAnsi="Times New Roman" w:cs="Times New Roman"/>
                <w:sz w:val="20"/>
                <w:szCs w:val="20"/>
                <w:lang w:eastAsia="en-US"/>
              </w:rPr>
              <w:t>versijavimas</w:t>
            </w:r>
            <w:proofErr w:type="spellEnd"/>
            <w:r w:rsidRPr="009C737F">
              <w:rPr>
                <w:rFonts w:ascii="Times New Roman" w:eastAsia="Calibri" w:hAnsi="Times New Roman" w:cs="Times New Roman"/>
                <w:sz w:val="20"/>
                <w:szCs w:val="20"/>
                <w:lang w:eastAsia="en-US"/>
              </w:rPr>
              <w:t>, integruotos elektroninių dokumentų gyvavimo ciklo valdymo priemonės, darbo sekų valdymo priemonės.</w:t>
            </w:r>
          </w:p>
          <w:p w14:paraId="02581A3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asmeninių bei grupinių kalendorių turinio valdymo galimybės. Svetainių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w:t>
            </w:r>
            <w:r w:rsidRPr="009C737F">
              <w:rPr>
                <w:rFonts w:ascii="Times New Roman" w:eastAsia="Calibri" w:hAnsi="Times New Roman" w:cs="Times New Roman"/>
                <w:sz w:val="20"/>
                <w:szCs w:val="20"/>
                <w:lang w:eastAsia="en-US"/>
              </w:rPr>
              <w:lastRenderedPageBreak/>
              <w:t>paiešką turinio valdymo sistemoje, bylų tarnybinėje stotyje, pašto ir kitose sistemose.</w:t>
            </w:r>
          </w:p>
        </w:tc>
        <w:tc>
          <w:tcPr>
            <w:tcW w:w="3969" w:type="dxa"/>
            <w:tcBorders>
              <w:top w:val="single" w:sz="4" w:space="0" w:color="auto"/>
              <w:left w:val="single" w:sz="4" w:space="0" w:color="auto"/>
              <w:bottom w:val="single" w:sz="4" w:space="0" w:color="auto"/>
              <w:right w:val="single" w:sz="4" w:space="0" w:color="auto"/>
            </w:tcBorders>
          </w:tcPr>
          <w:p w14:paraId="08F21F6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594AF380" w14:textId="77777777" w:rsidTr="00897F72">
        <w:tc>
          <w:tcPr>
            <w:tcW w:w="2263" w:type="dxa"/>
            <w:tcBorders>
              <w:top w:val="single" w:sz="4" w:space="0" w:color="auto"/>
              <w:left w:val="single" w:sz="4" w:space="0" w:color="auto"/>
              <w:bottom w:val="single" w:sz="4" w:space="0" w:color="auto"/>
              <w:right w:val="single" w:sz="4" w:space="0" w:color="auto"/>
            </w:tcBorders>
          </w:tcPr>
          <w:p w14:paraId="2B1D8703"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komunikacijos paslaugai</w:t>
            </w:r>
          </w:p>
        </w:tc>
        <w:tc>
          <w:tcPr>
            <w:tcW w:w="4395" w:type="dxa"/>
            <w:tcBorders>
              <w:top w:val="single" w:sz="4" w:space="0" w:color="auto"/>
              <w:left w:val="single" w:sz="4" w:space="0" w:color="auto"/>
              <w:bottom w:val="single" w:sz="4" w:space="0" w:color="auto"/>
              <w:right w:val="single" w:sz="4" w:space="0" w:color="auto"/>
            </w:tcBorders>
          </w:tcPr>
          <w:p w14:paraId="26D1390F"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naudojant programinės įrangos gamintojo serverius užtikrinti komunikacijų įrangos funkcijas paslaugos naudotojams.</w:t>
            </w:r>
          </w:p>
          <w:p w14:paraId="4386CC6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naudotis komunikacijų funkcionalumu 24 val. per parą, 7 dienas per savaitę.</w:t>
            </w:r>
          </w:p>
          <w:p w14:paraId="255CE1C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Tiekėjo pateikiamas funkcionalumas privalo apimti garso, vaizdo, </w:t>
            </w:r>
            <w:proofErr w:type="spellStart"/>
            <w:r w:rsidRPr="009C737F">
              <w:rPr>
                <w:rFonts w:ascii="Times New Roman" w:eastAsia="Calibri" w:hAnsi="Times New Roman" w:cs="Times New Roman"/>
                <w:sz w:val="20"/>
                <w:szCs w:val="20"/>
                <w:lang w:eastAsia="en-US"/>
              </w:rPr>
              <w:t>www</w:t>
            </w:r>
            <w:proofErr w:type="spellEnd"/>
            <w:r w:rsidRPr="009C737F">
              <w:rPr>
                <w:rFonts w:ascii="Times New Roman" w:eastAsia="Calibri" w:hAnsi="Times New Roman" w:cs="Times New Roman"/>
                <w:sz w:val="20"/>
                <w:szCs w:val="20"/>
                <w:lang w:eastAsia="en-US"/>
              </w:rPr>
              <w:t xml:space="preserve"> tinklo konferencijas tarp kelių dalyvių. Turi turėti žinučių pranešimo servisą ir naudotojų būsenos indikatorius paslaugos naudotojams, grupinius susirašinėjimus. </w:t>
            </w:r>
          </w:p>
          <w:p w14:paraId="774ECFB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paslaugas pasiekti naudojant atjungtą nuo kompiuterio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kartu su paslauga pateikiamą, programinę įranga.</w:t>
            </w:r>
          </w:p>
          <w:p w14:paraId="25833DF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paskambinti iš elektroninio pašto ir grupinio darbo programinės įrangos.</w:t>
            </w:r>
          </w:p>
          <w:p w14:paraId="36ED76F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naudotojui būti informuotam apie praleistus skambučius (per elektroninio pašto ir grupinio darbo, komunikacijos programinę įrangą). Turi būti galimybė paskirti </w:t>
            </w:r>
            <w:proofErr w:type="spellStart"/>
            <w:r w:rsidRPr="009C737F">
              <w:rPr>
                <w:rFonts w:ascii="Times New Roman" w:eastAsia="Calibri" w:hAnsi="Times New Roman" w:cs="Times New Roman"/>
                <w:sz w:val="20"/>
                <w:szCs w:val="20"/>
                <w:lang w:eastAsia="en-US"/>
              </w:rPr>
              <w:t>audio</w:t>
            </w:r>
            <w:proofErr w:type="spellEnd"/>
            <w:r w:rsidRPr="009C737F">
              <w:rPr>
                <w:rFonts w:ascii="Times New Roman" w:eastAsia="Calibri" w:hAnsi="Times New Roman" w:cs="Times New Roman"/>
                <w:sz w:val="20"/>
                <w:szCs w:val="20"/>
                <w:lang w:eastAsia="en-US"/>
              </w:rPr>
              <w:t>/</w:t>
            </w:r>
            <w:proofErr w:type="spellStart"/>
            <w:r w:rsidRPr="009C737F">
              <w:rPr>
                <w:rFonts w:ascii="Times New Roman" w:eastAsia="Calibri" w:hAnsi="Times New Roman" w:cs="Times New Roman"/>
                <w:sz w:val="20"/>
                <w:szCs w:val="20"/>
                <w:lang w:eastAsia="en-US"/>
              </w:rPr>
              <w:t>video</w:t>
            </w:r>
            <w:proofErr w:type="spellEnd"/>
            <w:r w:rsidRPr="009C737F">
              <w:rPr>
                <w:rFonts w:ascii="Times New Roman" w:eastAsia="Calibri" w:hAnsi="Times New Roman" w:cs="Times New Roman"/>
                <w:sz w:val="20"/>
                <w:szCs w:val="20"/>
                <w:lang w:eastAsia="en-US"/>
              </w:rPr>
              <w:t xml:space="preserve"> konferencijas (angl. </w:t>
            </w:r>
            <w:proofErr w:type="spellStart"/>
            <w:r w:rsidRPr="009C737F">
              <w:rPr>
                <w:rFonts w:ascii="Times New Roman" w:eastAsia="Calibri" w:hAnsi="Times New Roman" w:cs="Times New Roman"/>
                <w:sz w:val="20"/>
                <w:szCs w:val="20"/>
                <w:lang w:eastAsia="en-US"/>
              </w:rPr>
              <w:t>online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meeting</w:t>
            </w:r>
            <w:proofErr w:type="spellEnd"/>
            <w:r w:rsidRPr="009C737F">
              <w:rPr>
                <w:rFonts w:ascii="Times New Roman" w:eastAsia="Calibri" w:hAnsi="Times New Roman" w:cs="Times New Roman"/>
                <w:sz w:val="20"/>
                <w:szCs w:val="20"/>
                <w:lang w:eastAsia="en-US"/>
              </w:rPr>
              <w:t>),</w:t>
            </w:r>
          </w:p>
        </w:tc>
        <w:tc>
          <w:tcPr>
            <w:tcW w:w="3969" w:type="dxa"/>
            <w:tcBorders>
              <w:top w:val="single" w:sz="4" w:space="0" w:color="auto"/>
              <w:left w:val="single" w:sz="4" w:space="0" w:color="auto"/>
              <w:bottom w:val="single" w:sz="4" w:space="0" w:color="auto"/>
              <w:right w:val="single" w:sz="4" w:space="0" w:color="auto"/>
            </w:tcBorders>
          </w:tcPr>
          <w:p w14:paraId="4EF99EB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1601F390" w14:textId="77777777" w:rsidTr="00897F72">
        <w:tc>
          <w:tcPr>
            <w:tcW w:w="2263" w:type="dxa"/>
            <w:tcBorders>
              <w:top w:val="single" w:sz="4" w:space="0" w:color="auto"/>
              <w:left w:val="single" w:sz="4" w:space="0" w:color="auto"/>
              <w:bottom w:val="single" w:sz="4" w:space="0" w:color="auto"/>
              <w:right w:val="single" w:sz="4" w:space="0" w:color="auto"/>
            </w:tcBorders>
          </w:tcPr>
          <w:p w14:paraId="2B6C5C9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duomenų analizės paslaugai</w:t>
            </w:r>
          </w:p>
        </w:tc>
        <w:tc>
          <w:tcPr>
            <w:tcW w:w="4395" w:type="dxa"/>
            <w:tcBorders>
              <w:top w:val="single" w:sz="4" w:space="0" w:color="auto"/>
              <w:left w:val="single" w:sz="4" w:space="0" w:color="auto"/>
              <w:bottom w:val="single" w:sz="4" w:space="0" w:color="auto"/>
              <w:right w:val="single" w:sz="4" w:space="0" w:color="auto"/>
            </w:tcBorders>
          </w:tcPr>
          <w:p w14:paraId="7729576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veikti integruotoje aplinkoje su kitomis duomenų perdavimo paslaugos modulio bei mobilumo ir saugumo įrankių rinkinio modulio paslaugomis.</w:t>
            </w:r>
          </w:p>
          <w:p w14:paraId="080A49D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leisti jungtis prie įvairių duomenų šaltinių ir vizualizuotai pateikti juos įvairių ataskaitų ir duomenų lentų formatais.</w:t>
            </w:r>
          </w:p>
          <w:p w14:paraId="0DBF3458"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Duomenys, kurie reikalingi sukurti ataskaitas ir duomenų lentas, turi būti talpinami atskiroje virtualioje erdvėje nuo duomenų šaltinių. </w:t>
            </w:r>
          </w:p>
          <w:p w14:paraId="7B47BDC7"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 su Excel programa analizuoti duomenis iš virtualios aplinkos</w:t>
            </w:r>
          </w:p>
        </w:tc>
        <w:tc>
          <w:tcPr>
            <w:tcW w:w="3969" w:type="dxa"/>
            <w:tcBorders>
              <w:top w:val="single" w:sz="4" w:space="0" w:color="auto"/>
              <w:left w:val="single" w:sz="4" w:space="0" w:color="auto"/>
              <w:bottom w:val="single" w:sz="4" w:space="0" w:color="auto"/>
              <w:right w:val="single" w:sz="4" w:space="0" w:color="auto"/>
            </w:tcBorders>
          </w:tcPr>
          <w:p w14:paraId="0A4862C6"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414A0AEF" w14:textId="77777777" w:rsidTr="00897F72">
        <w:tc>
          <w:tcPr>
            <w:tcW w:w="2263" w:type="dxa"/>
            <w:tcBorders>
              <w:top w:val="single" w:sz="4" w:space="0" w:color="auto"/>
              <w:left w:val="single" w:sz="4" w:space="0" w:color="auto"/>
              <w:bottom w:val="single" w:sz="4" w:space="0" w:color="auto"/>
              <w:right w:val="single" w:sz="4" w:space="0" w:color="auto"/>
            </w:tcBorders>
          </w:tcPr>
          <w:p w14:paraId="63E9A68A" w14:textId="77777777" w:rsidR="009C737F" w:rsidRPr="009C737F" w:rsidRDefault="009C737F" w:rsidP="009C737F">
            <w:pPr>
              <w:spacing w:after="160" w:line="259" w:lineRule="auto"/>
              <w:ind w:hanging="23"/>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Būtini mobilumo ir saugumo įrankių rinkinio funkciniai moduliai </w:t>
            </w:r>
          </w:p>
        </w:tc>
        <w:tc>
          <w:tcPr>
            <w:tcW w:w="4395" w:type="dxa"/>
            <w:tcBorders>
              <w:top w:val="single" w:sz="4" w:space="0" w:color="auto"/>
              <w:left w:val="single" w:sz="4" w:space="0" w:color="auto"/>
              <w:bottom w:val="single" w:sz="4" w:space="0" w:color="auto"/>
              <w:right w:val="single" w:sz="4" w:space="0" w:color="auto"/>
            </w:tcBorders>
          </w:tcPr>
          <w:p w14:paraId="15A6E410"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 mobilių įrenginių valdymo paslauga.</w:t>
            </w:r>
          </w:p>
          <w:p w14:paraId="3E87EAD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Naudotojų katalogo tarnyba.</w:t>
            </w:r>
          </w:p>
          <w:p w14:paraId="7F4825D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dokumentų šifravimo servisas.</w:t>
            </w:r>
          </w:p>
          <w:p w14:paraId="0DDFD796"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Pažangioji grėsmių analitika. </w:t>
            </w:r>
          </w:p>
        </w:tc>
        <w:tc>
          <w:tcPr>
            <w:tcW w:w="3969" w:type="dxa"/>
            <w:tcBorders>
              <w:top w:val="single" w:sz="4" w:space="0" w:color="auto"/>
              <w:left w:val="single" w:sz="4" w:space="0" w:color="auto"/>
              <w:bottom w:val="single" w:sz="4" w:space="0" w:color="auto"/>
              <w:right w:val="single" w:sz="4" w:space="0" w:color="auto"/>
            </w:tcBorders>
          </w:tcPr>
          <w:p w14:paraId="5F5E575A"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427DD0A3" w14:textId="77777777" w:rsidTr="00897F72">
        <w:tc>
          <w:tcPr>
            <w:tcW w:w="2263" w:type="dxa"/>
            <w:tcBorders>
              <w:top w:val="single" w:sz="4" w:space="0" w:color="auto"/>
              <w:left w:val="single" w:sz="4" w:space="0" w:color="auto"/>
              <w:bottom w:val="single" w:sz="4" w:space="0" w:color="auto"/>
              <w:right w:val="single" w:sz="4" w:space="0" w:color="auto"/>
            </w:tcBorders>
          </w:tcPr>
          <w:p w14:paraId="50925A9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centralizuotai mobilių įrenginių valdymo paslaugai</w:t>
            </w:r>
          </w:p>
        </w:tc>
        <w:tc>
          <w:tcPr>
            <w:tcW w:w="4395" w:type="dxa"/>
            <w:tcBorders>
              <w:top w:val="single" w:sz="4" w:space="0" w:color="auto"/>
              <w:left w:val="single" w:sz="4" w:space="0" w:color="auto"/>
              <w:bottom w:val="single" w:sz="4" w:space="0" w:color="auto"/>
              <w:right w:val="single" w:sz="4" w:space="0" w:color="auto"/>
            </w:tcBorders>
          </w:tcPr>
          <w:p w14:paraId="19AA8F61"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w:t>
            </w:r>
            <w:r w:rsidRPr="009C737F">
              <w:rPr>
                <w:rFonts w:ascii="Times New Roman" w:eastAsia="Calibri" w:hAnsi="Times New Roman" w:cs="Times New Roman"/>
                <w:sz w:val="20"/>
                <w:szCs w:val="20"/>
                <w:lang w:eastAsia="en-US"/>
              </w:rPr>
              <w:lastRenderedPageBreak/>
              <w:t xml:space="preserve">ir diegti organizacijos pateikiamas aplikacijas iš savitarnos portalo. Turi būti galimybė mobilių įrenginių valdymą integruoti kartu su organizacijoje naudojamu Microsoft System </w:t>
            </w:r>
            <w:proofErr w:type="spellStart"/>
            <w:r w:rsidRPr="009C737F">
              <w:rPr>
                <w:rFonts w:ascii="Times New Roman" w:eastAsia="Calibri" w:hAnsi="Times New Roman" w:cs="Times New Roman"/>
                <w:sz w:val="20"/>
                <w:szCs w:val="20"/>
                <w:lang w:eastAsia="en-US"/>
              </w:rPr>
              <w:t>Center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Configuration</w:t>
            </w:r>
            <w:proofErr w:type="spellEnd"/>
            <w:r w:rsidRPr="009C737F">
              <w:rPr>
                <w:rFonts w:ascii="Times New Roman" w:eastAsia="Calibri" w:hAnsi="Times New Roman" w:cs="Times New Roman"/>
                <w:sz w:val="20"/>
                <w:szCs w:val="20"/>
                <w:lang w:eastAsia="en-US"/>
              </w:rPr>
              <w:t xml:space="preserve"> Manager  programine įranga. Paslauga turi būti suderinta su šiomis operacinėmis sistemomis: Apple iOS, Android, Windows </w:t>
            </w:r>
            <w:proofErr w:type="spellStart"/>
            <w:r w:rsidRPr="009C737F">
              <w:rPr>
                <w:rFonts w:ascii="Times New Roman" w:eastAsia="Calibri" w:hAnsi="Times New Roman" w:cs="Times New Roman"/>
                <w:sz w:val="20"/>
                <w:szCs w:val="20"/>
                <w:lang w:eastAsia="en-US"/>
              </w:rPr>
              <w:t>Phone</w:t>
            </w:r>
            <w:proofErr w:type="spellEnd"/>
            <w:r w:rsidRPr="009C737F">
              <w:rPr>
                <w:rFonts w:ascii="Times New Roman" w:eastAsia="Calibri" w:hAnsi="Times New Roman" w:cs="Times New Roman"/>
                <w:sz w:val="20"/>
                <w:szCs w:val="20"/>
                <w:lang w:eastAsia="en-US"/>
              </w:rPr>
              <w:t>, Windows RT.</w:t>
            </w:r>
            <w:r w:rsidRPr="009C737F">
              <w:rPr>
                <w:rFonts w:ascii="Times New Roman" w:eastAsia="Calibri" w:hAnsi="Times New Roman" w:cs="Times New Roman"/>
                <w:sz w:val="20"/>
                <w:szCs w:val="20"/>
                <w:lang w:eastAsia="en-US"/>
              </w:rPr>
              <w:br/>
              <w:t xml:space="preserve">Turi būti galimybė nuotoliniu būdu išvalyti (angl. </w:t>
            </w:r>
            <w:proofErr w:type="spellStart"/>
            <w:r w:rsidRPr="009C737F">
              <w:rPr>
                <w:rFonts w:ascii="Times New Roman" w:eastAsia="Calibri" w:hAnsi="Times New Roman" w:cs="Times New Roman"/>
                <w:sz w:val="20"/>
                <w:szCs w:val="20"/>
                <w:lang w:eastAsia="en-US"/>
              </w:rPr>
              <w:t>wipe</w:t>
            </w:r>
            <w:proofErr w:type="spellEnd"/>
            <w:r w:rsidRPr="009C737F">
              <w:rPr>
                <w:rFonts w:ascii="Times New Roman" w:eastAsia="Calibri" w:hAnsi="Times New Roman" w:cs="Times New Roman"/>
                <w:sz w:val="20"/>
                <w:szCs w:val="20"/>
                <w:lang w:eastAsia="en-US"/>
              </w:rPr>
              <w:t xml:space="preserve">) mobilų įrenginį. </w:t>
            </w:r>
          </w:p>
        </w:tc>
        <w:tc>
          <w:tcPr>
            <w:tcW w:w="3969" w:type="dxa"/>
            <w:tcBorders>
              <w:top w:val="single" w:sz="4" w:space="0" w:color="auto"/>
              <w:left w:val="single" w:sz="4" w:space="0" w:color="auto"/>
              <w:bottom w:val="single" w:sz="4" w:space="0" w:color="auto"/>
              <w:right w:val="single" w:sz="4" w:space="0" w:color="auto"/>
            </w:tcBorders>
          </w:tcPr>
          <w:p w14:paraId="3F4B300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7B5561BB" w14:textId="77777777" w:rsidTr="00897F72">
        <w:tc>
          <w:tcPr>
            <w:tcW w:w="2263" w:type="dxa"/>
            <w:tcBorders>
              <w:top w:val="single" w:sz="4" w:space="0" w:color="auto"/>
              <w:left w:val="single" w:sz="4" w:space="0" w:color="auto"/>
              <w:bottom w:val="single" w:sz="4" w:space="0" w:color="auto"/>
              <w:right w:val="single" w:sz="4" w:space="0" w:color="auto"/>
            </w:tcBorders>
          </w:tcPr>
          <w:p w14:paraId="6FB9C61E"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naudotojų katalogo tarnybai</w:t>
            </w:r>
          </w:p>
        </w:tc>
        <w:tc>
          <w:tcPr>
            <w:tcW w:w="4395" w:type="dxa"/>
            <w:tcBorders>
              <w:top w:val="single" w:sz="4" w:space="0" w:color="auto"/>
              <w:left w:val="single" w:sz="4" w:space="0" w:color="auto"/>
              <w:bottom w:val="single" w:sz="4" w:space="0" w:color="auto"/>
              <w:right w:val="single" w:sz="4" w:space="0" w:color="auto"/>
            </w:tcBorders>
          </w:tcPr>
          <w:p w14:paraId="44F262F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w:t>
            </w:r>
            <w:proofErr w:type="spellStart"/>
            <w:r w:rsidRPr="009C737F">
              <w:rPr>
                <w:rFonts w:ascii="Times New Roman" w:eastAsia="Calibri" w:hAnsi="Times New Roman" w:cs="Times New Roman"/>
                <w:sz w:val="20"/>
                <w:szCs w:val="20"/>
                <w:lang w:eastAsia="en-US"/>
              </w:rPr>
              <w:t>single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sign-on</w:t>
            </w:r>
            <w:proofErr w:type="spellEnd"/>
            <w:r w:rsidRPr="009C737F">
              <w:rPr>
                <w:rFonts w:ascii="Times New Roman" w:eastAsia="Calibri" w:hAnsi="Times New Roman" w:cs="Times New Roman"/>
                <w:sz w:val="20"/>
                <w:szCs w:val="20"/>
                <w:lang w:eastAsia="en-US"/>
              </w:rPr>
              <w:t xml:space="preserve">) galimybė. Turi būti galimybė naudotojui savarankiškai pasikeisti ar/ir atstatyti slaptažodį. Turi būti galimybė suteikti administratoriams privilegijuotų administratorių roles ir nustatyti tik laikiną teisių galiojimo terminą (angl. „just </w:t>
            </w:r>
            <w:proofErr w:type="spellStart"/>
            <w:r w:rsidRPr="009C737F">
              <w:rPr>
                <w:rFonts w:ascii="Times New Roman" w:eastAsia="Calibri" w:hAnsi="Times New Roman" w:cs="Times New Roman"/>
                <w:sz w:val="20"/>
                <w:szCs w:val="20"/>
                <w:lang w:eastAsia="en-US"/>
              </w:rPr>
              <w:t>in</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time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administrator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access</w:t>
            </w:r>
            <w:proofErr w:type="spellEnd"/>
            <w:r w:rsidRPr="009C737F">
              <w:rPr>
                <w:rFonts w:ascii="Times New Roman" w:eastAsia="Calibri" w:hAnsi="Times New Roman" w:cs="Times New Roman"/>
                <w:sz w:val="20"/>
                <w:szCs w:val="20"/>
                <w:lang w:eastAsia="en-US"/>
              </w:rPr>
              <w:t>“).</w:t>
            </w:r>
          </w:p>
          <w:p w14:paraId="21CC4194"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Turi būti naudotojų paskyrų apsaugos priemonės: identifikuoti galimai rizikingas paskyras ir paskyrų atliekamus rizikingus įvykius, siųsti pranešimus apie identifikuotas rizikas atsakingiems asmenims, blokuoti identifikuotų rizikingų paskyrų prieigą prie vidinių perkančiojo subjekto resursų.</w:t>
            </w:r>
          </w:p>
        </w:tc>
        <w:tc>
          <w:tcPr>
            <w:tcW w:w="3969" w:type="dxa"/>
            <w:tcBorders>
              <w:top w:val="single" w:sz="4" w:space="0" w:color="auto"/>
              <w:left w:val="single" w:sz="4" w:space="0" w:color="auto"/>
              <w:bottom w:val="single" w:sz="4" w:space="0" w:color="auto"/>
              <w:right w:val="single" w:sz="4" w:space="0" w:color="auto"/>
            </w:tcBorders>
          </w:tcPr>
          <w:p w14:paraId="33FC910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339F5EB" w14:textId="77777777" w:rsidTr="00897F72">
        <w:tc>
          <w:tcPr>
            <w:tcW w:w="2263" w:type="dxa"/>
            <w:tcBorders>
              <w:top w:val="single" w:sz="4" w:space="0" w:color="auto"/>
              <w:left w:val="single" w:sz="4" w:space="0" w:color="auto"/>
              <w:bottom w:val="single" w:sz="4" w:space="0" w:color="auto"/>
              <w:right w:val="single" w:sz="4" w:space="0" w:color="auto"/>
            </w:tcBorders>
          </w:tcPr>
          <w:p w14:paraId="1593441D"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centralizuotam dokumentų  šifravimo servisui</w:t>
            </w:r>
          </w:p>
        </w:tc>
        <w:tc>
          <w:tcPr>
            <w:tcW w:w="4395" w:type="dxa"/>
            <w:tcBorders>
              <w:top w:val="single" w:sz="4" w:space="0" w:color="auto"/>
              <w:left w:val="single" w:sz="4" w:space="0" w:color="auto"/>
              <w:bottom w:val="single" w:sz="4" w:space="0" w:color="auto"/>
              <w:right w:val="single" w:sz="4" w:space="0" w:color="auto"/>
            </w:tcBorders>
          </w:tcPr>
          <w:p w14:paraId="4DA8C5B4"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Paslauga turi būti suderinta su šiomis operacinėmis sistemomis: Windows, Apple iOS, Android.  </w:t>
            </w:r>
          </w:p>
        </w:tc>
        <w:tc>
          <w:tcPr>
            <w:tcW w:w="3969" w:type="dxa"/>
            <w:tcBorders>
              <w:top w:val="single" w:sz="4" w:space="0" w:color="auto"/>
              <w:left w:val="single" w:sz="4" w:space="0" w:color="auto"/>
              <w:bottom w:val="single" w:sz="4" w:space="0" w:color="auto"/>
              <w:right w:val="single" w:sz="4" w:space="0" w:color="auto"/>
            </w:tcBorders>
          </w:tcPr>
          <w:p w14:paraId="5EB57AEE"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D084448" w14:textId="77777777" w:rsidTr="00897F72">
        <w:tc>
          <w:tcPr>
            <w:tcW w:w="2263" w:type="dxa"/>
            <w:tcBorders>
              <w:top w:val="single" w:sz="4" w:space="0" w:color="auto"/>
              <w:left w:val="single" w:sz="4" w:space="0" w:color="auto"/>
              <w:bottom w:val="single" w:sz="4" w:space="0" w:color="auto"/>
              <w:right w:val="single" w:sz="4" w:space="0" w:color="auto"/>
            </w:tcBorders>
          </w:tcPr>
          <w:p w14:paraId="119C231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Reikalavimai pažangiajai  grėsmių analitikai </w:t>
            </w:r>
          </w:p>
        </w:tc>
        <w:tc>
          <w:tcPr>
            <w:tcW w:w="4395" w:type="dxa"/>
            <w:tcBorders>
              <w:top w:val="single" w:sz="4" w:space="0" w:color="auto"/>
              <w:left w:val="single" w:sz="4" w:space="0" w:color="auto"/>
              <w:bottom w:val="single" w:sz="4" w:space="0" w:color="auto"/>
              <w:right w:val="single" w:sz="4" w:space="0" w:color="auto"/>
            </w:tcBorders>
          </w:tcPr>
          <w:p w14:paraId="2DFA363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3969" w:type="dxa"/>
            <w:tcBorders>
              <w:top w:val="single" w:sz="4" w:space="0" w:color="auto"/>
              <w:left w:val="single" w:sz="4" w:space="0" w:color="auto"/>
              <w:bottom w:val="single" w:sz="4" w:space="0" w:color="auto"/>
              <w:right w:val="single" w:sz="4" w:space="0" w:color="auto"/>
            </w:tcBorders>
          </w:tcPr>
          <w:p w14:paraId="72FDC8A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26FA1BD" w14:textId="77777777" w:rsidTr="00897F72">
        <w:tc>
          <w:tcPr>
            <w:tcW w:w="2263" w:type="dxa"/>
            <w:tcBorders>
              <w:top w:val="single" w:sz="4" w:space="0" w:color="auto"/>
              <w:left w:val="single" w:sz="4" w:space="0" w:color="auto"/>
              <w:bottom w:val="single" w:sz="4" w:space="0" w:color="auto"/>
              <w:right w:val="single" w:sz="4" w:space="0" w:color="auto"/>
            </w:tcBorders>
          </w:tcPr>
          <w:p w14:paraId="113030E3"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Teisės jungimuisi prie organizacijoje įdiegtų serverių</w:t>
            </w:r>
          </w:p>
        </w:tc>
        <w:tc>
          <w:tcPr>
            <w:tcW w:w="4395" w:type="dxa"/>
            <w:tcBorders>
              <w:top w:val="single" w:sz="4" w:space="0" w:color="auto"/>
              <w:left w:val="single" w:sz="4" w:space="0" w:color="auto"/>
              <w:bottom w:val="single" w:sz="4" w:space="0" w:color="auto"/>
              <w:right w:val="single" w:sz="4" w:space="0" w:color="auto"/>
            </w:tcBorders>
          </w:tcPr>
          <w:p w14:paraId="00D026D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Microsoft Exchange Server Standard CAL, Microsoft Exchange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Microsoft SharePoint Server Standard CAL, Microsoft SharePoint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Microsoft Skype </w:t>
            </w:r>
            <w:proofErr w:type="spellStart"/>
            <w:r w:rsidRPr="009C737F">
              <w:rPr>
                <w:rFonts w:ascii="Times New Roman" w:eastAsia="Calibri" w:hAnsi="Times New Roman" w:cs="Times New Roman"/>
                <w:sz w:val="20"/>
                <w:szCs w:val="20"/>
                <w:lang w:eastAsia="en-US"/>
              </w:rPr>
              <w:t>for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Business</w:t>
            </w:r>
            <w:proofErr w:type="spellEnd"/>
            <w:r w:rsidRPr="009C737F">
              <w:rPr>
                <w:rFonts w:ascii="Times New Roman" w:eastAsia="Calibri" w:hAnsi="Times New Roman" w:cs="Times New Roman"/>
                <w:sz w:val="20"/>
                <w:szCs w:val="20"/>
                <w:lang w:eastAsia="en-US"/>
              </w:rPr>
              <w:t xml:space="preserve"> Server Standard CAL, </w:t>
            </w:r>
            <w:r w:rsidRPr="009C737F">
              <w:rPr>
                <w:rFonts w:ascii="Times New Roman" w:eastAsia="Calibri" w:hAnsi="Times New Roman" w:cs="Times New Roman"/>
                <w:sz w:val="20"/>
                <w:szCs w:val="20"/>
                <w:lang w:eastAsia="en-US"/>
              </w:rPr>
              <w:lastRenderedPageBreak/>
              <w:t xml:space="preserve">Microsoft Skype </w:t>
            </w:r>
            <w:proofErr w:type="spellStart"/>
            <w:r w:rsidRPr="009C737F">
              <w:rPr>
                <w:rFonts w:ascii="Times New Roman" w:eastAsia="Calibri" w:hAnsi="Times New Roman" w:cs="Times New Roman"/>
                <w:sz w:val="20"/>
                <w:szCs w:val="20"/>
                <w:lang w:eastAsia="en-US"/>
              </w:rPr>
              <w:t>for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Business</w:t>
            </w:r>
            <w:proofErr w:type="spellEnd"/>
            <w:r w:rsidRPr="009C737F">
              <w:rPr>
                <w:rFonts w:ascii="Times New Roman" w:eastAsia="Calibri" w:hAnsi="Times New Roman" w:cs="Times New Roman"/>
                <w:sz w:val="20"/>
                <w:szCs w:val="20"/>
                <w:lang w:eastAsia="en-US"/>
              </w:rPr>
              <w:t xml:space="preserve">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Windows Server CAL, System </w:t>
            </w:r>
            <w:proofErr w:type="spellStart"/>
            <w:r w:rsidRPr="009C737F">
              <w:rPr>
                <w:rFonts w:ascii="Times New Roman" w:eastAsia="Calibri" w:hAnsi="Times New Roman" w:cs="Times New Roman"/>
                <w:sz w:val="20"/>
                <w:szCs w:val="20"/>
                <w:lang w:eastAsia="en-US"/>
              </w:rPr>
              <w:t>Center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Configuration</w:t>
            </w:r>
            <w:proofErr w:type="spellEnd"/>
            <w:r w:rsidRPr="009C737F">
              <w:rPr>
                <w:rFonts w:ascii="Times New Roman" w:eastAsia="Calibri" w:hAnsi="Times New Roman" w:cs="Times New Roman"/>
                <w:sz w:val="20"/>
                <w:szCs w:val="20"/>
                <w:lang w:eastAsia="en-US"/>
              </w:rPr>
              <w:t xml:space="preserve"> Manager ML.</w:t>
            </w:r>
          </w:p>
        </w:tc>
        <w:tc>
          <w:tcPr>
            <w:tcW w:w="3969" w:type="dxa"/>
            <w:tcBorders>
              <w:top w:val="single" w:sz="4" w:space="0" w:color="auto"/>
              <w:left w:val="single" w:sz="4" w:space="0" w:color="auto"/>
              <w:bottom w:val="single" w:sz="4" w:space="0" w:color="auto"/>
              <w:right w:val="single" w:sz="4" w:space="0" w:color="auto"/>
            </w:tcBorders>
          </w:tcPr>
          <w:p w14:paraId="4C6DFC2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6F374B5B" w14:textId="77777777" w:rsidTr="00897F72">
        <w:tc>
          <w:tcPr>
            <w:tcW w:w="2263" w:type="dxa"/>
            <w:tcBorders>
              <w:top w:val="single" w:sz="4" w:space="0" w:color="auto"/>
              <w:left w:val="single" w:sz="4" w:space="0" w:color="auto"/>
              <w:bottom w:val="single" w:sz="4" w:space="0" w:color="auto"/>
              <w:right w:val="single" w:sz="4" w:space="0" w:color="auto"/>
            </w:tcBorders>
          </w:tcPr>
          <w:p w14:paraId="7F9CA3B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Paslaugų paketas turi būti vieno gamintojo</w:t>
            </w:r>
          </w:p>
        </w:tc>
        <w:tc>
          <w:tcPr>
            <w:tcW w:w="4395" w:type="dxa"/>
            <w:tcBorders>
              <w:top w:val="single" w:sz="4" w:space="0" w:color="auto"/>
              <w:left w:val="single" w:sz="4" w:space="0" w:color="auto"/>
              <w:bottom w:val="single" w:sz="4" w:space="0" w:color="auto"/>
              <w:right w:val="single" w:sz="4" w:space="0" w:color="auto"/>
            </w:tcBorders>
          </w:tcPr>
          <w:p w14:paraId="37420F2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Taip.</w:t>
            </w:r>
          </w:p>
        </w:tc>
        <w:tc>
          <w:tcPr>
            <w:tcW w:w="3969" w:type="dxa"/>
            <w:tcBorders>
              <w:top w:val="single" w:sz="4" w:space="0" w:color="auto"/>
              <w:left w:val="single" w:sz="4" w:space="0" w:color="auto"/>
              <w:bottom w:val="single" w:sz="4" w:space="0" w:color="auto"/>
              <w:right w:val="single" w:sz="4" w:space="0" w:color="auto"/>
            </w:tcBorders>
          </w:tcPr>
          <w:p w14:paraId="7C4B48D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D0E3EC7"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3752D2AD"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Naudotojo sąsaja</w:t>
            </w:r>
          </w:p>
        </w:tc>
        <w:tc>
          <w:tcPr>
            <w:tcW w:w="4395" w:type="dxa"/>
            <w:tcBorders>
              <w:top w:val="single" w:sz="4" w:space="0" w:color="auto"/>
              <w:left w:val="single" w:sz="4" w:space="0" w:color="auto"/>
              <w:bottom w:val="single" w:sz="4" w:space="0" w:color="auto"/>
              <w:right w:val="single" w:sz="4" w:space="0" w:color="auto"/>
            </w:tcBorders>
            <w:hideMark/>
          </w:tcPr>
          <w:p w14:paraId="7F6910F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Programinė įranga turi palaikyti ir užtikrinti daugiakalbę naudotojo sąsają, atsižvelgiant į gamintojo galimybes (anglų, lietuvių kalbos privalomos).</w:t>
            </w:r>
          </w:p>
        </w:tc>
        <w:tc>
          <w:tcPr>
            <w:tcW w:w="3969" w:type="dxa"/>
            <w:tcBorders>
              <w:top w:val="single" w:sz="4" w:space="0" w:color="auto"/>
              <w:left w:val="single" w:sz="4" w:space="0" w:color="auto"/>
              <w:bottom w:val="single" w:sz="4" w:space="0" w:color="auto"/>
              <w:right w:val="single" w:sz="4" w:space="0" w:color="auto"/>
            </w:tcBorders>
          </w:tcPr>
          <w:p w14:paraId="7CBD8117"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2FB68BB"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768B0FA9"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naudotojų tvarkymas</w:t>
            </w:r>
          </w:p>
        </w:tc>
        <w:tc>
          <w:tcPr>
            <w:tcW w:w="4395" w:type="dxa"/>
            <w:tcBorders>
              <w:top w:val="single" w:sz="4" w:space="0" w:color="auto"/>
              <w:left w:val="single" w:sz="4" w:space="0" w:color="auto"/>
              <w:bottom w:val="single" w:sz="4" w:space="0" w:color="auto"/>
              <w:right w:val="single" w:sz="4" w:space="0" w:color="auto"/>
            </w:tcBorders>
            <w:hideMark/>
          </w:tcPr>
          <w:p w14:paraId="4FE4CF83"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Operacinė sistema turi turėti galimybę autentifikuotis Microsoft </w:t>
            </w:r>
            <w:proofErr w:type="spellStart"/>
            <w:r w:rsidRPr="009C737F">
              <w:rPr>
                <w:rFonts w:ascii="Times New Roman" w:eastAsia="Calibri" w:hAnsi="Times New Roman" w:cs="Times New Roman"/>
                <w:sz w:val="20"/>
                <w:szCs w:val="20"/>
                <w:lang w:eastAsia="en-US"/>
              </w:rPr>
              <w:t>Active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Directory</w:t>
            </w:r>
            <w:proofErr w:type="spellEnd"/>
            <w:r w:rsidRPr="009C737F">
              <w:rPr>
                <w:rFonts w:ascii="Times New Roman" w:eastAsia="Calibri" w:hAnsi="Times New Roman" w:cs="Times New Roman"/>
                <w:sz w:val="20"/>
                <w:szCs w:val="20"/>
                <w:lang w:eastAsia="en-US"/>
              </w:rPr>
              <w:t xml:space="preserve"> sistemoje.</w:t>
            </w:r>
          </w:p>
        </w:tc>
        <w:tc>
          <w:tcPr>
            <w:tcW w:w="3969" w:type="dxa"/>
            <w:tcBorders>
              <w:top w:val="single" w:sz="4" w:space="0" w:color="auto"/>
              <w:left w:val="single" w:sz="4" w:space="0" w:color="auto"/>
              <w:bottom w:val="single" w:sz="4" w:space="0" w:color="auto"/>
              <w:right w:val="single" w:sz="4" w:space="0" w:color="auto"/>
            </w:tcBorders>
          </w:tcPr>
          <w:p w14:paraId="17F9BE0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B759575" w14:textId="77777777" w:rsidTr="00897F72">
        <w:tc>
          <w:tcPr>
            <w:tcW w:w="2263" w:type="dxa"/>
            <w:tcBorders>
              <w:top w:val="single" w:sz="4" w:space="0" w:color="auto"/>
              <w:left w:val="single" w:sz="4" w:space="0" w:color="auto"/>
              <w:bottom w:val="single" w:sz="4" w:space="0" w:color="auto"/>
              <w:right w:val="single" w:sz="4" w:space="0" w:color="auto"/>
            </w:tcBorders>
          </w:tcPr>
          <w:p w14:paraId="61EDC07F"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Licencijavimo tipas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8FEBDE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Licencija skirta naudotojui (angl. </w:t>
            </w:r>
            <w:proofErr w:type="spellStart"/>
            <w:r w:rsidRPr="009C737F">
              <w:rPr>
                <w:rFonts w:ascii="Times New Roman" w:eastAsia="Calibri" w:hAnsi="Times New Roman" w:cs="Times New Roman"/>
                <w:sz w:val="20"/>
                <w:szCs w:val="20"/>
                <w:lang w:eastAsia="en-US"/>
              </w:rPr>
              <w:t>user</w:t>
            </w:r>
            <w:proofErr w:type="spellEnd"/>
            <w:r w:rsidRPr="009C737F">
              <w:rPr>
                <w:rFonts w:ascii="Times New Roman" w:eastAsia="Calibri" w:hAnsi="Times New Roman" w:cs="Times New Roman"/>
                <w:sz w:val="20"/>
                <w:szCs w:val="20"/>
                <w:lang w:eastAsia="en-US"/>
              </w:rPr>
              <w:t>). Turi turėti naujumo garantiją, suteikiančią teisę visą prenumeratos laikotarpį naudotis licencijos išleistomis naujomis programų versijomis.</w:t>
            </w:r>
          </w:p>
        </w:tc>
        <w:tc>
          <w:tcPr>
            <w:tcW w:w="3969" w:type="dxa"/>
            <w:tcBorders>
              <w:top w:val="single" w:sz="4" w:space="0" w:color="auto"/>
              <w:left w:val="single" w:sz="4" w:space="0" w:color="auto"/>
              <w:bottom w:val="single" w:sz="4" w:space="0" w:color="auto"/>
              <w:right w:val="single" w:sz="4" w:space="0" w:color="auto"/>
            </w:tcBorders>
          </w:tcPr>
          <w:p w14:paraId="5FC8F541"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bl>
    <w:p w14:paraId="28F370FD" w14:textId="77777777" w:rsidR="009C737F" w:rsidRPr="009C737F" w:rsidRDefault="009C737F" w:rsidP="009C737F">
      <w:pPr>
        <w:spacing w:after="160" w:line="259" w:lineRule="auto"/>
        <w:ind w:firstLine="0"/>
        <w:jc w:val="left"/>
        <w:rPr>
          <w:rFonts w:ascii="Times New Roman" w:eastAsiaTheme="minorHAnsi" w:hAnsi="Times New Roman" w:cs="Times New Roman"/>
          <w:sz w:val="22"/>
          <w:szCs w:val="22"/>
          <w:lang w:eastAsia="en-US"/>
        </w:rPr>
      </w:pPr>
    </w:p>
    <w:p w14:paraId="4E8C5533" w14:textId="29FF756E" w:rsidR="004C7F77" w:rsidRPr="00D115A2" w:rsidRDefault="004C7F77" w:rsidP="009E196F">
      <w:pPr>
        <w:spacing w:line="240" w:lineRule="auto"/>
        <w:ind w:firstLine="567"/>
        <w:rPr>
          <w:rFonts w:ascii="Times New Roman" w:eastAsia="Times New Roman" w:hAnsi="Times New Roman" w:cs="Times New Roman"/>
          <w:b/>
          <w:sz w:val="22"/>
          <w:szCs w:val="22"/>
          <w:lang w:eastAsia="en-US"/>
        </w:rPr>
      </w:pPr>
      <w:r w:rsidRPr="00D115A2">
        <w:rPr>
          <w:rFonts w:ascii="Times New Roman" w:eastAsia="Times New Roman" w:hAnsi="Times New Roman" w:cs="Times New Roman"/>
          <w:b/>
          <w:sz w:val="22"/>
          <w:szCs w:val="22"/>
          <w:lang w:eastAsia="en-US"/>
        </w:rPr>
        <w:t>Pasiūlymo kainos lentelė:</w:t>
      </w:r>
    </w:p>
    <w:p w14:paraId="45EBBD3D" w14:textId="77777777" w:rsidR="004C7F77" w:rsidRDefault="004C7F77" w:rsidP="009E196F">
      <w:pPr>
        <w:spacing w:line="240" w:lineRule="auto"/>
        <w:ind w:firstLine="567"/>
        <w:rPr>
          <w:rFonts w:ascii="Times New Roman" w:eastAsia="Times New Roman" w:hAnsi="Times New Roman" w:cs="Times New Roman"/>
          <w:bCs/>
          <w:sz w:val="22"/>
          <w:szCs w:val="22"/>
          <w:lang w:eastAsia="en-US"/>
        </w:rPr>
      </w:pPr>
    </w:p>
    <w:tbl>
      <w:tblPr>
        <w:tblStyle w:val="Lentelstinklelis10"/>
        <w:tblW w:w="0" w:type="auto"/>
        <w:tblLook w:val="04A0" w:firstRow="1" w:lastRow="0" w:firstColumn="1" w:lastColumn="0" w:noHBand="0" w:noVBand="1"/>
      </w:tblPr>
      <w:tblGrid>
        <w:gridCol w:w="871"/>
        <w:gridCol w:w="4086"/>
        <w:gridCol w:w="1134"/>
        <w:gridCol w:w="850"/>
        <w:gridCol w:w="1701"/>
        <w:gridCol w:w="1843"/>
      </w:tblGrid>
      <w:tr w:rsidR="00865DDD" w:rsidRPr="00865DDD" w14:paraId="23F9FFAD" w14:textId="77777777" w:rsidTr="00865DDD">
        <w:tc>
          <w:tcPr>
            <w:tcW w:w="871" w:type="dxa"/>
          </w:tcPr>
          <w:p w14:paraId="47D9DE86" w14:textId="77777777" w:rsidR="00865DDD" w:rsidRPr="00865DDD" w:rsidRDefault="00865DDD" w:rsidP="00865DDD">
            <w:pPr>
              <w:autoSpaceDE w:val="0"/>
              <w:autoSpaceDN w:val="0"/>
              <w:adjustRightInd w:val="0"/>
              <w:rPr>
                <w:rFonts w:ascii="Times New Roman" w:hAnsi="Times New Roman" w:cs="Times New Roman"/>
              </w:rPr>
            </w:pPr>
            <w:proofErr w:type="spellStart"/>
            <w:r w:rsidRPr="00865DDD">
              <w:rPr>
                <w:rFonts w:ascii="Times New Roman" w:hAnsi="Times New Roman" w:cs="Times New Roman"/>
              </w:rPr>
              <w:t>Eil.Nr</w:t>
            </w:r>
            <w:proofErr w:type="spellEnd"/>
            <w:r w:rsidRPr="00865DDD">
              <w:rPr>
                <w:rFonts w:ascii="Times New Roman" w:hAnsi="Times New Roman" w:cs="Times New Roman"/>
              </w:rPr>
              <w:t>.</w:t>
            </w:r>
          </w:p>
        </w:tc>
        <w:tc>
          <w:tcPr>
            <w:tcW w:w="4086" w:type="dxa"/>
          </w:tcPr>
          <w:p w14:paraId="0C3A9BB7"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Pavadinimas</w:t>
            </w:r>
          </w:p>
        </w:tc>
        <w:tc>
          <w:tcPr>
            <w:tcW w:w="1134" w:type="dxa"/>
          </w:tcPr>
          <w:p w14:paraId="3F747793"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Kiekis, vnt.</w:t>
            </w:r>
          </w:p>
        </w:tc>
        <w:tc>
          <w:tcPr>
            <w:tcW w:w="850" w:type="dxa"/>
          </w:tcPr>
          <w:p w14:paraId="721C0FCD"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Vnt. kaina Eur be PVM</w:t>
            </w:r>
          </w:p>
        </w:tc>
        <w:tc>
          <w:tcPr>
            <w:tcW w:w="1701" w:type="dxa"/>
          </w:tcPr>
          <w:p w14:paraId="39971DAA"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Viso kaina</w:t>
            </w:r>
          </w:p>
          <w:p w14:paraId="7559D5B3"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 xml:space="preserve"> 12 mėn. Eur be PVM</w:t>
            </w:r>
          </w:p>
        </w:tc>
        <w:tc>
          <w:tcPr>
            <w:tcW w:w="1843" w:type="dxa"/>
          </w:tcPr>
          <w:p w14:paraId="12683728"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Viso kaina 36 mėn.</w:t>
            </w:r>
          </w:p>
          <w:p w14:paraId="4318A836"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 xml:space="preserve"> Eur be PVM</w:t>
            </w:r>
          </w:p>
        </w:tc>
      </w:tr>
      <w:tr w:rsidR="00865DDD" w:rsidRPr="00865DDD" w14:paraId="1B8EA38E" w14:textId="77777777" w:rsidTr="00865DDD">
        <w:tc>
          <w:tcPr>
            <w:tcW w:w="871" w:type="dxa"/>
          </w:tcPr>
          <w:p w14:paraId="48D26471"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1.</w:t>
            </w:r>
          </w:p>
        </w:tc>
        <w:tc>
          <w:tcPr>
            <w:tcW w:w="4086" w:type="dxa"/>
          </w:tcPr>
          <w:p w14:paraId="4A641FA9" w14:textId="77777777" w:rsidR="00865DDD" w:rsidRPr="00865DDD" w:rsidRDefault="00865DDD" w:rsidP="00865DDD">
            <w:pPr>
              <w:rPr>
                <w:rFonts w:ascii="Times New Roman" w:hAnsi="Times New Roman" w:cs="Times New Roman"/>
              </w:rPr>
            </w:pPr>
            <w:r w:rsidRPr="00865DDD">
              <w:rPr>
                <w:rFonts w:ascii="Times New Roman" w:hAnsi="Times New Roman" w:cs="Times New Roman"/>
              </w:rPr>
              <w:t xml:space="preserve">Microsoft 365 </w:t>
            </w:r>
            <w:proofErr w:type="spellStart"/>
            <w:r w:rsidRPr="00865DDD">
              <w:rPr>
                <w:rFonts w:ascii="Times New Roman" w:hAnsi="Times New Roman" w:cs="Times New Roman"/>
              </w:rPr>
              <w:t>Education</w:t>
            </w:r>
            <w:proofErr w:type="spellEnd"/>
            <w:r w:rsidRPr="00865DDD">
              <w:rPr>
                <w:rFonts w:ascii="Times New Roman" w:hAnsi="Times New Roman" w:cs="Times New Roman"/>
              </w:rPr>
              <w:t xml:space="preserve"> A3  paslaugų paketo licencija (arba lygiavertis)</w:t>
            </w:r>
          </w:p>
        </w:tc>
        <w:tc>
          <w:tcPr>
            <w:tcW w:w="1134" w:type="dxa"/>
          </w:tcPr>
          <w:p w14:paraId="7E1F83B6"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 xml:space="preserve"> 110</w:t>
            </w:r>
          </w:p>
        </w:tc>
        <w:tc>
          <w:tcPr>
            <w:tcW w:w="850" w:type="dxa"/>
          </w:tcPr>
          <w:p w14:paraId="1A0CDDD9" w14:textId="77777777" w:rsidR="00865DDD" w:rsidRPr="00865DDD" w:rsidRDefault="00865DDD" w:rsidP="00865DDD">
            <w:pPr>
              <w:autoSpaceDE w:val="0"/>
              <w:autoSpaceDN w:val="0"/>
              <w:adjustRightInd w:val="0"/>
              <w:rPr>
                <w:rFonts w:ascii="Times New Roman" w:hAnsi="Times New Roman" w:cs="Times New Roman"/>
              </w:rPr>
            </w:pPr>
          </w:p>
        </w:tc>
        <w:tc>
          <w:tcPr>
            <w:tcW w:w="1701" w:type="dxa"/>
          </w:tcPr>
          <w:p w14:paraId="7AA783B4" w14:textId="77777777" w:rsidR="00865DDD" w:rsidRPr="00865DDD" w:rsidRDefault="00865DDD" w:rsidP="00865DDD">
            <w:pPr>
              <w:autoSpaceDE w:val="0"/>
              <w:autoSpaceDN w:val="0"/>
              <w:adjustRightInd w:val="0"/>
              <w:rPr>
                <w:rFonts w:ascii="Times New Roman" w:hAnsi="Times New Roman" w:cs="Times New Roman"/>
              </w:rPr>
            </w:pPr>
          </w:p>
        </w:tc>
        <w:tc>
          <w:tcPr>
            <w:tcW w:w="1843" w:type="dxa"/>
          </w:tcPr>
          <w:p w14:paraId="0774813D" w14:textId="77777777" w:rsidR="00865DDD" w:rsidRPr="00865DDD" w:rsidRDefault="00865DDD" w:rsidP="00865DDD">
            <w:pPr>
              <w:autoSpaceDE w:val="0"/>
              <w:autoSpaceDN w:val="0"/>
              <w:adjustRightInd w:val="0"/>
              <w:rPr>
                <w:rFonts w:ascii="Times New Roman" w:hAnsi="Times New Roman" w:cs="Times New Roman"/>
              </w:rPr>
            </w:pPr>
          </w:p>
        </w:tc>
      </w:tr>
      <w:tr w:rsidR="00865DDD" w:rsidRPr="00865DDD" w14:paraId="2733B334" w14:textId="77777777" w:rsidTr="00865DDD">
        <w:tc>
          <w:tcPr>
            <w:tcW w:w="871" w:type="dxa"/>
          </w:tcPr>
          <w:p w14:paraId="4A25405F" w14:textId="7D73D14B" w:rsidR="00865DDD" w:rsidRPr="00865DDD" w:rsidRDefault="00865DDD" w:rsidP="00865DDD">
            <w:pPr>
              <w:autoSpaceDE w:val="0"/>
              <w:autoSpaceDN w:val="0"/>
              <w:adjustRightInd w:val="0"/>
              <w:rPr>
                <w:rFonts w:ascii="Times New Roman" w:hAnsi="Times New Roman" w:cs="Times New Roman"/>
              </w:rPr>
            </w:pPr>
            <w:r>
              <w:rPr>
                <w:rFonts w:ascii="Times New Roman" w:hAnsi="Times New Roman" w:cs="Times New Roman"/>
              </w:rPr>
              <w:t>2</w:t>
            </w:r>
            <w:r w:rsidRPr="00865DDD">
              <w:rPr>
                <w:rFonts w:ascii="Times New Roman" w:hAnsi="Times New Roman" w:cs="Times New Roman"/>
              </w:rPr>
              <w:t>.</w:t>
            </w:r>
          </w:p>
        </w:tc>
        <w:tc>
          <w:tcPr>
            <w:tcW w:w="4086" w:type="dxa"/>
          </w:tcPr>
          <w:p w14:paraId="122368C9" w14:textId="77777777" w:rsidR="00865DDD" w:rsidRPr="00865DDD" w:rsidRDefault="00865DDD" w:rsidP="00865DDD">
            <w:pPr>
              <w:rPr>
                <w:rFonts w:ascii="Times New Roman" w:hAnsi="Times New Roman" w:cs="Times New Roman"/>
              </w:rPr>
            </w:pPr>
            <w:r w:rsidRPr="00865DDD">
              <w:rPr>
                <w:rFonts w:ascii="Times New Roman" w:hAnsi="Times New Roman" w:cs="Times New Roman"/>
              </w:rPr>
              <w:t xml:space="preserve">Microsoft 365 </w:t>
            </w:r>
            <w:proofErr w:type="spellStart"/>
            <w:r w:rsidRPr="00865DDD">
              <w:rPr>
                <w:rFonts w:ascii="Times New Roman" w:hAnsi="Times New Roman" w:cs="Times New Roman"/>
              </w:rPr>
              <w:t>Education</w:t>
            </w:r>
            <w:proofErr w:type="spellEnd"/>
            <w:r w:rsidRPr="00865DDD">
              <w:rPr>
                <w:rFonts w:ascii="Times New Roman" w:hAnsi="Times New Roman" w:cs="Times New Roman"/>
              </w:rPr>
              <w:t xml:space="preserve"> A5 paslaugų paketo licencija (arba lygiavertis)</w:t>
            </w:r>
          </w:p>
        </w:tc>
        <w:tc>
          <w:tcPr>
            <w:tcW w:w="1134" w:type="dxa"/>
          </w:tcPr>
          <w:p w14:paraId="7377AC8D" w14:textId="77777777" w:rsidR="00865DDD" w:rsidRPr="00865DDD" w:rsidRDefault="00865DDD" w:rsidP="00865DDD">
            <w:pPr>
              <w:autoSpaceDE w:val="0"/>
              <w:autoSpaceDN w:val="0"/>
              <w:adjustRightInd w:val="0"/>
              <w:rPr>
                <w:rFonts w:ascii="Times New Roman" w:hAnsi="Times New Roman" w:cs="Times New Roman"/>
              </w:rPr>
            </w:pPr>
            <w:r w:rsidRPr="00865DDD">
              <w:rPr>
                <w:rFonts w:ascii="Times New Roman" w:hAnsi="Times New Roman" w:cs="Times New Roman"/>
              </w:rPr>
              <w:t>16</w:t>
            </w:r>
          </w:p>
        </w:tc>
        <w:tc>
          <w:tcPr>
            <w:tcW w:w="850" w:type="dxa"/>
          </w:tcPr>
          <w:p w14:paraId="51238CA4" w14:textId="77777777" w:rsidR="00865DDD" w:rsidRPr="00865DDD" w:rsidRDefault="00865DDD" w:rsidP="00865DDD">
            <w:pPr>
              <w:autoSpaceDE w:val="0"/>
              <w:autoSpaceDN w:val="0"/>
              <w:adjustRightInd w:val="0"/>
              <w:rPr>
                <w:rFonts w:ascii="Times New Roman" w:hAnsi="Times New Roman" w:cs="Times New Roman"/>
                <w:color w:val="000000"/>
                <w:shd w:val="clear" w:color="auto" w:fill="FFFFFF"/>
              </w:rPr>
            </w:pPr>
          </w:p>
        </w:tc>
        <w:tc>
          <w:tcPr>
            <w:tcW w:w="1701" w:type="dxa"/>
            <w:tcBorders>
              <w:bottom w:val="single" w:sz="12" w:space="0" w:color="auto"/>
            </w:tcBorders>
          </w:tcPr>
          <w:p w14:paraId="5BD74D50" w14:textId="77777777" w:rsidR="00865DDD" w:rsidRPr="00865DDD" w:rsidRDefault="00865DDD" w:rsidP="00865DDD">
            <w:pPr>
              <w:autoSpaceDE w:val="0"/>
              <w:autoSpaceDN w:val="0"/>
              <w:adjustRightInd w:val="0"/>
              <w:rPr>
                <w:rFonts w:ascii="Times New Roman" w:hAnsi="Times New Roman" w:cs="Times New Roman"/>
              </w:rPr>
            </w:pPr>
          </w:p>
        </w:tc>
        <w:tc>
          <w:tcPr>
            <w:tcW w:w="1843" w:type="dxa"/>
          </w:tcPr>
          <w:p w14:paraId="6DBDD8D1" w14:textId="77777777" w:rsidR="00865DDD" w:rsidRPr="00865DDD" w:rsidRDefault="00865DDD" w:rsidP="00865DDD">
            <w:pPr>
              <w:autoSpaceDE w:val="0"/>
              <w:autoSpaceDN w:val="0"/>
              <w:adjustRightInd w:val="0"/>
              <w:rPr>
                <w:rFonts w:ascii="Times New Roman" w:hAnsi="Times New Roman" w:cs="Times New Roman"/>
              </w:rPr>
            </w:pPr>
          </w:p>
        </w:tc>
      </w:tr>
      <w:tr w:rsidR="00865DDD" w:rsidRPr="00865DDD" w14:paraId="2BBA0ED1" w14:textId="77777777" w:rsidTr="00865DDD">
        <w:tc>
          <w:tcPr>
            <w:tcW w:w="6941" w:type="dxa"/>
            <w:gridSpan w:val="4"/>
            <w:tcBorders>
              <w:right w:val="single" w:sz="12" w:space="0" w:color="auto"/>
            </w:tcBorders>
          </w:tcPr>
          <w:p w14:paraId="7B9A7C00" w14:textId="052F8CDE" w:rsidR="00865DDD" w:rsidRPr="00865DDD" w:rsidRDefault="00865DDD" w:rsidP="00865DDD">
            <w:pPr>
              <w:autoSpaceDE w:val="0"/>
              <w:autoSpaceDN w:val="0"/>
              <w:adjustRightInd w:val="0"/>
              <w:jc w:val="right"/>
              <w:rPr>
                <w:rFonts w:ascii="Times New Roman" w:hAnsi="Times New Roman" w:cs="Times New Roman"/>
              </w:rPr>
            </w:pPr>
            <w:r w:rsidRPr="00865DDD">
              <w:rPr>
                <w:rFonts w:ascii="Times New Roman" w:hAnsi="Times New Roman" w:cs="Times New Roman"/>
              </w:rPr>
              <w:t>Viso be PVM</w:t>
            </w:r>
          </w:p>
        </w:tc>
        <w:tc>
          <w:tcPr>
            <w:tcW w:w="170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0940F6C" w14:textId="77777777" w:rsidR="00865DDD" w:rsidRPr="00865DDD" w:rsidRDefault="00865DDD" w:rsidP="00865DDD">
            <w:pPr>
              <w:autoSpaceDE w:val="0"/>
              <w:autoSpaceDN w:val="0"/>
              <w:adjustRightInd w:val="0"/>
              <w:rPr>
                <w:rFonts w:ascii="Times New Roman" w:hAnsi="Times New Roman" w:cs="Times New Roman"/>
              </w:rPr>
            </w:pPr>
          </w:p>
        </w:tc>
        <w:tc>
          <w:tcPr>
            <w:tcW w:w="1843" w:type="dxa"/>
            <w:tcBorders>
              <w:top w:val="single" w:sz="12" w:space="0" w:color="auto"/>
              <w:left w:val="single" w:sz="12" w:space="0" w:color="auto"/>
              <w:bottom w:val="single" w:sz="12" w:space="0" w:color="auto"/>
              <w:right w:val="single" w:sz="12" w:space="0" w:color="auto"/>
            </w:tcBorders>
          </w:tcPr>
          <w:p w14:paraId="7B209326" w14:textId="77777777" w:rsidR="00865DDD" w:rsidRPr="00865DDD" w:rsidRDefault="00865DDD" w:rsidP="00865DDD">
            <w:pPr>
              <w:autoSpaceDE w:val="0"/>
              <w:autoSpaceDN w:val="0"/>
              <w:adjustRightInd w:val="0"/>
              <w:rPr>
                <w:rFonts w:ascii="Times New Roman" w:hAnsi="Times New Roman" w:cs="Times New Roman"/>
              </w:rPr>
            </w:pPr>
          </w:p>
        </w:tc>
      </w:tr>
      <w:tr w:rsidR="00865DDD" w:rsidRPr="00865DDD" w14:paraId="4BACD22F" w14:textId="77777777" w:rsidTr="00865DDD">
        <w:tc>
          <w:tcPr>
            <w:tcW w:w="6941" w:type="dxa"/>
            <w:gridSpan w:val="4"/>
            <w:tcBorders>
              <w:right w:val="single" w:sz="12" w:space="0" w:color="auto"/>
            </w:tcBorders>
          </w:tcPr>
          <w:p w14:paraId="026C6D5B" w14:textId="292822A7" w:rsidR="00865DDD" w:rsidRPr="00865DDD" w:rsidRDefault="00865DDD" w:rsidP="00865DDD">
            <w:pPr>
              <w:autoSpaceDE w:val="0"/>
              <w:autoSpaceDN w:val="0"/>
              <w:adjustRightInd w:val="0"/>
              <w:jc w:val="right"/>
              <w:rPr>
                <w:rFonts w:ascii="Times New Roman" w:hAnsi="Times New Roman" w:cs="Times New Roman"/>
              </w:rPr>
            </w:pPr>
            <w:r w:rsidRPr="00865DDD">
              <w:rPr>
                <w:rFonts w:ascii="Times New Roman" w:hAnsi="Times New Roman" w:cs="Times New Roman"/>
              </w:rPr>
              <w:t>PVM 21 proc.</w:t>
            </w:r>
          </w:p>
        </w:tc>
        <w:tc>
          <w:tcPr>
            <w:tcW w:w="170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4ABDFF4" w14:textId="77777777" w:rsidR="00865DDD" w:rsidRPr="00865DDD" w:rsidRDefault="00865DDD" w:rsidP="00865DDD">
            <w:pPr>
              <w:autoSpaceDE w:val="0"/>
              <w:autoSpaceDN w:val="0"/>
              <w:adjustRightInd w:val="0"/>
              <w:rPr>
                <w:rFonts w:ascii="Times New Roman" w:hAnsi="Times New Roman" w:cs="Times New Roman"/>
              </w:rPr>
            </w:pPr>
          </w:p>
        </w:tc>
        <w:tc>
          <w:tcPr>
            <w:tcW w:w="1843" w:type="dxa"/>
            <w:tcBorders>
              <w:top w:val="single" w:sz="12" w:space="0" w:color="auto"/>
              <w:left w:val="single" w:sz="12" w:space="0" w:color="auto"/>
              <w:bottom w:val="single" w:sz="12" w:space="0" w:color="auto"/>
              <w:right w:val="single" w:sz="12" w:space="0" w:color="auto"/>
            </w:tcBorders>
          </w:tcPr>
          <w:p w14:paraId="20BB4759" w14:textId="77777777" w:rsidR="00865DDD" w:rsidRPr="00865DDD" w:rsidRDefault="00865DDD" w:rsidP="00865DDD">
            <w:pPr>
              <w:autoSpaceDE w:val="0"/>
              <w:autoSpaceDN w:val="0"/>
              <w:adjustRightInd w:val="0"/>
              <w:rPr>
                <w:rFonts w:ascii="Times New Roman" w:hAnsi="Times New Roman" w:cs="Times New Roman"/>
              </w:rPr>
            </w:pPr>
          </w:p>
        </w:tc>
      </w:tr>
      <w:tr w:rsidR="00865DDD" w:rsidRPr="00865DDD" w14:paraId="3027BEF3" w14:textId="77777777" w:rsidTr="00865DDD">
        <w:tc>
          <w:tcPr>
            <w:tcW w:w="8642" w:type="dxa"/>
            <w:gridSpan w:val="5"/>
            <w:tcBorders>
              <w:right w:val="single" w:sz="12" w:space="0" w:color="auto"/>
            </w:tcBorders>
          </w:tcPr>
          <w:p w14:paraId="265BD6EB" w14:textId="72AB7F1B" w:rsidR="00865DDD" w:rsidRPr="00865DDD" w:rsidRDefault="00865DDD" w:rsidP="00865DDD">
            <w:pPr>
              <w:autoSpaceDE w:val="0"/>
              <w:autoSpaceDN w:val="0"/>
              <w:adjustRightInd w:val="0"/>
              <w:jc w:val="right"/>
              <w:rPr>
                <w:rFonts w:ascii="Times New Roman" w:hAnsi="Times New Roman" w:cs="Times New Roman"/>
              </w:rPr>
            </w:pPr>
            <w:r w:rsidRPr="00865DDD">
              <w:rPr>
                <w:rFonts w:ascii="Times New Roman" w:hAnsi="Times New Roman" w:cs="Times New Roman"/>
              </w:rPr>
              <w:t>Iš viso su PVM</w:t>
            </w:r>
          </w:p>
        </w:tc>
        <w:tc>
          <w:tcPr>
            <w:tcW w:w="1843" w:type="dxa"/>
            <w:tcBorders>
              <w:top w:val="single" w:sz="12" w:space="0" w:color="auto"/>
              <w:left w:val="single" w:sz="12" w:space="0" w:color="auto"/>
              <w:bottom w:val="single" w:sz="12" w:space="0" w:color="auto"/>
              <w:right w:val="single" w:sz="12" w:space="0" w:color="auto"/>
            </w:tcBorders>
          </w:tcPr>
          <w:p w14:paraId="2C50BB22" w14:textId="77777777" w:rsidR="00865DDD" w:rsidRPr="00865DDD" w:rsidRDefault="00865DDD" w:rsidP="00865DDD">
            <w:pPr>
              <w:autoSpaceDE w:val="0"/>
              <w:autoSpaceDN w:val="0"/>
              <w:adjustRightInd w:val="0"/>
              <w:rPr>
                <w:rFonts w:ascii="Times New Roman" w:hAnsi="Times New Roman" w:cs="Times New Roman"/>
              </w:rPr>
            </w:pPr>
          </w:p>
        </w:tc>
      </w:tr>
    </w:tbl>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5340E970" w14:textId="0369FC5C"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1. Pateikdami šį pasiūlymą, mes sutinkame su visomis konkurso sąlygomis, pirkimo dokumentuose ir jų prieduose pateiktais reikalavimais ir pažymime, kad siūlomos prekės atitinka pirkimo dokumentų ir jų priedų reikalavimus.</w:t>
      </w:r>
    </w:p>
    <w:p w14:paraId="7B689DA9" w14:textId="218B19D6" w:rsidR="009B5611" w:rsidRPr="009B5611" w:rsidRDefault="00233A68"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9B5611" w:rsidRPr="009B5611">
        <w:rPr>
          <w:rFonts w:ascii="Times New Roman" w:eastAsia="Arial Unicode MS" w:hAnsi="Times New Roman" w:cs="Times New Roman"/>
          <w:sz w:val="22"/>
          <w:szCs w:val="22"/>
          <w:bdr w:val="nil"/>
          <w:lang w:eastAsia="en-US"/>
        </w:rPr>
        <w:t>. Patvirtiname, kad informacija ir duomenys, pateikti pasiūlyme, yra teisingi ir apima viską, ko reikia tinkamam sutarties įvykdymui.</w:t>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p>
    <w:p w14:paraId="644099F6" w14:textId="706AF723" w:rsidR="005B68F6" w:rsidRDefault="00233A68"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3</w:t>
      </w:r>
      <w:r w:rsidR="009B5611" w:rsidRPr="009B5611">
        <w:rPr>
          <w:rFonts w:ascii="Times New Roman" w:eastAsia="Arial Unicode MS" w:hAnsi="Times New Roman" w:cs="Times New Roman"/>
          <w:sz w:val="22"/>
          <w:szCs w:val="22"/>
          <w:bdr w:val="nil"/>
          <w:lang w:eastAsia="en-US"/>
        </w:rPr>
        <w:t>. Pasiūlymas galioja iki termino, nustatyto pirkimo dokumentuose.</w:t>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p>
    <w:p w14:paraId="4AA30482" w14:textId="06E1BADA" w:rsidR="009E196F" w:rsidRPr="009E196F" w:rsidRDefault="00160066"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Pr>
          <w:rFonts w:ascii="Times New Roman" w:eastAsia="Arial Unicode MS" w:hAnsi="Times New Roman" w:cs="Times New Roman"/>
          <w:sz w:val="22"/>
          <w:szCs w:val="22"/>
          <w:bdr w:val="nil"/>
          <w:lang w:eastAsia="en-US"/>
        </w:rPr>
        <w:t>4</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color w:val="000000"/>
          <w:sz w:val="22"/>
          <w:szCs w:val="22"/>
          <w:bdr w:val="nil"/>
          <w:lang w:eastAsia="en-US"/>
        </w:rPr>
        <w:t xml:space="preserve">Į Prekių kainą  </w:t>
      </w:r>
      <w:r w:rsidR="009E196F" w:rsidRPr="009E196F">
        <w:rPr>
          <w:rFonts w:ascii="Times New Roman" w:eastAsia="Times New Roman" w:hAnsi="Times New Roman" w:cs="Times New Roman"/>
          <w:color w:val="000000"/>
          <w:sz w:val="22"/>
          <w:szCs w:val="22"/>
        </w:rPr>
        <w:t xml:space="preserve">įeina </w:t>
      </w:r>
      <w:r w:rsidR="00A56F08" w:rsidRPr="00A56F08">
        <w:rPr>
          <w:rFonts w:ascii="Times New Roman" w:eastAsia="Calibri" w:hAnsi="Times New Roman" w:cs="Times New Roman"/>
          <w:sz w:val="22"/>
          <w:szCs w:val="22"/>
          <w:lang w:eastAsia="en-US"/>
        </w:rPr>
        <w:t xml:space="preserve">visos Tiekėjo išlaidos susijusios su </w:t>
      </w:r>
      <w:r w:rsidR="009F3604">
        <w:rPr>
          <w:rFonts w:ascii="Times New Roman" w:eastAsia="Calibri" w:hAnsi="Times New Roman" w:cs="Times New Roman"/>
          <w:sz w:val="22"/>
          <w:szCs w:val="22"/>
          <w:lang w:eastAsia="en-US"/>
        </w:rPr>
        <w:t xml:space="preserve">sutarties vykdymu </w:t>
      </w:r>
      <w:r w:rsidR="009E196F" w:rsidRPr="009E196F">
        <w:rPr>
          <w:rFonts w:ascii="Times New Roman" w:eastAsia="Calibri" w:hAnsi="Times New Roman" w:cs="Times New Roman"/>
          <w:sz w:val="22"/>
          <w:szCs w:val="22"/>
          <w:lang w:eastAsia="en-US"/>
        </w:rPr>
        <w:t xml:space="preserve">, </w:t>
      </w:r>
      <w:r w:rsidR="009E196F"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009E196F" w:rsidRPr="009E196F">
        <w:rPr>
          <w:rFonts w:ascii="Times New Roman" w:eastAsia="Arial Unicode MS" w:hAnsi="Times New Roman" w:cs="Times New Roman"/>
          <w:color w:val="000000"/>
          <w:sz w:val="22"/>
          <w:szCs w:val="22"/>
          <w:bdr w:val="nil"/>
          <w:lang w:eastAsia="en-US"/>
        </w:rPr>
        <w:t xml:space="preserve">“ kaštai. </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CC9FCD0" w:rsidR="009E196F" w:rsidRPr="009E196F" w:rsidRDefault="00160066"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5</w:t>
      </w:r>
      <w:r w:rsidR="009E196F" w:rsidRPr="009E196F">
        <w:rPr>
          <w:rFonts w:ascii="Times New Roman" w:eastAsia="Arial Unicode MS" w:hAnsi="Times New Roman" w:cs="Times New Roman"/>
          <w:sz w:val="22"/>
          <w:szCs w:val="22"/>
          <w:bdr w:val="nil"/>
          <w:lang w:eastAsia="en-US"/>
        </w:rPr>
        <w:t>. S</w:t>
      </w:r>
      <w:r w:rsidR="009E196F" w:rsidRPr="009E196F">
        <w:rPr>
          <w:rFonts w:ascii="Times New Roman" w:eastAsia="Arial Unicode MS" w:hAnsi="Times New Roman" w:cs="Times New Roman"/>
          <w:bCs/>
          <w:iCs/>
          <w:sz w:val="22"/>
          <w:szCs w:val="22"/>
          <w:bdr w:val="nil"/>
          <w:lang w:eastAsia="en-US"/>
        </w:rPr>
        <w:t xml:space="preserve">utinkame su pirkimo sąlygų </w:t>
      </w:r>
      <w:r w:rsidR="00A82427" w:rsidRPr="00334F93">
        <w:rPr>
          <w:rFonts w:ascii="Times New Roman" w:eastAsia="Arial Unicode MS" w:hAnsi="Times New Roman" w:cs="Times New Roman"/>
          <w:bCs/>
          <w:iCs/>
          <w:sz w:val="22"/>
          <w:szCs w:val="22"/>
          <w:bdr w:val="nil"/>
          <w:lang w:eastAsia="en-US"/>
        </w:rPr>
        <w:t>5</w:t>
      </w:r>
      <w:r w:rsidR="009E196F" w:rsidRPr="00334F93">
        <w:rPr>
          <w:rFonts w:ascii="Times New Roman" w:eastAsia="Arial Unicode MS" w:hAnsi="Times New Roman" w:cs="Times New Roman"/>
          <w:bCs/>
          <w:iCs/>
          <w:sz w:val="22"/>
          <w:szCs w:val="22"/>
          <w:bdr w:val="nil"/>
          <w:lang w:eastAsia="en-US"/>
        </w:rPr>
        <w:t xml:space="preserve"> priede</w:t>
      </w:r>
      <w:r w:rsidR="009E196F" w:rsidRPr="00D013A4">
        <w:rPr>
          <w:rFonts w:ascii="Times New Roman" w:eastAsia="Arial Unicode MS" w:hAnsi="Times New Roman" w:cs="Times New Roman"/>
          <w:bCs/>
          <w:iCs/>
          <w:sz w:val="22"/>
          <w:szCs w:val="22"/>
          <w:bdr w:val="nil"/>
          <w:lang w:eastAsia="en-US"/>
        </w:rPr>
        <w:t xml:space="preserve"> pateiktomis</w:t>
      </w:r>
      <w:r w:rsidR="009E196F"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0BF47335" w:rsidR="009E196F" w:rsidRPr="009E196F" w:rsidRDefault="00160066"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6</w:t>
      </w:r>
      <w:r w:rsidR="009E196F" w:rsidRPr="009E196F">
        <w:rPr>
          <w:rFonts w:ascii="Times New Roman" w:eastAsia="Arial Unicode MS" w:hAnsi="Times New Roman" w:cs="Times New Roman"/>
          <w:sz w:val="22"/>
          <w:szCs w:val="22"/>
          <w:bdr w:val="ni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lastRenderedPageBreak/>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5E99A3C3" w14:textId="77777777" w:rsidR="00C23CBD" w:rsidRPr="00C23CBD" w:rsidRDefault="00C23CBD" w:rsidP="00C23CBD">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3CBD" w:rsidRPr="00C23CBD" w14:paraId="67DBAF0C" w14:textId="77777777" w:rsidTr="00BA49D9">
        <w:tc>
          <w:tcPr>
            <w:tcW w:w="2448" w:type="dxa"/>
          </w:tcPr>
          <w:p w14:paraId="472C5C7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0BE4E96D" w14:textId="15E66CEA" w:rsidR="00C23CBD" w:rsidRPr="00C23CBD" w:rsidRDefault="00056161" w:rsidP="00C23CBD">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Programinė įranga</w:t>
            </w:r>
          </w:p>
        </w:tc>
      </w:tr>
      <w:tr w:rsidR="00C23CBD" w:rsidRPr="00C23CBD" w14:paraId="053A4A2A" w14:textId="77777777" w:rsidTr="00BA49D9">
        <w:tc>
          <w:tcPr>
            <w:tcW w:w="2448" w:type="dxa"/>
          </w:tcPr>
          <w:p w14:paraId="71D73EE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6994A15E"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c>
          <w:tcPr>
            <w:tcW w:w="2362" w:type="dxa"/>
          </w:tcPr>
          <w:p w14:paraId="05FF8CC3"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37C7C0C0"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r>
    </w:tbl>
    <w:p w14:paraId="283BDA84" w14:textId="77777777" w:rsidR="00C23CBD" w:rsidRPr="00C23CBD" w:rsidRDefault="00C23CBD" w:rsidP="00C23CBD">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23CBD" w:rsidRPr="00C23CBD" w14:paraId="3932778F" w14:textId="77777777" w:rsidTr="00BA49D9">
        <w:tc>
          <w:tcPr>
            <w:tcW w:w="9535" w:type="dxa"/>
            <w:gridSpan w:val="6"/>
          </w:tcPr>
          <w:p w14:paraId="1B3AC8B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C23CBD" w:rsidRPr="00C23CBD" w14:paraId="581FE7CE" w14:textId="77777777" w:rsidTr="00BA49D9">
        <w:tc>
          <w:tcPr>
            <w:tcW w:w="2722" w:type="dxa"/>
            <w:gridSpan w:val="3"/>
            <w:vMerge w:val="restart"/>
          </w:tcPr>
          <w:p w14:paraId="60217E71"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7FFC988D"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187561D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6A366DD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p w14:paraId="452170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ED5A35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54E7B53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C23CBD" w:rsidRPr="00C23CBD" w14:paraId="437911F1" w14:textId="77777777" w:rsidTr="00BA49D9">
        <w:tc>
          <w:tcPr>
            <w:tcW w:w="2722" w:type="dxa"/>
            <w:gridSpan w:val="3"/>
            <w:vMerge/>
          </w:tcPr>
          <w:p w14:paraId="5B0CA81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0F998DE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0E5304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C23CBD" w:rsidRPr="00C23CBD" w14:paraId="1098D810" w14:textId="77777777" w:rsidTr="00BA49D9">
        <w:tc>
          <w:tcPr>
            <w:tcW w:w="2722" w:type="dxa"/>
            <w:gridSpan w:val="3"/>
            <w:vMerge/>
          </w:tcPr>
          <w:p w14:paraId="16B22CB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C69F3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17B4DD4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C23CBD" w:rsidRPr="00C23CBD" w14:paraId="71940012" w14:textId="77777777" w:rsidTr="00BA49D9">
        <w:tc>
          <w:tcPr>
            <w:tcW w:w="2722" w:type="dxa"/>
            <w:gridSpan w:val="3"/>
            <w:vMerge/>
          </w:tcPr>
          <w:p w14:paraId="52A5A24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750183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16BD272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C23CBD" w:rsidRPr="00C23CBD" w14:paraId="23CE17CE" w14:textId="77777777" w:rsidTr="00BA49D9">
        <w:tc>
          <w:tcPr>
            <w:tcW w:w="2722" w:type="dxa"/>
            <w:gridSpan w:val="3"/>
            <w:vMerge/>
          </w:tcPr>
          <w:p w14:paraId="55D3AAD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44F226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5AE87B4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C23CBD" w:rsidRPr="00C23CBD" w14:paraId="32320C60" w14:textId="77777777" w:rsidTr="00BA49D9">
        <w:tc>
          <w:tcPr>
            <w:tcW w:w="2722" w:type="dxa"/>
            <w:gridSpan w:val="3"/>
            <w:vMerge/>
          </w:tcPr>
          <w:p w14:paraId="3473F87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6010347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68B9926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C23CBD" w:rsidRPr="00C23CBD" w14:paraId="15CDFA83" w14:textId="77777777" w:rsidTr="00BA49D9">
        <w:tc>
          <w:tcPr>
            <w:tcW w:w="2722" w:type="dxa"/>
            <w:gridSpan w:val="3"/>
            <w:vMerge/>
          </w:tcPr>
          <w:p w14:paraId="451196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EDA592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99A0C1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C23CBD" w:rsidRPr="00C23CBD" w14:paraId="5E99A456" w14:textId="77777777" w:rsidTr="00BA49D9">
        <w:tc>
          <w:tcPr>
            <w:tcW w:w="2722" w:type="dxa"/>
            <w:gridSpan w:val="3"/>
            <w:vMerge/>
          </w:tcPr>
          <w:p w14:paraId="1A10439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FEB7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52D55E9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C23CBD" w:rsidRPr="00C23CBD" w14:paraId="7E67AB3D" w14:textId="77777777" w:rsidTr="00BA49D9">
        <w:tc>
          <w:tcPr>
            <w:tcW w:w="2722" w:type="dxa"/>
            <w:gridSpan w:val="3"/>
            <w:vMerge/>
          </w:tcPr>
          <w:p w14:paraId="474251E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4D02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37444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Direktorius Remigijus </w:t>
            </w:r>
            <w:proofErr w:type="spellStart"/>
            <w:r w:rsidRPr="00C23CBD">
              <w:rPr>
                <w:rFonts w:ascii="Times New Roman" w:eastAsia="Calibri" w:hAnsi="Times New Roman" w:cs="Times New Roman"/>
                <w:kern w:val="2"/>
                <w:szCs w:val="24"/>
              </w:rPr>
              <w:t>Kinderis</w:t>
            </w:r>
            <w:proofErr w:type="spellEnd"/>
          </w:p>
        </w:tc>
      </w:tr>
      <w:tr w:rsidR="00C23CBD" w:rsidRPr="00C23CBD" w14:paraId="271F9111" w14:textId="77777777" w:rsidTr="00BA49D9">
        <w:tc>
          <w:tcPr>
            <w:tcW w:w="2722" w:type="dxa"/>
            <w:gridSpan w:val="3"/>
            <w:vMerge/>
          </w:tcPr>
          <w:p w14:paraId="6A2134E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16F751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290104B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C23CBD" w:rsidRPr="00C23CBD" w14:paraId="25EF8125" w14:textId="77777777" w:rsidTr="00BA49D9">
        <w:tc>
          <w:tcPr>
            <w:tcW w:w="2722" w:type="dxa"/>
            <w:gridSpan w:val="3"/>
            <w:vMerge w:val="restart"/>
          </w:tcPr>
          <w:p w14:paraId="010CFAD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69FEDBE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146D45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54C94A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CDFB489" w14:textId="77777777" w:rsidTr="00BA49D9">
        <w:tc>
          <w:tcPr>
            <w:tcW w:w="2722" w:type="dxa"/>
            <w:gridSpan w:val="3"/>
            <w:vMerge/>
          </w:tcPr>
          <w:p w14:paraId="703A1DF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09B748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66D3228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17B6B89" w14:textId="77777777" w:rsidTr="00BA49D9">
        <w:tc>
          <w:tcPr>
            <w:tcW w:w="2722" w:type="dxa"/>
            <w:gridSpan w:val="3"/>
            <w:vMerge/>
          </w:tcPr>
          <w:p w14:paraId="3D1DD2D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2F8C7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072C170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3D331698" w14:textId="77777777" w:rsidTr="00BA49D9">
        <w:tc>
          <w:tcPr>
            <w:tcW w:w="2722" w:type="dxa"/>
            <w:gridSpan w:val="3"/>
            <w:vMerge/>
          </w:tcPr>
          <w:p w14:paraId="36D94F5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9C6B8D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7AEEFD1"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1C58FFF" w14:textId="77777777" w:rsidTr="00BA49D9">
        <w:tc>
          <w:tcPr>
            <w:tcW w:w="2722" w:type="dxa"/>
            <w:gridSpan w:val="3"/>
            <w:vMerge/>
          </w:tcPr>
          <w:p w14:paraId="6BF68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CA8D1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238CF5FC"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2F2FBF9B" w14:textId="77777777" w:rsidTr="00BA49D9">
        <w:tc>
          <w:tcPr>
            <w:tcW w:w="2722" w:type="dxa"/>
            <w:gridSpan w:val="3"/>
            <w:vMerge/>
          </w:tcPr>
          <w:p w14:paraId="433226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5FA94B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29294458"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0420BE8E" w14:textId="77777777" w:rsidTr="00BA49D9">
        <w:tc>
          <w:tcPr>
            <w:tcW w:w="2722" w:type="dxa"/>
            <w:gridSpan w:val="3"/>
            <w:vMerge/>
          </w:tcPr>
          <w:p w14:paraId="55D67CC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07D54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032A2D83"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A9131BE" w14:textId="77777777" w:rsidTr="00BA49D9">
        <w:tc>
          <w:tcPr>
            <w:tcW w:w="2722" w:type="dxa"/>
            <w:gridSpan w:val="3"/>
            <w:vMerge/>
          </w:tcPr>
          <w:p w14:paraId="773AF76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C31DC2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0FD7F2FB"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C5B14C2" w14:textId="77777777" w:rsidTr="00BA49D9">
        <w:tc>
          <w:tcPr>
            <w:tcW w:w="2722" w:type="dxa"/>
            <w:gridSpan w:val="3"/>
            <w:vMerge/>
          </w:tcPr>
          <w:p w14:paraId="5F2E267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886279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1DA920C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3B7D8A8" w14:textId="77777777" w:rsidTr="00BA49D9">
        <w:tc>
          <w:tcPr>
            <w:tcW w:w="2722" w:type="dxa"/>
            <w:gridSpan w:val="3"/>
            <w:vMerge/>
          </w:tcPr>
          <w:p w14:paraId="4D38459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2D2C07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6A2DA24A"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16FB529" w14:textId="77777777" w:rsidTr="00BA49D9">
        <w:trPr>
          <w:trHeight w:val="300"/>
        </w:trPr>
        <w:tc>
          <w:tcPr>
            <w:tcW w:w="9535" w:type="dxa"/>
            <w:gridSpan w:val="6"/>
          </w:tcPr>
          <w:p w14:paraId="6EFFABD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C23CBD" w:rsidRPr="00C23CBD" w14:paraId="7F6012F8" w14:textId="77777777" w:rsidTr="00BA49D9">
        <w:trPr>
          <w:trHeight w:val="300"/>
        </w:trPr>
        <w:tc>
          <w:tcPr>
            <w:tcW w:w="2704" w:type="dxa"/>
            <w:gridSpan w:val="2"/>
          </w:tcPr>
          <w:p w14:paraId="1585DB4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4B3B3160" w14:textId="4B72DB82"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2.1.1. Už sutarties vykdymą, prekių priėmimą atsakingas Klaipėdos valstybinės kolegijos </w:t>
            </w:r>
            <w:r>
              <w:rPr>
                <w:rFonts w:ascii="Times New Roman" w:eastAsia="Calibri" w:hAnsi="Times New Roman" w:cs="Times New Roman"/>
                <w:kern w:val="2"/>
                <w:szCs w:val="24"/>
              </w:rPr>
              <w:t>IT centro vadovas Ernestas Galdikas, tel. +370</w:t>
            </w:r>
            <w:r w:rsidR="00910B0E">
              <w:rPr>
                <w:rFonts w:ascii="Times New Roman" w:eastAsia="Calibri" w:hAnsi="Times New Roman" w:cs="Times New Roman"/>
                <w:kern w:val="2"/>
                <w:szCs w:val="24"/>
              </w:rPr>
              <w:t xml:space="preserve">63007706, </w:t>
            </w:r>
            <w:r w:rsidR="00910B0E" w:rsidRPr="00910B0E">
              <w:rPr>
                <w:rFonts w:ascii="Times New Roman" w:eastAsia="Calibri" w:hAnsi="Times New Roman" w:cs="Times New Roman"/>
                <w:kern w:val="2"/>
                <w:szCs w:val="24"/>
              </w:rPr>
              <w:t xml:space="preserve">el. paštas </w:t>
            </w:r>
            <w:r w:rsidR="00910B0E">
              <w:rPr>
                <w:rFonts w:ascii="Times New Roman" w:eastAsia="Calibri" w:hAnsi="Times New Roman" w:cs="Times New Roman"/>
                <w:kern w:val="2"/>
                <w:szCs w:val="24"/>
              </w:rPr>
              <w:t>e.galdikas@kvk.lt</w:t>
            </w:r>
            <w:r w:rsidRPr="00C23CBD">
              <w:rPr>
                <w:rFonts w:ascii="Times New Roman" w:eastAsia="Calibri" w:hAnsi="Times New Roman" w:cs="Times New Roman"/>
                <w:kern w:val="2"/>
                <w:szCs w:val="24"/>
              </w:rPr>
              <w:t xml:space="preserve"> </w:t>
            </w:r>
          </w:p>
          <w:p w14:paraId="38E21B3F" w14:textId="2EFF8476"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2.1.2. Už sąskaitų per sąskaitų administravimo bendrąją informacinę sistema „SABIS“ priėmimą atsakinga Klaipėdos valstybinės kolegijos vyr. buhalterė Inga Budrienė</w:t>
            </w:r>
            <w:r w:rsidR="00910B0E">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w:t>
            </w:r>
            <w:proofErr w:type="spellStart"/>
            <w:r w:rsidRPr="00C23CBD">
              <w:rPr>
                <w:rFonts w:ascii="Times New Roman" w:eastAsia="Calibri" w:hAnsi="Times New Roman" w:cs="Times New Roman"/>
                <w:kern w:val="2"/>
                <w:szCs w:val="24"/>
              </w:rPr>
              <w:t>i.budriene@kvk.lt</w:t>
            </w:r>
            <w:proofErr w:type="spellEnd"/>
            <w:r w:rsidRPr="00C23CBD">
              <w:rPr>
                <w:rFonts w:ascii="Times New Roman" w:eastAsia="Calibri" w:hAnsi="Times New Roman" w:cs="Times New Roman"/>
                <w:kern w:val="2"/>
                <w:szCs w:val="24"/>
              </w:rPr>
              <w:t>;</w:t>
            </w:r>
          </w:p>
          <w:p w14:paraId="553C24E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23CBD" w:rsidRPr="00C23CBD" w14:paraId="44A23F45" w14:textId="77777777" w:rsidTr="00BA49D9">
        <w:trPr>
          <w:trHeight w:val="300"/>
        </w:trPr>
        <w:tc>
          <w:tcPr>
            <w:tcW w:w="2704" w:type="dxa"/>
            <w:gridSpan w:val="2"/>
          </w:tcPr>
          <w:p w14:paraId="23C4B3A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2.2. Tiekėjo kontaktiniai asmenys, atsakingi už Sutarties vykdymą</w:t>
            </w:r>
          </w:p>
        </w:tc>
        <w:tc>
          <w:tcPr>
            <w:tcW w:w="6831" w:type="dxa"/>
            <w:gridSpan w:val="4"/>
          </w:tcPr>
          <w:p w14:paraId="4C2BBA98"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12E722D5" w14:textId="77777777" w:rsidTr="00BA49D9">
        <w:trPr>
          <w:trHeight w:val="300"/>
        </w:trPr>
        <w:tc>
          <w:tcPr>
            <w:tcW w:w="9535" w:type="dxa"/>
            <w:gridSpan w:val="6"/>
          </w:tcPr>
          <w:p w14:paraId="1F62230B"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C23CBD" w:rsidRPr="00C23CBD" w14:paraId="02278DF7" w14:textId="77777777" w:rsidTr="00BA49D9">
        <w:trPr>
          <w:trHeight w:val="300"/>
        </w:trPr>
        <w:tc>
          <w:tcPr>
            <w:tcW w:w="2704" w:type="dxa"/>
            <w:gridSpan w:val="2"/>
          </w:tcPr>
          <w:p w14:paraId="483003F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75142816" w14:textId="2C9FC4D5"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sidR="004B22EA">
              <w:rPr>
                <w:rFonts w:ascii="Times New Roman" w:eastAsia="Calibri" w:hAnsi="Times New Roman" w:cs="Times New Roman"/>
                <w:kern w:val="2"/>
              </w:rPr>
              <w:t xml:space="preserve">programinę įrangą </w:t>
            </w:r>
            <w:r w:rsidRPr="00C23CBD">
              <w:rPr>
                <w:rFonts w:ascii="Times New Roman" w:eastAsia="Calibri" w:hAnsi="Times New Roman" w:cs="Times New Roman"/>
                <w:kern w:val="2"/>
              </w:rPr>
              <w:t>(toliau – Prekės</w:t>
            </w:r>
            <w:r w:rsidR="001507C3">
              <w:rPr>
                <w:rFonts w:ascii="Times New Roman" w:eastAsia="Calibri" w:hAnsi="Times New Roman" w:cs="Times New Roman"/>
                <w:kern w:val="2"/>
              </w:rPr>
              <w:t>/licencijos</w:t>
            </w:r>
            <w:r w:rsidRPr="00C23CBD">
              <w:rPr>
                <w:rFonts w:ascii="Times New Roman" w:eastAsia="Calibri" w:hAnsi="Times New Roman" w:cs="Times New Roman"/>
                <w:kern w:val="2"/>
              </w:rPr>
              <w:t>).</w:t>
            </w:r>
          </w:p>
          <w:p w14:paraId="2152D7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C23CBD" w:rsidRPr="00C23CBD" w14:paraId="2BC6C3B3" w14:textId="77777777" w:rsidTr="00BA49D9">
        <w:trPr>
          <w:trHeight w:val="300"/>
        </w:trPr>
        <w:tc>
          <w:tcPr>
            <w:tcW w:w="2704" w:type="dxa"/>
            <w:gridSpan w:val="2"/>
          </w:tcPr>
          <w:p w14:paraId="427DF8F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75C543C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B7E0CFB" w14:textId="77777777" w:rsidTr="00BA49D9">
        <w:trPr>
          <w:trHeight w:val="300"/>
        </w:trPr>
        <w:tc>
          <w:tcPr>
            <w:tcW w:w="2704" w:type="dxa"/>
            <w:gridSpan w:val="2"/>
          </w:tcPr>
          <w:p w14:paraId="034E74B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73E1077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AE76E4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28742DD" w14:textId="77777777" w:rsidTr="00BA49D9">
        <w:trPr>
          <w:trHeight w:val="300"/>
        </w:trPr>
        <w:tc>
          <w:tcPr>
            <w:tcW w:w="9535" w:type="dxa"/>
            <w:gridSpan w:val="6"/>
          </w:tcPr>
          <w:p w14:paraId="6DC4D0B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C23CBD" w:rsidRPr="00C23CBD" w14:paraId="27CB779F" w14:textId="77777777" w:rsidTr="00BA49D9">
        <w:trPr>
          <w:trHeight w:val="300"/>
        </w:trPr>
        <w:tc>
          <w:tcPr>
            <w:tcW w:w="2704" w:type="dxa"/>
            <w:gridSpan w:val="2"/>
          </w:tcPr>
          <w:p w14:paraId="0A1CD80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0F99344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011CA3A1" w14:textId="732851FB" w:rsidR="001507C3" w:rsidRPr="001507C3" w:rsidRDefault="003151E4" w:rsidP="001507C3">
            <w:pPr>
              <w:pStyle w:val="Sraopastraipa"/>
              <w:spacing w:after="26" w:line="261"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Tiekėjas privalo pateikti </w:t>
            </w:r>
            <w:r w:rsidR="001507C3" w:rsidRPr="001507C3">
              <w:rPr>
                <w:rFonts w:ascii="Times New Roman" w:hAnsi="Times New Roman" w:cs="Times New Roman"/>
                <w:sz w:val="20"/>
                <w:szCs w:val="20"/>
              </w:rPr>
              <w:t>Tiekėjas privalo pateikti licencijas</w:t>
            </w:r>
            <w:r w:rsidR="001507C3">
              <w:rPr>
                <w:rFonts w:ascii="Times New Roman" w:hAnsi="Times New Roman" w:cs="Times New Roman"/>
                <w:sz w:val="20"/>
                <w:szCs w:val="20"/>
              </w:rPr>
              <w:t>:</w:t>
            </w:r>
            <w:r w:rsidR="001507C3" w:rsidRPr="001507C3">
              <w:rPr>
                <w:rFonts w:ascii="Times New Roman" w:hAnsi="Times New Roman" w:cs="Times New Roman"/>
                <w:sz w:val="20"/>
                <w:szCs w:val="20"/>
              </w:rPr>
              <w:t xml:space="preserve"> </w:t>
            </w:r>
          </w:p>
          <w:p w14:paraId="42BE0233" w14:textId="7AF6025F" w:rsidR="001507C3" w:rsidRPr="001507C3" w:rsidRDefault="001507C3" w:rsidP="001507C3">
            <w:pPr>
              <w:pStyle w:val="Sraopastraipa"/>
              <w:numPr>
                <w:ilvl w:val="0"/>
                <w:numId w:val="33"/>
              </w:numPr>
              <w:spacing w:after="26" w:line="261" w:lineRule="auto"/>
              <w:jc w:val="left"/>
              <w:rPr>
                <w:rFonts w:ascii="Times New Roman" w:hAnsi="Times New Roman" w:cs="Times New Roman"/>
                <w:sz w:val="20"/>
                <w:szCs w:val="20"/>
              </w:rPr>
            </w:pPr>
            <w:r w:rsidRPr="001507C3">
              <w:rPr>
                <w:rFonts w:ascii="Times New Roman" w:hAnsi="Times New Roman" w:cs="Times New Roman"/>
                <w:sz w:val="20"/>
                <w:szCs w:val="20"/>
              </w:rPr>
              <w:t xml:space="preserve">pirmaisiais metais </w:t>
            </w:r>
            <w:r>
              <w:rPr>
                <w:rFonts w:ascii="Times New Roman" w:hAnsi="Times New Roman" w:cs="Times New Roman"/>
                <w:sz w:val="20"/>
                <w:szCs w:val="20"/>
              </w:rPr>
              <w:t>iki</w:t>
            </w:r>
            <w:r w:rsidRPr="001507C3">
              <w:rPr>
                <w:rFonts w:ascii="Times New Roman" w:hAnsi="Times New Roman" w:cs="Times New Roman"/>
                <w:sz w:val="20"/>
                <w:szCs w:val="20"/>
              </w:rPr>
              <w:t xml:space="preserve"> 2025-06-01;  </w:t>
            </w:r>
          </w:p>
          <w:p w14:paraId="0E67268A" w14:textId="11800232" w:rsidR="001507C3" w:rsidRPr="001507C3" w:rsidRDefault="001507C3" w:rsidP="001507C3">
            <w:pPr>
              <w:pStyle w:val="Sraopastraipa"/>
              <w:numPr>
                <w:ilvl w:val="0"/>
                <w:numId w:val="33"/>
              </w:numPr>
              <w:spacing w:after="26" w:line="261" w:lineRule="auto"/>
              <w:jc w:val="left"/>
              <w:rPr>
                <w:rFonts w:ascii="Times New Roman" w:hAnsi="Times New Roman" w:cs="Times New Roman"/>
                <w:sz w:val="20"/>
                <w:szCs w:val="20"/>
              </w:rPr>
            </w:pPr>
            <w:r w:rsidRPr="001507C3">
              <w:rPr>
                <w:rFonts w:ascii="Times New Roman" w:hAnsi="Times New Roman" w:cs="Times New Roman"/>
                <w:sz w:val="20"/>
                <w:szCs w:val="20"/>
              </w:rPr>
              <w:t xml:space="preserve">antraisiais metais </w:t>
            </w:r>
            <w:r>
              <w:rPr>
                <w:rFonts w:ascii="Times New Roman" w:hAnsi="Times New Roman" w:cs="Times New Roman"/>
                <w:sz w:val="20"/>
                <w:szCs w:val="20"/>
              </w:rPr>
              <w:t>iki</w:t>
            </w:r>
            <w:r w:rsidRPr="001507C3">
              <w:rPr>
                <w:rFonts w:ascii="Times New Roman" w:hAnsi="Times New Roman" w:cs="Times New Roman"/>
                <w:sz w:val="20"/>
                <w:szCs w:val="20"/>
              </w:rPr>
              <w:t xml:space="preserve"> 2026-06-01 </w:t>
            </w:r>
          </w:p>
          <w:p w14:paraId="263E2A11" w14:textId="084EDC26" w:rsidR="001507C3" w:rsidRPr="001507C3" w:rsidRDefault="001507C3" w:rsidP="001507C3">
            <w:pPr>
              <w:pStyle w:val="Sraopastraipa"/>
              <w:numPr>
                <w:ilvl w:val="0"/>
                <w:numId w:val="33"/>
              </w:numPr>
              <w:spacing w:after="26" w:line="261" w:lineRule="auto"/>
              <w:jc w:val="left"/>
              <w:rPr>
                <w:rFonts w:ascii="Times New Roman" w:hAnsi="Times New Roman" w:cs="Times New Roman"/>
                <w:sz w:val="20"/>
                <w:szCs w:val="20"/>
              </w:rPr>
            </w:pPr>
            <w:r w:rsidRPr="001507C3">
              <w:rPr>
                <w:rFonts w:ascii="Times New Roman" w:hAnsi="Times New Roman" w:cs="Times New Roman"/>
                <w:sz w:val="20"/>
                <w:szCs w:val="20"/>
              </w:rPr>
              <w:t xml:space="preserve">trečiaisiais metais </w:t>
            </w:r>
            <w:r>
              <w:rPr>
                <w:rFonts w:ascii="Times New Roman" w:hAnsi="Times New Roman" w:cs="Times New Roman"/>
                <w:sz w:val="20"/>
                <w:szCs w:val="20"/>
              </w:rPr>
              <w:t>iki</w:t>
            </w:r>
            <w:r w:rsidRPr="001507C3">
              <w:rPr>
                <w:rFonts w:ascii="Times New Roman" w:hAnsi="Times New Roman" w:cs="Times New Roman"/>
                <w:sz w:val="20"/>
                <w:szCs w:val="20"/>
              </w:rPr>
              <w:t xml:space="preserve"> 2027-06-01</w:t>
            </w:r>
          </w:p>
          <w:p w14:paraId="7AB3AB1D" w14:textId="39E08EEA" w:rsidR="00F23831" w:rsidRPr="002926EA" w:rsidRDefault="00F23831" w:rsidP="001507C3">
            <w:pPr>
              <w:pStyle w:val="Sraopastraipa"/>
              <w:spacing w:after="26" w:line="261" w:lineRule="auto"/>
              <w:ind w:firstLine="0"/>
              <w:jc w:val="left"/>
              <w:rPr>
                <w:rFonts w:ascii="Times New Roman" w:hAnsi="Times New Roman" w:cs="Times New Roman"/>
                <w:sz w:val="20"/>
                <w:szCs w:val="20"/>
              </w:rPr>
            </w:pPr>
          </w:p>
          <w:p w14:paraId="42B4A930" w14:textId="59B860E2" w:rsidR="00C23CBD" w:rsidRPr="00C23CBD" w:rsidRDefault="00C23CBD" w:rsidP="00685254">
            <w:pPr>
              <w:spacing w:after="160" w:line="276" w:lineRule="auto"/>
              <w:ind w:firstLine="0"/>
              <w:jc w:val="left"/>
              <w:rPr>
                <w:rFonts w:ascii="Times New Roman" w:eastAsia="Calibri" w:hAnsi="Times New Roman" w:cs="Times New Roman"/>
                <w:szCs w:val="24"/>
              </w:rPr>
            </w:pPr>
          </w:p>
        </w:tc>
      </w:tr>
      <w:tr w:rsidR="00C23CBD" w:rsidRPr="00C23CBD" w14:paraId="5589FBD3" w14:textId="77777777" w:rsidTr="00BA49D9">
        <w:trPr>
          <w:trHeight w:val="300"/>
        </w:trPr>
        <w:tc>
          <w:tcPr>
            <w:tcW w:w="2704" w:type="dxa"/>
            <w:gridSpan w:val="2"/>
          </w:tcPr>
          <w:p w14:paraId="43B8D8C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2561A8E8" w14:textId="6DB81191"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E9998D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3C67EB2" w14:textId="77777777" w:rsidTr="00BA49D9">
        <w:trPr>
          <w:trHeight w:val="300"/>
        </w:trPr>
        <w:tc>
          <w:tcPr>
            <w:tcW w:w="2704" w:type="dxa"/>
            <w:gridSpan w:val="2"/>
          </w:tcPr>
          <w:p w14:paraId="298EA79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60BF3E50" w14:textId="77777777" w:rsidR="00C23CBD" w:rsidRPr="00C23CBD" w:rsidRDefault="00C23CBD" w:rsidP="00C23CBD">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C23CBD" w:rsidRPr="00C23CBD" w14:paraId="0A6283C9"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0F741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788F95EE"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3777CF8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7F7DCBC0" w14:textId="77777777" w:rsidTr="00BA49D9">
        <w:trPr>
          <w:trHeight w:val="300"/>
        </w:trPr>
        <w:tc>
          <w:tcPr>
            <w:tcW w:w="2704" w:type="dxa"/>
            <w:gridSpan w:val="2"/>
          </w:tcPr>
          <w:p w14:paraId="0066598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5CB0A383" w14:textId="011B8ED0" w:rsidR="00C23CBD" w:rsidRPr="00C23CBD" w:rsidRDefault="004554E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1B4AAA4A" w14:textId="77777777" w:rsidTr="00BA49D9">
        <w:trPr>
          <w:trHeight w:val="300"/>
        </w:trPr>
        <w:tc>
          <w:tcPr>
            <w:tcW w:w="9535" w:type="dxa"/>
            <w:gridSpan w:val="6"/>
          </w:tcPr>
          <w:p w14:paraId="17FE8BE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 SUTARTIES KAINA IR ATSISKAITYMO TVARKA</w:t>
            </w:r>
          </w:p>
        </w:tc>
      </w:tr>
      <w:tr w:rsidR="00C23CBD" w:rsidRPr="00C23CBD" w14:paraId="7F8B4337" w14:textId="77777777" w:rsidTr="00BA49D9">
        <w:trPr>
          <w:trHeight w:val="300"/>
        </w:trPr>
        <w:tc>
          <w:tcPr>
            <w:tcW w:w="2704" w:type="dxa"/>
            <w:gridSpan w:val="2"/>
          </w:tcPr>
          <w:p w14:paraId="1A738C4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5DD99739" w14:textId="49426921" w:rsidR="00C23CBD" w:rsidRPr="00C23CBD" w:rsidRDefault="00416548" w:rsidP="00C23CBD">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w:t>
            </w:r>
            <w:r>
              <w:rPr>
                <w:rFonts w:ascii="Times New Roman" w:eastAsia="Calibri" w:hAnsi="Times New Roman" w:cs="Times New Roman"/>
                <w:kern w:val="2"/>
                <w:szCs w:val="24"/>
              </w:rPr>
              <w:t>o</w:t>
            </w:r>
            <w:r w:rsidRPr="00C23CBD">
              <w:rPr>
                <w:rFonts w:ascii="Times New Roman" w:eastAsia="Calibri" w:hAnsi="Times New Roman" w:cs="Times New Roman"/>
                <w:kern w:val="2"/>
                <w:szCs w:val="24"/>
              </w:rPr>
              <w:t xml:space="preserve"> </w:t>
            </w:r>
            <w:r>
              <w:rPr>
                <w:rFonts w:ascii="Times New Roman" w:eastAsia="Calibri" w:hAnsi="Times New Roman" w:cs="Times New Roman"/>
                <w:kern w:val="2"/>
                <w:szCs w:val="24"/>
              </w:rPr>
              <w:t>į</w:t>
            </w:r>
            <w:r w:rsidRPr="00C23CBD">
              <w:rPr>
                <w:rFonts w:ascii="Times New Roman" w:eastAsia="Calibri" w:hAnsi="Times New Roman" w:cs="Times New Roman"/>
                <w:kern w:val="2"/>
                <w:szCs w:val="24"/>
              </w:rPr>
              <w:t>kain</w:t>
            </w:r>
            <w:r>
              <w:rPr>
                <w:rFonts w:ascii="Times New Roman" w:eastAsia="Calibri" w:hAnsi="Times New Roman" w:cs="Times New Roman"/>
                <w:kern w:val="2"/>
                <w:szCs w:val="24"/>
              </w:rPr>
              <w:t>io</w:t>
            </w:r>
            <w:r w:rsidRPr="00C23CBD">
              <w:rPr>
                <w:rFonts w:ascii="Times New Roman" w:eastAsia="Calibri" w:hAnsi="Times New Roman" w:cs="Times New Roman"/>
                <w:kern w:val="2"/>
                <w:szCs w:val="24"/>
              </w:rPr>
              <w:t xml:space="preserve"> </w:t>
            </w:r>
            <w:r w:rsidR="00C23CBD" w:rsidRPr="00C23CBD">
              <w:rPr>
                <w:rFonts w:ascii="Times New Roman" w:eastAsia="Calibri" w:hAnsi="Times New Roman" w:cs="Times New Roman"/>
                <w:kern w:val="2"/>
                <w:szCs w:val="24"/>
              </w:rPr>
              <w:t>kainodara</w:t>
            </w:r>
          </w:p>
        </w:tc>
      </w:tr>
      <w:tr w:rsidR="00C23CBD" w:rsidRPr="00C23CBD" w14:paraId="215EF408" w14:textId="77777777" w:rsidTr="00BA49D9">
        <w:trPr>
          <w:trHeight w:val="300"/>
        </w:trPr>
        <w:tc>
          <w:tcPr>
            <w:tcW w:w="2704" w:type="dxa"/>
            <w:gridSpan w:val="2"/>
          </w:tcPr>
          <w:p w14:paraId="1C9E893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0902128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p>
        </w:tc>
        <w:tc>
          <w:tcPr>
            <w:tcW w:w="6831" w:type="dxa"/>
            <w:gridSpan w:val="4"/>
          </w:tcPr>
          <w:p w14:paraId="2F8D13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522426F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4FF7B83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6D639BDA"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C23CBD" w:rsidRPr="00C23CBD" w14:paraId="1CCE2521" w14:textId="77777777" w:rsidTr="00BA49D9">
        <w:trPr>
          <w:trHeight w:val="300"/>
        </w:trPr>
        <w:tc>
          <w:tcPr>
            <w:tcW w:w="2704" w:type="dxa"/>
            <w:gridSpan w:val="2"/>
          </w:tcPr>
          <w:p w14:paraId="52C497D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5B030B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6831" w:type="dxa"/>
            <w:gridSpan w:val="4"/>
          </w:tcPr>
          <w:p w14:paraId="1EF002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788EE402"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C23CBD" w:rsidRPr="00C23CBD" w14:paraId="6F185FF1" w14:textId="77777777" w:rsidTr="00BA49D9">
        <w:trPr>
          <w:trHeight w:val="300"/>
        </w:trPr>
        <w:tc>
          <w:tcPr>
            <w:tcW w:w="2704" w:type="dxa"/>
            <w:gridSpan w:val="2"/>
          </w:tcPr>
          <w:p w14:paraId="2B7314F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78F8277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0FC57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Sutarties kaina taikoma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už tą Prekių dalį, kurios bus tiekiamos nuo Susitarime nurodytos dienos.</w:t>
            </w:r>
          </w:p>
        </w:tc>
      </w:tr>
      <w:tr w:rsidR="00C23CBD" w:rsidRPr="00C23CBD" w14:paraId="62371313" w14:textId="77777777" w:rsidTr="00BA49D9">
        <w:trPr>
          <w:trHeight w:val="300"/>
        </w:trPr>
        <w:tc>
          <w:tcPr>
            <w:tcW w:w="2704" w:type="dxa"/>
            <w:gridSpan w:val="2"/>
          </w:tcPr>
          <w:p w14:paraId="1525935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5D9254E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D136FB"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p>
        </w:tc>
      </w:tr>
      <w:tr w:rsidR="00C23CBD" w:rsidRPr="00C23CBD" w14:paraId="002EE2E1" w14:textId="77777777" w:rsidTr="00BA49D9">
        <w:trPr>
          <w:trHeight w:val="300"/>
        </w:trPr>
        <w:tc>
          <w:tcPr>
            <w:tcW w:w="2704" w:type="dxa"/>
            <w:gridSpan w:val="2"/>
          </w:tcPr>
          <w:p w14:paraId="75E39C3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37ECBB6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FDF2F86"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06A0E089" w14:textId="77777777" w:rsidTr="00BA49D9">
        <w:trPr>
          <w:trHeight w:val="300"/>
        </w:trPr>
        <w:tc>
          <w:tcPr>
            <w:tcW w:w="2704" w:type="dxa"/>
            <w:gridSpan w:val="2"/>
          </w:tcPr>
          <w:p w14:paraId="21C271E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3B97C20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7FB16A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766FBDF" w14:textId="77777777" w:rsidTr="00BA49D9">
        <w:trPr>
          <w:trHeight w:val="300"/>
        </w:trPr>
        <w:tc>
          <w:tcPr>
            <w:tcW w:w="2704" w:type="dxa"/>
            <w:gridSpan w:val="2"/>
          </w:tcPr>
          <w:p w14:paraId="64D28F6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w:t>
            </w:r>
            <w:r w:rsidRPr="00C23CBD">
              <w:rPr>
                <w:rFonts w:ascii="Times New Roman" w:eastAsia="Calibri" w:hAnsi="Times New Roman" w:cs="Times New Roman"/>
                <w:b/>
                <w:bCs/>
                <w:kern w:val="2"/>
                <w:szCs w:val="24"/>
              </w:rPr>
              <w:lastRenderedPageBreak/>
              <w:t xml:space="preserve">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7CD465F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Netaikoma</w:t>
            </w:r>
          </w:p>
          <w:p w14:paraId="7B59999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09DFC84D" w14:textId="77777777" w:rsidTr="00BA49D9">
        <w:trPr>
          <w:trHeight w:val="300"/>
        </w:trPr>
        <w:tc>
          <w:tcPr>
            <w:tcW w:w="2704" w:type="dxa"/>
            <w:gridSpan w:val="2"/>
          </w:tcPr>
          <w:p w14:paraId="04D959C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2155F0E0" w14:textId="7B518B0E"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Pirkėjas atsiskaito </w:t>
            </w:r>
            <w:r w:rsidR="009300F8" w:rsidRPr="00C23CBD">
              <w:rPr>
                <w:rFonts w:ascii="Times New Roman" w:eastAsia="Calibri" w:hAnsi="Times New Roman" w:cs="Times New Roman"/>
                <w:kern w:val="2"/>
                <w:szCs w:val="24"/>
              </w:rPr>
              <w:t xml:space="preserve">su Tiekėju </w:t>
            </w:r>
            <w:r w:rsidR="009300F8" w:rsidRPr="005A6DF1">
              <w:rPr>
                <w:rStyle w:val="normaltextrun"/>
                <w:rFonts w:ascii="Times New Roman" w:eastAsia="Calibri" w:hAnsi="Times New Roman" w:cs="Times New Roman"/>
              </w:rPr>
              <w:t>už kiekvienus metus atskirai</w:t>
            </w:r>
            <w:r w:rsidR="009300F8" w:rsidRPr="00C23CBD">
              <w:rPr>
                <w:rFonts w:ascii="Times New Roman" w:eastAsia="Calibri" w:hAnsi="Times New Roman" w:cs="Times New Roman"/>
                <w:kern w:val="2"/>
                <w:szCs w:val="24"/>
                <w:shd w:val="clear" w:color="auto" w:fill="FFFFFF"/>
              </w:rPr>
              <w:t xml:space="preserve"> </w:t>
            </w:r>
            <w:r w:rsidRPr="00C23CBD">
              <w:rPr>
                <w:rFonts w:ascii="Times New Roman" w:eastAsia="Calibri" w:hAnsi="Times New Roman" w:cs="Times New Roman"/>
                <w:kern w:val="2"/>
                <w:szCs w:val="24"/>
              </w:rPr>
              <w:t>ne vėliau kaip per 30 kalendorinių dienų nuo Sąskaitos gavimo dienos.</w:t>
            </w:r>
          </w:p>
          <w:p w14:paraId="79068315" w14:textId="55E58321"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p>
        </w:tc>
      </w:tr>
      <w:tr w:rsidR="00C23CBD" w:rsidRPr="00C23CBD" w14:paraId="6B3D42C8" w14:textId="77777777" w:rsidTr="00BA49D9">
        <w:trPr>
          <w:trHeight w:val="300"/>
        </w:trPr>
        <w:tc>
          <w:tcPr>
            <w:tcW w:w="2704" w:type="dxa"/>
            <w:gridSpan w:val="2"/>
          </w:tcPr>
          <w:p w14:paraId="6913D543"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38E95A62" w14:textId="77777777" w:rsidR="00C23CBD" w:rsidRPr="00C23CBD" w:rsidRDefault="00C23CBD" w:rsidP="00C23CBD">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522960AD" w14:textId="77777777" w:rsidTr="00BA49D9">
        <w:trPr>
          <w:trHeight w:val="300"/>
        </w:trPr>
        <w:tc>
          <w:tcPr>
            <w:tcW w:w="2704" w:type="dxa"/>
            <w:gridSpan w:val="2"/>
          </w:tcPr>
          <w:p w14:paraId="2837E30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030E2EE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6BA6AC73" w14:textId="77777777" w:rsidTr="00BA49D9">
        <w:trPr>
          <w:trHeight w:val="300"/>
        </w:trPr>
        <w:tc>
          <w:tcPr>
            <w:tcW w:w="9535" w:type="dxa"/>
            <w:gridSpan w:val="6"/>
          </w:tcPr>
          <w:p w14:paraId="186EBF1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C23CBD" w:rsidRPr="00C23CBD" w14:paraId="2B1764BF" w14:textId="77777777" w:rsidTr="00BA49D9">
        <w:trPr>
          <w:trHeight w:val="300"/>
        </w:trPr>
        <w:tc>
          <w:tcPr>
            <w:tcW w:w="2704" w:type="dxa"/>
            <w:gridSpan w:val="2"/>
          </w:tcPr>
          <w:p w14:paraId="7432ADB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573F1BB9" w14:textId="0FE41445" w:rsidR="00C23CBD" w:rsidRPr="00C23CBD" w:rsidRDefault="00F9602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4C8BF2BF" w14:textId="77777777" w:rsidTr="00BA49D9">
        <w:trPr>
          <w:trHeight w:val="300"/>
        </w:trPr>
        <w:tc>
          <w:tcPr>
            <w:tcW w:w="2704" w:type="dxa"/>
            <w:gridSpan w:val="2"/>
          </w:tcPr>
          <w:p w14:paraId="3B80B36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0CFC77C8" w14:textId="3BEA4B05" w:rsidR="00C23CBD" w:rsidRPr="00C23CBD" w:rsidRDefault="00F9602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9A469FC" w14:textId="77777777" w:rsidTr="00BA49D9">
        <w:trPr>
          <w:trHeight w:val="300"/>
        </w:trPr>
        <w:tc>
          <w:tcPr>
            <w:tcW w:w="2704" w:type="dxa"/>
            <w:gridSpan w:val="2"/>
          </w:tcPr>
          <w:p w14:paraId="2FEC60F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1A513DA0"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112D15A7" w14:textId="77777777" w:rsidR="00C23CBD" w:rsidRPr="00C23CBD" w:rsidRDefault="00C23CBD" w:rsidP="00700203">
            <w:pPr>
              <w:spacing w:line="240" w:lineRule="auto"/>
              <w:ind w:firstLine="0"/>
              <w:rPr>
                <w:rFonts w:ascii="Times New Roman" w:eastAsia="Calibri" w:hAnsi="Times New Roman" w:cs="Times New Roman"/>
                <w:kern w:val="2"/>
                <w:szCs w:val="24"/>
              </w:rPr>
            </w:pPr>
          </w:p>
        </w:tc>
      </w:tr>
      <w:tr w:rsidR="00C23CBD" w:rsidRPr="00C23CBD" w14:paraId="433B5447" w14:textId="77777777" w:rsidTr="00BA49D9">
        <w:trPr>
          <w:trHeight w:val="300"/>
        </w:trPr>
        <w:tc>
          <w:tcPr>
            <w:tcW w:w="9535" w:type="dxa"/>
            <w:gridSpan w:val="6"/>
          </w:tcPr>
          <w:p w14:paraId="0382928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C23CBD" w:rsidRPr="00C23CBD" w14:paraId="363FA33B" w14:textId="77777777" w:rsidTr="00BA49D9">
        <w:trPr>
          <w:trHeight w:val="300"/>
        </w:trPr>
        <w:tc>
          <w:tcPr>
            <w:tcW w:w="2704" w:type="dxa"/>
            <w:gridSpan w:val="2"/>
          </w:tcPr>
          <w:p w14:paraId="561CF3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2FB52DF8"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54B141BC"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F339D71"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6A2BD137"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E060AAA" w14:textId="77777777" w:rsidR="00C23CBD" w:rsidRPr="00C23CBD" w:rsidRDefault="00C23CBD" w:rsidP="00C23CBD">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38D3F3E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rPr>
            </w:pPr>
          </w:p>
        </w:tc>
      </w:tr>
      <w:tr w:rsidR="00C23CBD" w:rsidRPr="00C23CBD" w14:paraId="57705AEC" w14:textId="77777777" w:rsidTr="00BA49D9">
        <w:trPr>
          <w:trHeight w:val="300"/>
        </w:trPr>
        <w:tc>
          <w:tcPr>
            <w:tcW w:w="9535" w:type="dxa"/>
            <w:gridSpan w:val="6"/>
          </w:tcPr>
          <w:p w14:paraId="4265D38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C23CBD" w:rsidRPr="00C23CBD" w14:paraId="3B69AC4C" w14:textId="77777777" w:rsidTr="002926EA">
        <w:trPr>
          <w:trHeight w:val="929"/>
        </w:trPr>
        <w:tc>
          <w:tcPr>
            <w:tcW w:w="2704" w:type="dxa"/>
            <w:gridSpan w:val="2"/>
          </w:tcPr>
          <w:p w14:paraId="0C5D062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67C0ACC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65B210A2" w14:textId="6BA998DC"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sidR="001D39C3">
              <w:rPr>
                <w:rFonts w:ascii="Times New Roman" w:eastAsia="Calibri" w:hAnsi="Times New Roman" w:cs="Times New Roman"/>
                <w:kern w:val="2"/>
                <w:szCs w:val="24"/>
              </w:rPr>
              <w:t>.</w:t>
            </w:r>
          </w:p>
          <w:p w14:paraId="7B3500B9" w14:textId="6D1EEEC8"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14780F2B" w14:textId="77777777" w:rsidTr="00BA49D9">
        <w:trPr>
          <w:trHeight w:val="300"/>
        </w:trPr>
        <w:tc>
          <w:tcPr>
            <w:tcW w:w="2704" w:type="dxa"/>
            <w:gridSpan w:val="2"/>
          </w:tcPr>
          <w:p w14:paraId="6003B97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8.2. Sutarties įvykdymo užtikrinimo galiojimo terminas</w:t>
            </w:r>
          </w:p>
        </w:tc>
        <w:tc>
          <w:tcPr>
            <w:tcW w:w="6831" w:type="dxa"/>
            <w:gridSpan w:val="4"/>
          </w:tcPr>
          <w:p w14:paraId="09EE4274" w14:textId="2476E4ED"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3C291878" w14:textId="77777777" w:rsidTr="00BA49D9">
        <w:trPr>
          <w:trHeight w:val="300"/>
        </w:trPr>
        <w:tc>
          <w:tcPr>
            <w:tcW w:w="2704" w:type="dxa"/>
            <w:gridSpan w:val="2"/>
          </w:tcPr>
          <w:p w14:paraId="5CEAB2D8" w14:textId="1C599699"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32DBFA96" w14:textId="3D210714"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4F8E0D8" w14:textId="77777777" w:rsidTr="00BA49D9">
        <w:trPr>
          <w:trHeight w:val="300"/>
        </w:trPr>
        <w:tc>
          <w:tcPr>
            <w:tcW w:w="9535" w:type="dxa"/>
            <w:gridSpan w:val="6"/>
          </w:tcPr>
          <w:p w14:paraId="0F9C947B" w14:textId="77777777" w:rsidR="00C23CBD" w:rsidRPr="00C23CBD" w:rsidRDefault="00C23CBD" w:rsidP="00C23CBD">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C23CBD" w:rsidRPr="00C23CBD" w14:paraId="187A8402" w14:textId="77777777" w:rsidTr="00BA49D9">
        <w:trPr>
          <w:trHeight w:val="2154"/>
        </w:trPr>
        <w:tc>
          <w:tcPr>
            <w:tcW w:w="2704" w:type="dxa"/>
            <w:gridSpan w:val="2"/>
          </w:tcPr>
          <w:p w14:paraId="5AD66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9.1. Pirkėjui taikomos netesybos už mokėjimų pagal Sutartį vėlavimą</w:t>
            </w:r>
          </w:p>
        </w:tc>
        <w:tc>
          <w:tcPr>
            <w:tcW w:w="6831" w:type="dxa"/>
            <w:gridSpan w:val="4"/>
          </w:tcPr>
          <w:p w14:paraId="6F3D29D3"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3CBD" w:rsidRPr="00C23CBD" w14:paraId="68D5106E" w14:textId="77777777" w:rsidTr="00BA49D9">
        <w:trPr>
          <w:trHeight w:val="300"/>
        </w:trPr>
        <w:tc>
          <w:tcPr>
            <w:tcW w:w="2704" w:type="dxa"/>
            <w:gridSpan w:val="2"/>
          </w:tcPr>
          <w:p w14:paraId="2F26FA0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0553767B"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DF4F12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C23CBD" w:rsidRPr="00C23CBD" w14:paraId="10DD9215" w14:textId="77777777" w:rsidTr="00BA49D9">
        <w:trPr>
          <w:trHeight w:val="300"/>
        </w:trPr>
        <w:tc>
          <w:tcPr>
            <w:tcW w:w="2704" w:type="dxa"/>
            <w:gridSpan w:val="2"/>
          </w:tcPr>
          <w:p w14:paraId="50E438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5E485B96"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1680C">
              <w:rPr>
                <w:rFonts w:ascii="Times New Roman" w:eastAsia="Calibri" w:hAnsi="Times New Roman" w:cs="Times New Roman"/>
                <w:color w:val="000000"/>
                <w:kern w:val="2"/>
                <w:szCs w:val="24"/>
              </w:rPr>
              <w:t xml:space="preserve">10 </w:t>
            </w:r>
            <w:r w:rsidRPr="00C1680C">
              <w:rPr>
                <w:rFonts w:ascii="Times New Roman" w:eastAsia="Calibri" w:hAnsi="Times New Roman" w:cs="Times New Roman"/>
                <w:kern w:val="2"/>
                <w:szCs w:val="24"/>
              </w:rPr>
              <w:t>procentų dydžio bauda nuo Pradinės</w:t>
            </w:r>
            <w:r w:rsidRPr="00C23CBD">
              <w:rPr>
                <w:rFonts w:ascii="Times New Roman" w:eastAsia="Calibri" w:hAnsi="Times New Roman" w:cs="Times New Roman"/>
                <w:kern w:val="2"/>
                <w:szCs w:val="24"/>
              </w:rPr>
              <w:t xml:space="preserve"> Sutarties vertės be PVM, nurodytos Specialiųjų sąlygų 5.2 punkte. </w:t>
            </w:r>
          </w:p>
          <w:p w14:paraId="18EE81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AC25B76" w14:textId="77777777" w:rsidTr="00BA49D9">
        <w:trPr>
          <w:trHeight w:val="300"/>
        </w:trPr>
        <w:tc>
          <w:tcPr>
            <w:tcW w:w="2704" w:type="dxa"/>
            <w:gridSpan w:val="2"/>
          </w:tcPr>
          <w:p w14:paraId="1F39EC1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C2344F7"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40196EF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6A8FCBDE" w14:textId="77777777" w:rsidTr="00BA49D9">
        <w:trPr>
          <w:trHeight w:val="300"/>
        </w:trPr>
        <w:tc>
          <w:tcPr>
            <w:tcW w:w="2704" w:type="dxa"/>
            <w:gridSpan w:val="2"/>
          </w:tcPr>
          <w:p w14:paraId="7D3B890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56A3F235" w14:textId="16F9F645" w:rsidR="00C23CBD" w:rsidRPr="00C23CBD" w:rsidRDefault="00242DC8" w:rsidP="00C23CBD">
            <w:pPr>
              <w:spacing w:after="160" w:line="276" w:lineRule="auto"/>
              <w:ind w:firstLine="0"/>
              <w:rPr>
                <w:rFonts w:ascii="Times New Roman" w:eastAsia="Calibri" w:hAnsi="Times New Roman" w:cs="Times New Roman"/>
                <w:color w:val="4472C4"/>
                <w:kern w:val="2"/>
              </w:rPr>
            </w:pPr>
            <w:r>
              <w:rPr>
                <w:rFonts w:ascii="Times New Roman" w:eastAsia="Aptos" w:hAnsi="Times New Roman" w:cs="Times New Roman"/>
                <w:color w:val="000000" w:themeColor="text1"/>
                <w:kern w:val="2"/>
                <w:sz w:val="22"/>
                <w:szCs w:val="22"/>
                <w:lang w:eastAsia="en-US"/>
                <w14:ligatures w14:val="standardContextual"/>
              </w:rPr>
              <w:t>Netaikoma</w:t>
            </w:r>
          </w:p>
        </w:tc>
      </w:tr>
      <w:tr w:rsidR="00C23CBD" w:rsidRPr="00C23CBD" w14:paraId="3F838F77" w14:textId="77777777" w:rsidTr="00BA49D9">
        <w:trPr>
          <w:trHeight w:val="300"/>
        </w:trPr>
        <w:tc>
          <w:tcPr>
            <w:tcW w:w="2704" w:type="dxa"/>
            <w:gridSpan w:val="2"/>
          </w:tcPr>
          <w:p w14:paraId="298D041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9.6. Tiekėjui / Pirkėjui taikoma bauda dėl konfidencialumo reikalavimų nesilaikymo</w:t>
            </w:r>
          </w:p>
        </w:tc>
        <w:tc>
          <w:tcPr>
            <w:tcW w:w="6831" w:type="dxa"/>
            <w:gridSpan w:val="4"/>
          </w:tcPr>
          <w:p w14:paraId="21E2337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DDDC2B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658032E3" w14:textId="77777777" w:rsidTr="00BA49D9">
        <w:trPr>
          <w:trHeight w:val="300"/>
        </w:trPr>
        <w:tc>
          <w:tcPr>
            <w:tcW w:w="2704" w:type="dxa"/>
            <w:gridSpan w:val="2"/>
          </w:tcPr>
          <w:p w14:paraId="3523AFD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C23CBD">
              <w:rPr>
                <w:rFonts w:ascii="Times New Roman" w:eastAsia="Calibri" w:hAnsi="Times New Roman" w:cs="Times New Roman"/>
                <w:b/>
                <w:bCs/>
                <w:kern w:val="2"/>
                <w:szCs w:val="24"/>
              </w:rPr>
              <w:lastRenderedPageBreak/>
              <w:t>nepasiekimo</w:t>
            </w:r>
            <w:proofErr w:type="spellEnd"/>
            <w:r w:rsidRPr="00C23CBD">
              <w:rPr>
                <w:rFonts w:ascii="Times New Roman" w:eastAsia="Calibri" w:hAnsi="Times New Roman" w:cs="Times New Roman"/>
                <w:b/>
                <w:bCs/>
                <w:kern w:val="2"/>
                <w:szCs w:val="24"/>
              </w:rPr>
              <w:t xml:space="preserve"> Sutarties vykdymo metu</w:t>
            </w:r>
          </w:p>
        </w:tc>
        <w:tc>
          <w:tcPr>
            <w:tcW w:w="6831" w:type="dxa"/>
            <w:gridSpan w:val="4"/>
          </w:tcPr>
          <w:p w14:paraId="351E466A" w14:textId="1C3D0DBB" w:rsidR="00C23CBD" w:rsidRPr="00C23CBD" w:rsidRDefault="00A71C92" w:rsidP="00C23CBD">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lastRenderedPageBreak/>
              <w:t>Netaikoma</w:t>
            </w:r>
          </w:p>
        </w:tc>
      </w:tr>
      <w:tr w:rsidR="00C23CBD" w:rsidRPr="00C23CBD" w14:paraId="5240AF6D" w14:textId="77777777" w:rsidTr="00BA49D9">
        <w:trPr>
          <w:trHeight w:val="300"/>
        </w:trPr>
        <w:tc>
          <w:tcPr>
            <w:tcW w:w="2704" w:type="dxa"/>
            <w:gridSpan w:val="2"/>
          </w:tcPr>
          <w:p w14:paraId="022D1B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177BA94B" w14:textId="2BFDDF30" w:rsidR="00C23CBD" w:rsidRPr="00C23CBD" w:rsidRDefault="00A71C9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7E1A4E7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339219A2"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96C9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31AB08FB" w14:textId="77777777" w:rsidR="00C23CBD" w:rsidRPr="00C23CBD" w:rsidRDefault="00C23CBD" w:rsidP="00C23CBD">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9844D3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r>
      <w:tr w:rsidR="00C23CBD" w:rsidRPr="00C23CBD" w14:paraId="71D912C6" w14:textId="77777777" w:rsidTr="00BA49D9">
        <w:trPr>
          <w:trHeight w:val="300"/>
        </w:trPr>
        <w:tc>
          <w:tcPr>
            <w:tcW w:w="2704" w:type="dxa"/>
            <w:gridSpan w:val="2"/>
          </w:tcPr>
          <w:p w14:paraId="06EE249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78FF367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C23CBD" w:rsidRPr="00C23CBD" w14:paraId="5FCB6B04" w14:textId="77777777" w:rsidTr="00BA49D9">
        <w:trPr>
          <w:trHeight w:val="300"/>
        </w:trPr>
        <w:tc>
          <w:tcPr>
            <w:tcW w:w="9535" w:type="dxa"/>
            <w:gridSpan w:val="6"/>
          </w:tcPr>
          <w:p w14:paraId="2FB221E7"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C23CBD" w:rsidRPr="00C23CBD" w14:paraId="50638AC5" w14:textId="77777777" w:rsidTr="00BA49D9">
        <w:trPr>
          <w:trHeight w:val="300"/>
        </w:trPr>
        <w:tc>
          <w:tcPr>
            <w:tcW w:w="2704" w:type="dxa"/>
            <w:gridSpan w:val="2"/>
          </w:tcPr>
          <w:p w14:paraId="19D558F7"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28C2AD69" w14:textId="1FD1830F" w:rsidR="00C23CBD" w:rsidRPr="00851723" w:rsidRDefault="00167531"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10.1.</w:t>
            </w:r>
            <w:r w:rsidR="004E40A2">
              <w:rPr>
                <w:rFonts w:ascii="Times New Roman" w:eastAsia="Calibri" w:hAnsi="Times New Roman" w:cs="Times New Roman"/>
                <w:kern w:val="2"/>
                <w:szCs w:val="24"/>
              </w:rPr>
              <w:t>1.</w:t>
            </w:r>
            <w:r>
              <w:rPr>
                <w:rFonts w:ascii="Times New Roman" w:eastAsia="Calibri" w:hAnsi="Times New Roman" w:cs="Times New Roman"/>
                <w:kern w:val="2"/>
                <w:szCs w:val="24"/>
              </w:rPr>
              <w:t xml:space="preserve"> </w:t>
            </w:r>
            <w:r w:rsidR="00C23CBD"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7CFB511C" w14:textId="60BE6236"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00C23CBD"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C23CBD" w:rsidRPr="00C23CBD" w14:paraId="5401B199" w14:textId="77777777" w:rsidTr="00BA49D9">
        <w:trPr>
          <w:trHeight w:val="300"/>
        </w:trPr>
        <w:tc>
          <w:tcPr>
            <w:tcW w:w="2704" w:type="dxa"/>
            <w:gridSpan w:val="2"/>
          </w:tcPr>
          <w:p w14:paraId="15CF7B1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53B2CF51" w14:textId="28348965" w:rsidR="00C23CBD" w:rsidRPr="00851723"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00C23CBD"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0DC830B8" w14:textId="38A3E2C8"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00C23CBD"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C23CBD" w:rsidRPr="00C23CBD" w14:paraId="0CA12E26" w14:textId="77777777" w:rsidTr="00BA49D9">
        <w:trPr>
          <w:trHeight w:val="300"/>
        </w:trPr>
        <w:tc>
          <w:tcPr>
            <w:tcW w:w="9535" w:type="dxa"/>
            <w:gridSpan w:val="6"/>
          </w:tcPr>
          <w:p w14:paraId="6007219B" w14:textId="77777777" w:rsidR="00C23CBD" w:rsidRPr="00C23CBD" w:rsidRDefault="00C23CBD" w:rsidP="00C23CBD">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C23CBD" w:rsidRPr="00C23CBD" w14:paraId="177BE1FB" w14:textId="77777777" w:rsidTr="00BA49D9">
        <w:trPr>
          <w:trHeight w:val="300"/>
        </w:trPr>
        <w:tc>
          <w:tcPr>
            <w:tcW w:w="2704" w:type="dxa"/>
            <w:gridSpan w:val="2"/>
          </w:tcPr>
          <w:p w14:paraId="1E741E6E"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25AC5A01" w14:textId="77777777" w:rsidR="00497B07" w:rsidRDefault="00C23CBD" w:rsidP="00497B07">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sidR="00497B07">
              <w:rPr>
                <w:rFonts w:ascii="Times New Roman" w:eastAsia="Calibri" w:hAnsi="Times New Roman" w:cs="Times New Roman"/>
                <w:kern w:val="2"/>
                <w:szCs w:val="24"/>
              </w:rPr>
              <w:t>.</w:t>
            </w:r>
          </w:p>
          <w:p w14:paraId="0A9F2C87" w14:textId="7FB96D30" w:rsidR="00C23CBD" w:rsidRPr="00C23CBD" w:rsidRDefault="00C23CBD" w:rsidP="00497B07">
            <w:pPr>
              <w:spacing w:after="160" w:line="276" w:lineRule="auto"/>
              <w:ind w:firstLine="0"/>
              <w:jc w:val="left"/>
              <w:rPr>
                <w:kern w:val="2"/>
                <w:szCs w:val="24"/>
              </w:rPr>
            </w:pPr>
            <w:r w:rsidRPr="00C23CBD">
              <w:rPr>
                <w:rFonts w:ascii="Times New Roman" w:eastAsia="Calibri" w:hAnsi="Times New Roman" w:cs="Times New Roman"/>
                <w:kern w:val="2"/>
                <w:szCs w:val="24"/>
              </w:rPr>
              <w:t xml:space="preserve">Sutartis galioja iki visiško prievolių įvykdymo (kol bus išnaudota Pradinės Sutarties vertė, bet jos terminas negali būti ilgesnis kaip </w:t>
            </w:r>
            <w:r w:rsidR="008D66FE">
              <w:rPr>
                <w:rFonts w:ascii="Times New Roman" w:eastAsia="Calibri" w:hAnsi="Times New Roman" w:cs="Times New Roman"/>
                <w:kern w:val="2"/>
                <w:szCs w:val="24"/>
              </w:rPr>
              <w:t>36 mėnesiai</w:t>
            </w:r>
            <w:r w:rsidRPr="00C23CBD">
              <w:rPr>
                <w:rFonts w:ascii="Times New Roman" w:eastAsia="Calibri" w:hAnsi="Times New Roman" w:cs="Times New Roman"/>
                <w:kern w:val="2"/>
                <w:szCs w:val="24"/>
              </w:rPr>
              <w:t>.</w:t>
            </w:r>
          </w:p>
        </w:tc>
      </w:tr>
      <w:tr w:rsidR="00C23CBD" w:rsidRPr="00C23CBD" w14:paraId="3F5A6037" w14:textId="77777777" w:rsidTr="00BA49D9">
        <w:trPr>
          <w:trHeight w:val="300"/>
        </w:trPr>
        <w:tc>
          <w:tcPr>
            <w:tcW w:w="2704" w:type="dxa"/>
            <w:gridSpan w:val="2"/>
          </w:tcPr>
          <w:p w14:paraId="069910BC"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11.2. Sutarties galiojimo termino pratęsimas</w:t>
            </w:r>
          </w:p>
        </w:tc>
        <w:tc>
          <w:tcPr>
            <w:tcW w:w="6831" w:type="dxa"/>
            <w:gridSpan w:val="4"/>
          </w:tcPr>
          <w:p w14:paraId="3923B8C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A740116" w14:textId="77777777" w:rsidR="00C23CBD" w:rsidRPr="00C23CBD" w:rsidRDefault="00C23CBD" w:rsidP="00C23CBD">
            <w:pPr>
              <w:spacing w:after="160" w:line="276" w:lineRule="auto"/>
              <w:ind w:firstLine="0"/>
              <w:jc w:val="left"/>
              <w:rPr>
                <w:kern w:val="2"/>
                <w:szCs w:val="24"/>
              </w:rPr>
            </w:pPr>
          </w:p>
        </w:tc>
      </w:tr>
      <w:tr w:rsidR="00C23CBD" w:rsidRPr="00C23CBD" w14:paraId="29546DA1" w14:textId="77777777" w:rsidTr="00BA49D9">
        <w:trPr>
          <w:trHeight w:val="300"/>
        </w:trPr>
        <w:tc>
          <w:tcPr>
            <w:tcW w:w="9535" w:type="dxa"/>
            <w:gridSpan w:val="6"/>
          </w:tcPr>
          <w:p w14:paraId="0929F2C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C23CBD" w:rsidRPr="00C23CBD" w14:paraId="5574C16B" w14:textId="77777777" w:rsidTr="00BA49D9">
        <w:trPr>
          <w:trHeight w:val="300"/>
        </w:trPr>
        <w:tc>
          <w:tcPr>
            <w:tcW w:w="2532" w:type="dxa"/>
          </w:tcPr>
          <w:p w14:paraId="26FE741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12.1. Sutarties nutraukimo pagrindai</w:t>
            </w:r>
          </w:p>
        </w:tc>
        <w:tc>
          <w:tcPr>
            <w:tcW w:w="7003" w:type="dxa"/>
            <w:gridSpan w:val="5"/>
          </w:tcPr>
          <w:p w14:paraId="0AB8251F"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C23CBD" w:rsidRPr="00C23CBD" w14:paraId="423ADE5A" w14:textId="77777777" w:rsidTr="00BA49D9">
        <w:trPr>
          <w:trHeight w:val="300"/>
        </w:trPr>
        <w:tc>
          <w:tcPr>
            <w:tcW w:w="2532" w:type="dxa"/>
          </w:tcPr>
          <w:p w14:paraId="7B2D17A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BF2916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73C10DEE"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7BF45AB4" w14:textId="05D02E2B" w:rsidR="00C23CBD" w:rsidRPr="00C23CBD" w:rsidRDefault="00C23CBD" w:rsidP="00C23CBD">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712AF7">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684894F6" w14:textId="03E7045E"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43879F06" w14:textId="6B1DD5E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44EC741C" w14:textId="0B073D4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3140CC8F" w14:textId="66AD850C"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1DF45A5A" w14:textId="6EBB56CA" w:rsidR="00C23CBD" w:rsidRPr="00C23CBD" w:rsidRDefault="00C23CBD" w:rsidP="00C23CBD">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C23CBD" w:rsidRPr="00C23CBD" w14:paraId="71D784FF" w14:textId="77777777" w:rsidTr="00BA49D9">
        <w:trPr>
          <w:trHeight w:val="300"/>
        </w:trPr>
        <w:tc>
          <w:tcPr>
            <w:tcW w:w="9535" w:type="dxa"/>
            <w:gridSpan w:val="6"/>
          </w:tcPr>
          <w:p w14:paraId="6770EA40"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C23CBD" w:rsidRPr="00C23CBD" w14:paraId="7559E06C" w14:textId="77777777" w:rsidTr="00BA49D9">
        <w:trPr>
          <w:trHeight w:val="300"/>
        </w:trPr>
        <w:tc>
          <w:tcPr>
            <w:tcW w:w="2532" w:type="dxa"/>
          </w:tcPr>
          <w:p w14:paraId="74160C1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0CDBC0E1" w14:textId="6F7DC205"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shd w:val="clear" w:color="auto" w:fill="FFFFFF"/>
              </w:rPr>
              <w:t xml:space="preserve">Aplinkosauginiai kriterijai Prekėms nustatomi vadovaujantis </w:t>
            </w:r>
            <w:r w:rsidRPr="00C23CBD">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C23CBD">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w:t>
            </w:r>
            <w:r w:rsidR="00700203">
              <w:rPr>
                <w:rFonts w:ascii="Times New Roman" w:eastAsia="Calibri" w:hAnsi="Times New Roman" w:cs="Times New Roman"/>
                <w:color w:val="000000"/>
                <w:kern w:val="2"/>
                <w:szCs w:val="24"/>
                <w:shd w:val="clear" w:color="auto" w:fill="FFFFFF"/>
              </w:rPr>
              <w:t>.4.3.</w:t>
            </w:r>
            <w:r w:rsidRPr="00C23CBD">
              <w:rPr>
                <w:rFonts w:ascii="Times New Roman" w:eastAsia="Calibri" w:hAnsi="Times New Roman" w:cs="Times New Roman"/>
                <w:color w:val="000000"/>
                <w:kern w:val="2"/>
                <w:szCs w:val="24"/>
                <w:shd w:val="clear" w:color="auto" w:fill="FFFFFF"/>
              </w:rPr>
              <w:t xml:space="preserve"> </w:t>
            </w:r>
            <w:r w:rsidR="00700203" w:rsidRPr="00C23CBD">
              <w:rPr>
                <w:rFonts w:ascii="Times New Roman" w:eastAsia="Calibri" w:hAnsi="Times New Roman" w:cs="Times New Roman"/>
                <w:color w:val="000000"/>
                <w:kern w:val="2"/>
                <w:szCs w:val="24"/>
                <w:shd w:val="clear" w:color="auto" w:fill="FFFFFF"/>
              </w:rPr>
              <w:t>papunkči</w:t>
            </w:r>
            <w:r w:rsidR="00700203">
              <w:rPr>
                <w:rFonts w:ascii="Times New Roman" w:eastAsia="Calibri" w:hAnsi="Times New Roman" w:cs="Times New Roman"/>
                <w:color w:val="000000"/>
                <w:kern w:val="2"/>
                <w:szCs w:val="24"/>
                <w:shd w:val="clear" w:color="auto" w:fill="FFFFFF"/>
              </w:rPr>
              <w:t>u</w:t>
            </w:r>
            <w:r w:rsidRPr="00C23CBD">
              <w:rPr>
                <w:rFonts w:ascii="Times New Roman" w:eastAsia="Calibri" w:hAnsi="Times New Roman" w:cs="Times New Roman"/>
                <w:color w:val="000000"/>
                <w:kern w:val="2"/>
                <w:szCs w:val="24"/>
                <w:shd w:val="clear" w:color="auto" w:fill="FFFFFF"/>
              </w:rPr>
              <w:t>.</w:t>
            </w:r>
            <w:r w:rsidRPr="00C23CBD">
              <w:rPr>
                <w:rFonts w:ascii="Times New Roman" w:eastAsia="Calibri" w:hAnsi="Times New Roman" w:cs="Times New Roman"/>
                <w:color w:val="000000"/>
                <w:kern w:val="2"/>
                <w:szCs w:val="24"/>
              </w:rPr>
              <w:t> </w:t>
            </w:r>
          </w:p>
          <w:p w14:paraId="65833374" w14:textId="46891C46"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0C208486" w14:textId="77777777" w:rsidTr="00BA49D9">
        <w:trPr>
          <w:trHeight w:val="300"/>
        </w:trPr>
        <w:tc>
          <w:tcPr>
            <w:tcW w:w="2532" w:type="dxa"/>
          </w:tcPr>
          <w:p w14:paraId="140396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13.5. Su perkamomis Prekėmis susiję socialiniai kriterijai</w:t>
            </w:r>
          </w:p>
        </w:tc>
        <w:tc>
          <w:tcPr>
            <w:tcW w:w="7003" w:type="dxa"/>
            <w:gridSpan w:val="5"/>
          </w:tcPr>
          <w:p w14:paraId="689F820D"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4A4D220F" w14:textId="77777777" w:rsidR="00C23CBD" w:rsidRPr="00C23CBD" w:rsidRDefault="00C23CBD" w:rsidP="00C23CBD">
            <w:pPr>
              <w:spacing w:after="160" w:line="276" w:lineRule="auto"/>
              <w:ind w:firstLine="0"/>
              <w:jc w:val="left"/>
              <w:rPr>
                <w:rFonts w:ascii="Times New Roman" w:eastAsia="Calibri" w:hAnsi="Times New Roman" w:cs="Times New Roman"/>
                <w:color w:val="0070C0"/>
                <w:kern w:val="2"/>
                <w:szCs w:val="24"/>
              </w:rPr>
            </w:pPr>
          </w:p>
        </w:tc>
      </w:tr>
      <w:tr w:rsidR="00C23CBD" w:rsidRPr="00C23CBD" w14:paraId="59E5D6D4" w14:textId="77777777" w:rsidTr="00BA49D9">
        <w:trPr>
          <w:trHeight w:val="300"/>
        </w:trPr>
        <w:tc>
          <w:tcPr>
            <w:tcW w:w="9535" w:type="dxa"/>
            <w:gridSpan w:val="6"/>
          </w:tcPr>
          <w:p w14:paraId="5688D1CF"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C23CBD" w:rsidRPr="00C23CBD" w14:paraId="1E3D24FF" w14:textId="77777777" w:rsidTr="00BA49D9">
        <w:trPr>
          <w:trHeight w:val="300"/>
        </w:trPr>
        <w:tc>
          <w:tcPr>
            <w:tcW w:w="2532" w:type="dxa"/>
          </w:tcPr>
          <w:p w14:paraId="616F5AA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14.2. Priedas Nr. 1</w:t>
            </w:r>
          </w:p>
        </w:tc>
        <w:tc>
          <w:tcPr>
            <w:tcW w:w="7003" w:type="dxa"/>
            <w:gridSpan w:val="5"/>
          </w:tcPr>
          <w:p w14:paraId="07F6B2F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„Techninė specifikacija“</w:t>
            </w:r>
          </w:p>
        </w:tc>
      </w:tr>
      <w:tr w:rsidR="00C23CBD" w:rsidRPr="00C23CBD" w14:paraId="5DEA2B76" w14:textId="77777777" w:rsidTr="00BA49D9">
        <w:trPr>
          <w:trHeight w:val="300"/>
        </w:trPr>
        <w:tc>
          <w:tcPr>
            <w:tcW w:w="2532" w:type="dxa"/>
          </w:tcPr>
          <w:p w14:paraId="2AC10E00"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14.1. Priedas Nr. 2</w:t>
            </w:r>
          </w:p>
        </w:tc>
        <w:tc>
          <w:tcPr>
            <w:tcW w:w="7003" w:type="dxa"/>
            <w:gridSpan w:val="5"/>
          </w:tcPr>
          <w:p w14:paraId="4B42D4CA"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C23CBD" w:rsidRPr="00C23CBD" w14:paraId="3573C99A" w14:textId="77777777" w:rsidTr="00BA49D9">
        <w:tc>
          <w:tcPr>
            <w:tcW w:w="9535" w:type="dxa"/>
            <w:gridSpan w:val="6"/>
          </w:tcPr>
          <w:p w14:paraId="7B924526"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C23CBD" w:rsidRPr="00C23CBD" w14:paraId="34F19660" w14:textId="77777777" w:rsidTr="00BA49D9">
        <w:tc>
          <w:tcPr>
            <w:tcW w:w="4788" w:type="dxa"/>
            <w:gridSpan w:val="4"/>
          </w:tcPr>
          <w:p w14:paraId="3609EA18"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356669B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C23CBD" w:rsidRPr="00C23CBD" w14:paraId="722503F0" w14:textId="77777777" w:rsidTr="00BA49D9">
        <w:tc>
          <w:tcPr>
            <w:tcW w:w="4788" w:type="dxa"/>
            <w:gridSpan w:val="4"/>
          </w:tcPr>
          <w:p w14:paraId="3322AA02" w14:textId="77777777" w:rsidR="00C23CBD" w:rsidRPr="00C23CBD" w:rsidRDefault="00C23CBD" w:rsidP="00C23CBD">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53E0CCF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r w:rsidR="00C23CBD" w:rsidRPr="00C23CBD" w14:paraId="1F020CAA" w14:textId="77777777" w:rsidTr="00BA49D9">
        <w:tc>
          <w:tcPr>
            <w:tcW w:w="4788" w:type="dxa"/>
            <w:gridSpan w:val="4"/>
          </w:tcPr>
          <w:p w14:paraId="1114FBF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D12C3E3"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p w14:paraId="03F1CC29"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E31FB90"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0E8CA5C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44C0441E"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tc>
      </w:tr>
    </w:tbl>
    <w:p w14:paraId="5D0A6A7A" w14:textId="095D21D0" w:rsidR="00B10D9F" w:rsidRDefault="00B10D9F">
      <w:pPr>
        <w:rPr>
          <w:b/>
          <w:bCs/>
          <w:kern w:val="2"/>
          <w:szCs w:val="24"/>
        </w:rPr>
      </w:pPr>
    </w:p>
    <w:p w14:paraId="4395D860" w14:textId="77777777" w:rsidR="002926EA" w:rsidRDefault="002926EA">
      <w:pPr>
        <w:rPr>
          <w:b/>
          <w:bCs/>
          <w:kern w:val="2"/>
          <w:szCs w:val="24"/>
        </w:rPr>
      </w:pPr>
      <w:r>
        <w:rPr>
          <w:b/>
          <w:bCs/>
          <w:kern w:val="2"/>
          <w:szCs w:val="24"/>
        </w:rPr>
        <w:br w:type="page"/>
      </w:r>
    </w:p>
    <w:p w14:paraId="5D95AF0A" w14:textId="04AEDE61"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8" w:name="part_0aca58a66e50428e96c50d21feb81775"/>
      <w:bookmarkEnd w:id="38"/>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39" w:name="part_446d8d9610a444e58c234dc7d7e28582"/>
      <w:bookmarkEnd w:id="39"/>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0" w:name="part_4dbd3d8914444fabbc1b7ee8ca648bd1"/>
      <w:bookmarkEnd w:id="40"/>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1" w:name="part_0e271d38839f402bba94379d63070e29"/>
      <w:bookmarkEnd w:id="41"/>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2" w:name="part_2ef035eace0e4748893cbf0ae3e88bc9"/>
      <w:bookmarkEnd w:id="42"/>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3" w:name="part_81a79ec2ee1445c8b9f38b5d7d8a09bd"/>
      <w:bookmarkEnd w:id="43"/>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4" w:name="part_287168fe677547c58231ed456bcfe799"/>
      <w:bookmarkEnd w:id="44"/>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5" w:name="part_c863b15c88004c39a1fe804c808d89c5"/>
      <w:bookmarkEnd w:id="45"/>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6" w:name="part_902ec6a02a0140ca931cf7cab542b3ea"/>
      <w:bookmarkEnd w:id="46"/>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7" w:name="part_39387b81b9a04a359ab8068e13f5514f"/>
      <w:bookmarkEnd w:id="47"/>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8" w:name="part_4351563eb12f493c9a6e08eedb149bef"/>
      <w:bookmarkEnd w:id="48"/>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49" w:name="part_796971788c69409fb707633bc67bfc4c"/>
      <w:bookmarkEnd w:id="49"/>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0" w:name="part_ec2a2af337e1421caee5b8b918087054"/>
      <w:bookmarkEnd w:id="50"/>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1" w:name="part_c485742336c543c1b91775b398f4ef94"/>
      <w:bookmarkEnd w:id="51"/>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2" w:name="part_a038e0cc75b743d8873fa5a25a82a4a1"/>
      <w:bookmarkEnd w:id="52"/>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3" w:name="part_e66bd054561c4660ab09a7a1b441934e"/>
      <w:bookmarkEnd w:id="53"/>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4" w:name="part_25c48089716a46ccb64fe6ca89b561db"/>
      <w:bookmarkEnd w:id="54"/>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5" w:name="part_5cfc5d9636844c68af601a910dd1fc8c"/>
      <w:bookmarkEnd w:id="55"/>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6" w:name="part_a650dfee2c6a4731bbfb923dedd73656"/>
      <w:bookmarkEnd w:id="56"/>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7" w:name="part_0723ff3dbb0e4736a6fce1b937dc2b98"/>
      <w:bookmarkEnd w:id="57"/>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8" w:name="part_ed3e3666098d4cd7b7f224afddf6bed7"/>
      <w:bookmarkEnd w:id="58"/>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59" w:name="part_894592df969944cd90ca84a81569ea8f"/>
      <w:bookmarkEnd w:id="59"/>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0" w:name="part_45ad96a5be9247e1b0565bc1474d4afd"/>
      <w:bookmarkEnd w:id="60"/>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1" w:name="part_d61c00177d1d43f5805b56594b9d6722"/>
      <w:bookmarkEnd w:id="61"/>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2" w:name="part_91b61d274d154c36a9a6fd4eea0e648c"/>
      <w:bookmarkEnd w:id="62"/>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3" w:name="part_6f55083f24404fcba138d423fb22634f"/>
      <w:bookmarkEnd w:id="63"/>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4" w:name="part_f28213aeb5e348029d62ba9549b5fdf3"/>
      <w:bookmarkEnd w:id="64"/>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5" w:name="part_4473e28ac76e4cfcb1a2f4e0ecffe4c4"/>
      <w:bookmarkEnd w:id="65"/>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6" w:name="part_1df36e9144e74fbd86d011190f06e8cc"/>
      <w:bookmarkEnd w:id="66"/>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7" w:name="part_9557e735c0ff4dd888233ed137297bf0"/>
      <w:bookmarkEnd w:id="67"/>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8" w:name="part_0e65faabc0a645c4833ce7d2dcd25dd5"/>
      <w:bookmarkEnd w:id="68"/>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69" w:name="part_a2ed1d44d3554a54ba3fa672f501fc55"/>
      <w:bookmarkEnd w:id="69"/>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0" w:name="part_42dd6360991b4e429501a25c4cd25e0b"/>
      <w:bookmarkEnd w:id="70"/>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1" w:name="part_0667364a05704a0b8e735d1c5c6347c5"/>
      <w:bookmarkEnd w:id="71"/>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2" w:name="part_cba0ccac0b1c43ce9a321c946b5882a9"/>
      <w:bookmarkEnd w:id="72"/>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3" w:name="part_d7edcd48d106495b8e59f0f87a962685"/>
      <w:bookmarkEnd w:id="73"/>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4" w:name="part_8c0f6fa78e004ecf92fbb0f73301a4f9"/>
      <w:bookmarkEnd w:id="74"/>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5" w:name="part_8826590104f14f83b6cedb7e97a5572f"/>
      <w:bookmarkEnd w:id="75"/>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6" w:name="part_9a5720f15e6e450db18f2e3c3f3f0522"/>
      <w:bookmarkEnd w:id="76"/>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7" w:name="part_707bfe8d0c144f6fb3c44c49d7780e6d"/>
      <w:bookmarkEnd w:id="77"/>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8" w:name="part_2ef0678e8db0452491fcc490d3cb71cd"/>
      <w:bookmarkEnd w:id="78"/>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79" w:name="part_37bdb2fbe59b42fab2072c5e4bb7df4e"/>
      <w:bookmarkEnd w:id="79"/>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0" w:name="part_0596c23fe61f40e5a18fde0f1f91c373"/>
      <w:bookmarkEnd w:id="80"/>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1" w:name="part_469f5d40c6894f748a008c9b86d57ab6"/>
      <w:bookmarkEnd w:id="81"/>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2" w:name="part_1ad838d56da24728b26b8646c0d54f19"/>
      <w:bookmarkEnd w:id="82"/>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3" w:name="part_b23c1226612e45cbb23579249cc95e5c"/>
      <w:bookmarkEnd w:id="83"/>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4" w:name="part_630dc59410ea4d018c249015972e9995"/>
      <w:bookmarkEnd w:id="84"/>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5" w:name="part_1c3ae81aed584b558deafcaeab13c24f"/>
      <w:bookmarkEnd w:id="85"/>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6" w:name="part_24409e4ec9c7473c92b0459f21cbdcae"/>
      <w:bookmarkEnd w:id="86"/>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7" w:name="part_bf2b477ee3004ec6a0cf90489a96c7d9"/>
      <w:bookmarkEnd w:id="87"/>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8" w:name="part_90113202f3e24cdab3822d5f14c6ddcc"/>
      <w:bookmarkEnd w:id="88"/>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89" w:name="part_144f3b804ffe4b04911dc573964fbb33"/>
      <w:bookmarkEnd w:id="89"/>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0" w:name="part_651a50a5c11e40c69bd16ca01a7098d2"/>
      <w:bookmarkEnd w:id="90"/>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1" w:name="part_3d30b092144144729048476418667d38"/>
      <w:bookmarkEnd w:id="91"/>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2" w:name="part_eea468b00d614f989d5ed8c439c09caa"/>
      <w:bookmarkEnd w:id="92"/>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3" w:name="part_fbb6cf7e64c24d708247efa32f400266"/>
      <w:bookmarkEnd w:id="93"/>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4" w:name="part_10148fbcc9b34cc19eccfef0ee2e8a52"/>
      <w:bookmarkEnd w:id="94"/>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5" w:name="part_5ad8bd89a6fb434db623e8bb18ecdbc6"/>
      <w:bookmarkEnd w:id="95"/>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6" w:name="part_b15bf7599b11418f9e538eb4d47e2762"/>
      <w:bookmarkEnd w:id="96"/>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7" w:name="part_f7dd04038acf47ba91654fe458a784ce"/>
      <w:bookmarkEnd w:id="97"/>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8" w:name="part_62d4bfe29afb4ee59532254f3477eead"/>
      <w:bookmarkEnd w:id="98"/>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99" w:name="part_cbbaa99111db4afebbb94a45e4bd8ef1"/>
      <w:bookmarkEnd w:id="99"/>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0" w:name="part_be68d9fc58ad4da6b195947604d570c5"/>
      <w:bookmarkEnd w:id="100"/>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1" w:name="part_4085a7eb59b8430b9f41b2998b0922e7"/>
      <w:bookmarkEnd w:id="101"/>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2" w:name="part_be242872486a4fe2904c757731516486"/>
      <w:bookmarkEnd w:id="102"/>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3" w:name="part_0898228ee5fb496d87e0c5ee70507bdb"/>
      <w:bookmarkEnd w:id="103"/>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4" w:name="part_561f09f7423f428b900c51e8d48b0ee2"/>
      <w:bookmarkEnd w:id="104"/>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5" w:name="part_e974b02aacfd447ea385c83d9d9aafe9"/>
      <w:bookmarkEnd w:id="105"/>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6" w:name="part_14136bcf2b7f495c82bbc858510e3db1"/>
      <w:bookmarkEnd w:id="106"/>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7" w:name="part_beeb5dfd635a4e64acbe3222b07f50a7"/>
      <w:bookmarkEnd w:id="107"/>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8" w:name="part_7721480452d540af93fb622c609430a6"/>
      <w:bookmarkEnd w:id="108"/>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09" w:name="part_2785f703d048423192b72f5e9eb43447"/>
      <w:bookmarkEnd w:id="109"/>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0" w:name="part_cfff1cf8985946ffb3f40e1fe955bf69"/>
      <w:bookmarkEnd w:id="110"/>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1" w:name="part_fb6b55b9e36c408180d0a10d72434407"/>
      <w:bookmarkEnd w:id="111"/>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2" w:name="part_fb4bad4fe05240aca737254314a4ba78"/>
      <w:bookmarkEnd w:id="112"/>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3" w:name="part_7ca41910afaf40e9b733eefe3ec1c97f"/>
      <w:bookmarkEnd w:id="113"/>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4" w:name="part_19853ae5e6af45d7aa44c9c903ae4a63"/>
      <w:bookmarkEnd w:id="114"/>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5" w:name="part_85fa84721030441cb1a21cd595ed88ce"/>
      <w:bookmarkEnd w:id="115"/>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6" w:name="part_5d7eface054f403daaaccfd74fe58aef"/>
      <w:bookmarkEnd w:id="116"/>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7" w:name="part_f4f38adc09c6466fbe273afb3dd9d59a"/>
      <w:bookmarkEnd w:id="117"/>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8" w:name="part_d90b27fd94624533b884a31cc6cc0b3a"/>
      <w:bookmarkEnd w:id="118"/>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19" w:name="part_26c80d6f81204022af41722e9247b5fb"/>
      <w:bookmarkEnd w:id="119"/>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0" w:name="part_0e3c3532b5874595a58882403ad7467d"/>
      <w:bookmarkEnd w:id="120"/>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1" w:name="part_175dce27c4984e3785c5fd2e1307ebbb"/>
      <w:bookmarkEnd w:id="121"/>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2" w:name="part_255985860cba4e24a9f1312bd04e486d"/>
      <w:bookmarkEnd w:id="122"/>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3" w:name="part_0c3298d1639a4ac9b3b249096cefd2eb"/>
      <w:bookmarkEnd w:id="123"/>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4" w:name="part_ac660840151d42eab6ae83f17551f989"/>
      <w:bookmarkEnd w:id="124"/>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5" w:name="part_aeef7574d1fc44f695fde88f641b16b0"/>
      <w:bookmarkEnd w:id="125"/>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6" w:name="part_99f4d78073d1499f9bb15b81a7565aad"/>
      <w:bookmarkEnd w:id="126"/>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7" w:name="part_d8b49a918ab44623846a6a7752751f47"/>
      <w:bookmarkEnd w:id="127"/>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8" w:name="part_be897e665bdc4ac6932e5e23ecf5bfa2"/>
      <w:bookmarkEnd w:id="128"/>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29" w:name="part_4c47cfdb3d154e5abb47b4f87ee5ccd6"/>
      <w:bookmarkEnd w:id="129"/>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0" w:name="part_3a30656014a947a7b8bc557fd32924d2"/>
      <w:bookmarkEnd w:id="130"/>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1" w:name="part_5463eb57d484452ea12bce83a4489b94"/>
      <w:bookmarkEnd w:id="131"/>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2" w:name="part_48ab2dcca85243809c5046bef412820d"/>
      <w:bookmarkEnd w:id="132"/>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3" w:name="part_4d040cf0ea764ce997ef5f3e38023570"/>
      <w:bookmarkEnd w:id="133"/>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4" w:name="part_ed09428f2bfd45c1bbdaec96e5ac3272"/>
      <w:bookmarkEnd w:id="134"/>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5" w:name="part_7f2890c3605e488f964bea21a26c6d64"/>
      <w:bookmarkEnd w:id="135"/>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6" w:name="part_d4a008074a194a49ae5ee2bc78796c69"/>
      <w:bookmarkEnd w:id="136"/>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7" w:name="part_4aa70d3fcfe040a784dc4766a620a621"/>
      <w:bookmarkEnd w:id="137"/>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8" w:name="part_bd8e0f0b18b84b27a0670744cb2887a3"/>
      <w:bookmarkEnd w:id="138"/>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39" w:name="part_f0d570ed244344258c7f9d93b54ae3d5"/>
      <w:bookmarkEnd w:id="139"/>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0" w:name="part_f87463f71368495191bddd9107f55ba1"/>
      <w:bookmarkEnd w:id="140"/>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1" w:name="part_4fd45aad798b4fb5b1f8a3e6e709e557"/>
      <w:bookmarkEnd w:id="141"/>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2" w:name="part_b7e4771fff7c4bfeb7baa3c28620c23f"/>
      <w:bookmarkEnd w:id="142"/>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3" w:name="part_7957026a8bd640d18a96125a75ddecde"/>
      <w:bookmarkEnd w:id="143"/>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4" w:name="part_fd42ff21567a4920b9143f861beb8392"/>
      <w:bookmarkEnd w:id="144"/>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5" w:name="part_1ec5f5768ec8445bb346a538278db7fa"/>
      <w:bookmarkEnd w:id="145"/>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6" w:name="part_9836d2a4d22945bc9919e0d7f93d436c"/>
      <w:bookmarkEnd w:id="146"/>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7" w:name="part_43e186f9db064ff6a7250d31570a122c"/>
      <w:bookmarkEnd w:id="147"/>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8" w:name="part_d874081c57f34ef8b97a2cdaff3f703b"/>
      <w:bookmarkEnd w:id="148"/>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49" w:name="part_af528b0d09e84dd098de2b7d74c174c4"/>
      <w:bookmarkEnd w:id="149"/>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0" w:name="part_b1993987324f454b8f133ef3abd1c22c"/>
      <w:bookmarkEnd w:id="150"/>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1" w:name="part_0a2a201d3c844eb989f8eb7940823e9c"/>
      <w:bookmarkEnd w:id="151"/>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2" w:name="part_936d58c3a9284668b7bc5609a2861fd3"/>
      <w:bookmarkEnd w:id="152"/>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3" w:name="part_55a6416c3d4f4449ae59ba5ca8e10cd2"/>
      <w:bookmarkEnd w:id="153"/>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4" w:name="part_69d5977eaafe4aa78e15627705cad3e3"/>
      <w:bookmarkEnd w:id="154"/>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5" w:name="part_00f4a0f6c83b410485d0fc74e1fa532f"/>
      <w:bookmarkEnd w:id="155"/>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6" w:name="part_920aa1c8ed3b40c09aaf58d99345d635"/>
      <w:bookmarkEnd w:id="156"/>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7" w:name="part_3f22d34aa6f64bc793de378c7a0a947e"/>
      <w:bookmarkEnd w:id="157"/>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8" w:name="part_2be526eabae04ca08b845fcbb0e3f90b"/>
      <w:bookmarkEnd w:id="158"/>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59" w:name="part_71a2823f5a964d3181b455cda41c7bba"/>
      <w:bookmarkEnd w:id="159"/>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0" w:name="part_2d9209eefe9d43e9932c4ca193f1fd5f"/>
      <w:bookmarkEnd w:id="160"/>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1" w:name="part_69922e11ab534b4b91524ff7a8462565"/>
      <w:bookmarkEnd w:id="161"/>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2" w:name="part_7a5a710899564710b96814f33c74bead"/>
      <w:bookmarkEnd w:id="162"/>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3" w:name="part_93cf0926f2d4429ba7c379809bb38c09"/>
      <w:bookmarkEnd w:id="163"/>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4" w:name="part_8bf7a5c5cdb5418a85caeeeac6c3f65e"/>
      <w:bookmarkEnd w:id="164"/>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5" w:name="part_2a7d1fa9e1af43a493dae0de5c75f717"/>
      <w:bookmarkEnd w:id="165"/>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6" w:name="part_2cdc40a63be847a3b606eb834fe14dac"/>
      <w:bookmarkEnd w:id="166"/>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7" w:name="part_621cb616df5043a39e8eb8fe48fe6671"/>
      <w:bookmarkEnd w:id="167"/>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8" w:name="part_d926cab131524bb79231cf8d10e01ad1"/>
      <w:bookmarkEnd w:id="168"/>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69" w:name="part_24c10111fe54452aa748c5fbb3a336b9"/>
      <w:bookmarkEnd w:id="169"/>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0" w:name="part_539205e4a9a7481fa7349c70e54bd4f3"/>
      <w:bookmarkEnd w:id="170"/>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1" w:name="part_2fc9602ff1c240dbb39f86ef35e217a0"/>
      <w:bookmarkEnd w:id="171"/>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2" w:name="part_8525466d78454a59b084a9218d476896"/>
      <w:bookmarkEnd w:id="172"/>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3" w:name="part_7f58a2eb64c04eb5b5de4d57e0714f93"/>
      <w:bookmarkEnd w:id="173"/>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4" w:name="part_ac227239a6014768ad7df1bd176a8f2e"/>
      <w:bookmarkEnd w:id="174"/>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5" w:name="part_084ae080aed34b38ad449c4d6d7cbe65"/>
      <w:bookmarkEnd w:id="175"/>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6" w:name="part_18e3c2d66ce649868e878fbe7ba9febd"/>
      <w:bookmarkEnd w:id="176"/>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7" w:name="part_654940aaa0b94528b50ffa9c3c10dc76"/>
      <w:bookmarkEnd w:id="177"/>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8" w:name="part_ac1c508a499d49978f0c12ed638c90ac"/>
      <w:bookmarkEnd w:id="178"/>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79" w:name="part_b10b6350d7644e9a97b11870a2cd4b5b"/>
      <w:bookmarkEnd w:id="179"/>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0" w:name="part_ed1b1baccc2446fea34d68db2bb8630c"/>
      <w:bookmarkEnd w:id="180"/>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1" w:name="part_9fcb0e5c4f7348cb87989ff0364cba41"/>
      <w:bookmarkEnd w:id="181"/>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2" w:name="part_781eafa8a9254819b2de4dacabb3a0d3"/>
      <w:bookmarkEnd w:id="182"/>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3" w:name="part_4defddc3d53a404aaa26c63ec9e1c02d"/>
      <w:bookmarkEnd w:id="183"/>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4" w:name="part_2314aaf3fe7b4044bfd3ffc2689d8c41"/>
      <w:bookmarkEnd w:id="184"/>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5" w:name="part_9b59f66f35dd48e18fa00ba8faee0c51"/>
      <w:bookmarkEnd w:id="185"/>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6" w:name="part_2674246d5e1f4d21bc48740a2781f87e"/>
      <w:bookmarkEnd w:id="186"/>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7" w:name="part_d49f83c7e7d640c7ac76b66cc318ee6a"/>
      <w:bookmarkEnd w:id="187"/>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8" w:name="part_cbc99dac3e534c04a73486088554e57f"/>
      <w:bookmarkEnd w:id="188"/>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89" w:name="part_9881f7de06ec47b89efb211b5e26ab42"/>
      <w:bookmarkEnd w:id="189"/>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0" w:name="part_a3e00fededb645edbc69fd228e4f2d21"/>
      <w:bookmarkEnd w:id="190"/>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1" w:name="part_154738bc3ee849c7a99d3e80d3264722"/>
      <w:bookmarkEnd w:id="191"/>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2" w:name="part_ad96eaf15a9b4efeafbf02c564577937"/>
      <w:bookmarkEnd w:id="192"/>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3" w:name="part_2047f712077e4c93bc975fe876f5b99f"/>
      <w:bookmarkEnd w:id="193"/>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4" w:name="part_8c00bded43fb489b9b0d8c12214a260b"/>
      <w:bookmarkEnd w:id="194"/>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5" w:name="part_8cc5d4969bef46c08de52e316b7459f1"/>
      <w:bookmarkEnd w:id="195"/>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6" w:name="part_bcca979c42554edd82a9b0305482e30c"/>
      <w:bookmarkEnd w:id="196"/>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7" w:name="part_3675fd95b5c744dd806eedfceb4b75c0"/>
      <w:bookmarkEnd w:id="197"/>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8" w:name="part_19a974d524ce44bdbf56f1ccea663b5b"/>
      <w:bookmarkEnd w:id="198"/>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199" w:name="part_4e3e2ff4d9e545428c4b8bceeda84f99"/>
      <w:bookmarkEnd w:id="199"/>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0" w:name="part_75521828e29546bf9777931e47b2b6bb"/>
      <w:bookmarkEnd w:id="200"/>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1" w:name="part_54dcb3e1ad3943359be1ae5c68d3600d"/>
      <w:bookmarkEnd w:id="201"/>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2" w:name="part_d1f9893cde984e7b81dfc14c2b090d90"/>
      <w:bookmarkEnd w:id="202"/>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3" w:name="part_f649e49a431e4ee080613c16c50ab7cd"/>
      <w:bookmarkEnd w:id="203"/>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4" w:name="part_ed4abe76dffc4f0eaa2f1346d4aea810"/>
      <w:bookmarkEnd w:id="204"/>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5" w:name="part_f8ebb9cfab7f4e11b49bf49dbd4d40ab"/>
      <w:bookmarkEnd w:id="205"/>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6" w:name="part_c4bf71e0a13347bb9d73f37111460f21"/>
      <w:bookmarkEnd w:id="206"/>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7" w:name="part_c09b80e91487460892fc4e3987cad62d"/>
      <w:bookmarkEnd w:id="207"/>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8" w:name="part_52e4a7b2e0364f58bd75adf447726ff3"/>
      <w:bookmarkEnd w:id="208"/>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09" w:name="part_6c0bdb1c2ca045019b2cfbdc72e0763c"/>
      <w:bookmarkEnd w:id="209"/>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0" w:name="part_6537cded94db4c62a56f0c6fa1409d48"/>
      <w:bookmarkEnd w:id="210"/>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1" w:name="part_573b757aab854745b04b45eafced8002"/>
      <w:bookmarkEnd w:id="211"/>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2" w:name="part_5482040495f04243a31dad247297d688"/>
      <w:bookmarkEnd w:id="212"/>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3" w:name="part_23f57b60af624d9eb659171e94f04e91"/>
      <w:bookmarkEnd w:id="213"/>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4" w:name="part_6b2469244a124a9bad93c36272e453a7"/>
      <w:bookmarkEnd w:id="214"/>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5" w:name="part_bff60bd02bba4499b09e7095f4db3021"/>
      <w:bookmarkEnd w:id="215"/>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6" w:name="part_c09828b127ee464b93cda0418427a0c9"/>
      <w:bookmarkEnd w:id="216"/>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7" w:name="part_99e867755032455a9cff83393036909a"/>
      <w:bookmarkEnd w:id="217"/>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8" w:name="part_6dcb58dc08854693968aff8f73ab0017"/>
      <w:bookmarkEnd w:id="218"/>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19" w:name="part_0a25206412474a4bbf44c79515a1be16"/>
      <w:bookmarkEnd w:id="219"/>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0" w:name="part_73f193929275476697fbc659ee2ffef2"/>
      <w:bookmarkEnd w:id="220"/>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1" w:name="part_8386d1c839604490978a759fa8cd0e41"/>
      <w:bookmarkEnd w:id="221"/>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2" w:name="part_6a4092053ad24f90ab91354c79bcd602"/>
      <w:bookmarkEnd w:id="222"/>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3" w:name="part_e00fe693219e4e6b902e80dd837aa291"/>
      <w:bookmarkEnd w:id="223"/>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4" w:name="part_17e55675b4024b56b54f2dc3516d031d"/>
      <w:bookmarkEnd w:id="224"/>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5" w:name="part_fca8937bd292487180f445fc4e772862"/>
      <w:bookmarkEnd w:id="225"/>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6" w:name="part_c243a62643194f789e8bb17df65a45df"/>
      <w:bookmarkEnd w:id="226"/>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7" w:name="part_00b37702bc7a4007a7f498e73fa13abc"/>
      <w:bookmarkEnd w:id="227"/>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8" w:name="part_d37d82bc460c4984adc10f802045113b"/>
      <w:bookmarkEnd w:id="228"/>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29" w:name="part_963fa04b15fa479488ffe54a42ec7840"/>
      <w:bookmarkEnd w:id="229"/>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0" w:name="part_eec62f66f91149a085f7ce1e5e0fa9e2"/>
      <w:bookmarkEnd w:id="230"/>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1" w:name="part_7309caea5c364145a476135a4a7d84a4"/>
      <w:bookmarkEnd w:id="231"/>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2" w:name="part_c6edbac96f0c4e788b53ca0423f5c904"/>
      <w:bookmarkEnd w:id="232"/>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3" w:name="part_e6254d938ca14e5bb6ff52cae5d98d21"/>
      <w:bookmarkEnd w:id="233"/>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4" w:name="part_5aca485be1cd47d8978d7f83b9fc4c64"/>
      <w:bookmarkEnd w:id="234"/>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5" w:name="part_537ddfc62aab4ba6939ed010f8001a23"/>
      <w:bookmarkEnd w:id="235"/>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6" w:name="part_190bf5c9e7104d59a5bbf9053b89a192"/>
      <w:bookmarkEnd w:id="236"/>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7" w:name="part_6a929eb6182745f2a4365f45f08c06d4"/>
      <w:bookmarkEnd w:id="237"/>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8" w:name="part_81a3a510952f43c99a64797afeae234e"/>
      <w:bookmarkEnd w:id="238"/>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39" w:name="part_63fb44954f2d4b9e8d14abb04f612425"/>
      <w:bookmarkEnd w:id="239"/>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0" w:name="part_c7c6aff7d3f640bb90ac889e5df351a9"/>
      <w:bookmarkEnd w:id="240"/>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1" w:name="part_3f11ca3118c0410dbfd52ebd95786ff0"/>
      <w:bookmarkEnd w:id="241"/>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2" w:name="part_38222b942b3c4ef3a74f14ecb0367b59"/>
      <w:bookmarkEnd w:id="242"/>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3" w:name="part_1bd3404d77e4430bbeb7ed1bd76c5b35"/>
      <w:bookmarkEnd w:id="243"/>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4" w:name="part_0029c02db3c84831b5fd0baf43393207"/>
      <w:bookmarkEnd w:id="244"/>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5" w:name="part_bfa74a56e3b741829bac99d06a6771da"/>
      <w:bookmarkEnd w:id="245"/>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6" w:name="part_b4cd4228187943e3b070d8cbcc9ac2b2"/>
      <w:bookmarkEnd w:id="246"/>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7" w:name="part_4b533fd0c73e42b08b88020b62ef67b6"/>
      <w:bookmarkEnd w:id="247"/>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8" w:name="part_0a0da1d5ef5c48389da63acb61f47e3a"/>
      <w:bookmarkEnd w:id="248"/>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49" w:name="part_44a1d195b56b4d74a5fb8a833330bbe9"/>
      <w:bookmarkEnd w:id="249"/>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0" w:name="part_e934354ba2644b43b5ff67c104bd060e"/>
      <w:bookmarkEnd w:id="250"/>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1" w:name="part_68628f20972b43468ec4f2f92458dce7"/>
      <w:bookmarkEnd w:id="251"/>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2" w:name="part_68a87921fdd4459db747caffdae95828"/>
      <w:bookmarkEnd w:id="252"/>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3" w:name="part_88db164c8d8d441d84f879d3a203a0eb"/>
      <w:bookmarkEnd w:id="253"/>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4" w:name="part_9c0b1f4512584426b9e3b0c76f219221"/>
      <w:bookmarkEnd w:id="254"/>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5" w:name="part_d9561aa090a84edf8a9569a80ce15656"/>
      <w:bookmarkEnd w:id="255"/>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6" w:name="part_e08fcb6fd55a4983acf9af7ef9c5ce20"/>
      <w:bookmarkEnd w:id="256"/>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7" w:name="part_3a9aaac2e8b1447790272c1a0eeaae22"/>
      <w:bookmarkEnd w:id="257"/>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8" w:name="part_854a7e65f8db483e97c811ffa9a30ed7"/>
      <w:bookmarkEnd w:id="258"/>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59" w:name="part_ad77fdac8f2b472289c100214a4ab1bb"/>
      <w:bookmarkEnd w:id="259"/>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0" w:name="part_c93bdf8d52ca4278b2f53dd8113d12c5"/>
      <w:bookmarkEnd w:id="260"/>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1" w:name="part_61fd70a8a6664132b3350d936e1a21e5"/>
      <w:bookmarkEnd w:id="261"/>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2" w:name="part_0b057206de9940a79e426d526d4ff1d8"/>
      <w:bookmarkEnd w:id="262"/>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3" w:name="part_53fbb52773414f9c9b52da4acf3966ba"/>
      <w:bookmarkEnd w:id="263"/>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4" w:name="part_2298f6d2b7f54e1e8c54f2447a9d43a0"/>
      <w:bookmarkEnd w:id="264"/>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5" w:name="part_0bcf3a8ffc6c460491923a7f3c6c7334"/>
      <w:bookmarkEnd w:id="265"/>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6" w:name="part_32b2c249e6944678957805393e93f8ff"/>
      <w:bookmarkEnd w:id="266"/>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7" w:name="part_5bc455d878134aea8f437f7b73ac4368"/>
      <w:bookmarkEnd w:id="267"/>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8" w:name="part_89703ac8c5b0446d80b331aac6398952"/>
      <w:bookmarkEnd w:id="268"/>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69" w:name="part_441729603aa74b1a96669508650e91c7"/>
      <w:bookmarkEnd w:id="269"/>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0" w:name="part_0349dceb84bf483dbf95d00c34404dfd"/>
      <w:bookmarkEnd w:id="270"/>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1" w:name="part_2a02832f44ab40d6844ee305c26d4a31"/>
      <w:bookmarkEnd w:id="271"/>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2" w:name="part_efcf2289ac124501be1817d02c0f316e"/>
      <w:bookmarkEnd w:id="272"/>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3" w:name="part_7cea0cfb81564512a67d6a84f49fb00e"/>
      <w:bookmarkEnd w:id="273"/>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4" w:name="part_12edb23232c3463496cbb10412f0f6b0"/>
      <w:bookmarkEnd w:id="274"/>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5" w:name="part_1b9b76efd8d0445c9c56bb24ebd7d34f"/>
      <w:bookmarkEnd w:id="275"/>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6" w:name="part_f3ec9bddd3814a4b91c0aa9e9bab8c5a"/>
      <w:bookmarkEnd w:id="276"/>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7" w:name="part_5d3f1393fe484945a06edfe0588f65a6"/>
      <w:bookmarkEnd w:id="277"/>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8" w:name="part_dccb91c5291d4b568b4cec4b3b64ba85"/>
      <w:bookmarkEnd w:id="278"/>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79" w:name="part_7f25f6c58258486eba0d25e18c99c106"/>
      <w:bookmarkEnd w:id="279"/>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0" w:name="part_391911bfb3b94b0286158a6c07f25511"/>
      <w:bookmarkEnd w:id="280"/>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1" w:name="part_549b97630bdf485c9f1ed21f87374ba2"/>
      <w:bookmarkEnd w:id="281"/>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2" w:name="part_33af460a296f4333b2bda489147b75ef"/>
      <w:bookmarkEnd w:id="282"/>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3" w:name="part_12ab65e979b8470eb9313a512e38198b"/>
      <w:bookmarkEnd w:id="283"/>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4" w:name="part_c6af3093c91345f583e17093031c83cc"/>
      <w:bookmarkEnd w:id="284"/>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5" w:name="part_e531128b7a6c43259231b918e334e5ff"/>
      <w:bookmarkEnd w:id="285"/>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6" w:name="part_458b31c2b1404422b708175fd7f1af2d"/>
      <w:bookmarkEnd w:id="286"/>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7" w:name="part_00bc1b0c794d44fdbd191e635099dd9e"/>
      <w:bookmarkEnd w:id="287"/>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8" w:name="part_ea96dfd1475c4c499c7ce06be267bce4"/>
      <w:bookmarkEnd w:id="288"/>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89" w:name="part_a11418743e2b4d3298cca6ec5c290ee2"/>
      <w:bookmarkEnd w:id="289"/>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0" w:name="part_5231dbfb1dc5447b916618d3c25e9fc8"/>
      <w:bookmarkEnd w:id="290"/>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1" w:name="part_acf5a3997d064987a757c9e576f2ea5e"/>
      <w:bookmarkEnd w:id="291"/>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2" w:name="part_eb78b4fc534f4a4880f192558ede0983"/>
      <w:bookmarkEnd w:id="292"/>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3" w:name="part_04866c4c3de8456088563842aba89e9c"/>
      <w:bookmarkEnd w:id="293"/>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4" w:name="part_84ed0289c5ba4eaf807ac1519747098d"/>
      <w:bookmarkEnd w:id="294"/>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5" w:name="part_37691bceb3904de1b0eea1e01e9fcb0c"/>
      <w:bookmarkEnd w:id="295"/>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6" w:name="part_5d384a3a9a474ad8853c55d5dad77681"/>
      <w:bookmarkEnd w:id="296"/>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7" w:name="part_49da970caa0f401eac6fb363fe4067db"/>
      <w:bookmarkEnd w:id="297"/>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8" w:name="part_8408038109614adba5e530c90d7ce474"/>
      <w:bookmarkEnd w:id="298"/>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299" w:name="part_31076b6b2ef04558bbb6d0a6d998ae2b"/>
      <w:bookmarkEnd w:id="299"/>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0" w:name="part_fb98fb3631c440c7b8ec351c4af72a9b"/>
      <w:bookmarkEnd w:id="300"/>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1" w:name="part_8bac9062154547e19ff1c35377bf56bc"/>
      <w:bookmarkEnd w:id="301"/>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2" w:name="part_cfa09262727845a9867db9b5be8594af"/>
      <w:bookmarkEnd w:id="302"/>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3" w:name="part_91c7ae78fb6b42cd9abf3afcd0274f09"/>
      <w:bookmarkEnd w:id="303"/>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4" w:name="part_e52f95f6504747a3b07098f2455b1f4b"/>
      <w:bookmarkEnd w:id="304"/>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5" w:name="part_c37dfccace7249878852e7f014ff915e"/>
      <w:bookmarkEnd w:id="305"/>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6" w:name="part_14330020fed34f73a0bbaae92f56dbf3"/>
      <w:bookmarkEnd w:id="306"/>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7" w:name="part_a3f5a1ccd8dd4fcd823a0bf8dc04c2d7"/>
      <w:bookmarkEnd w:id="307"/>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8" w:name="part_7036060255f84160b5b7ddb3c9b9de5d"/>
      <w:bookmarkEnd w:id="308"/>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09" w:name="part_cf3bdae0c8e344aaa7ab72b6f97e6510"/>
      <w:bookmarkEnd w:id="309"/>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0" w:name="part_7b0f9e3d42f14ad68b1abfde58c12a3f"/>
      <w:bookmarkEnd w:id="310"/>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1" w:name="part_ce0a576b1c6e43d89ba35605865e1af9"/>
      <w:bookmarkEnd w:id="311"/>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2" w:name="part_298a311e48dc452ea0b36f1afc5f3eb7"/>
      <w:bookmarkEnd w:id="312"/>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3" w:name="part_09c0118c78ea4034b225fedd69812f90"/>
      <w:bookmarkEnd w:id="313"/>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4" w:name="part_89440bace89e4bfba214a997ceefe81d"/>
      <w:bookmarkEnd w:id="314"/>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5" w:name="part_fe52b5159efd4939838b848f85e9ea9b"/>
      <w:bookmarkEnd w:id="315"/>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6" w:name="part_84f9056801c64e11b4ed9140364256f0"/>
      <w:bookmarkEnd w:id="316"/>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7" w:name="part_3a30d4bcd0274cdd82e5a2a7f7fc4b8b"/>
      <w:bookmarkEnd w:id="317"/>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8" w:name="part_a6676d356d734e81a71d2a213370e988"/>
      <w:bookmarkEnd w:id="318"/>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19" w:name="part_a818ad17feb74ad092df9d84443cf75e"/>
      <w:bookmarkEnd w:id="319"/>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0" w:name="part_71adc62644ec4294ae7e0a3fd7705f53"/>
      <w:bookmarkEnd w:id="320"/>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1" w:name="part_a500fd3f658e4365b41faeda48e53cf9"/>
      <w:bookmarkEnd w:id="321"/>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2" w:name="part_633809059b5a4ff6952af4ed164f789e"/>
      <w:bookmarkEnd w:id="322"/>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3" w:name="part_483e1dd945f246799d0fa0656cd447a6"/>
      <w:bookmarkEnd w:id="323"/>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4" w:name="part_e1d9f5497e2b4b8fac0f14c0d5441376"/>
      <w:bookmarkEnd w:id="324"/>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5" w:name="part_0c29870313ec4b8e9159c25696039f5b"/>
      <w:bookmarkEnd w:id="325"/>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6" w:name="part_ebd2788b705046149fed4a6909a8851e"/>
      <w:bookmarkEnd w:id="326"/>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7" w:name="part_e70536bc9e7f448ca32e84c110e2744e"/>
      <w:bookmarkEnd w:id="327"/>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8" w:name="part_529fc201055c492aa2aec8333e131a21"/>
      <w:bookmarkEnd w:id="328"/>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29" w:name="part_d59e96d451a74e99b5f4e53964697169"/>
      <w:bookmarkEnd w:id="329"/>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0" w:name="part_1562589c8c774e55b369607136bcbb1f"/>
      <w:bookmarkEnd w:id="330"/>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1" w:name="part_8652c492428945d791973cd6350d83ea"/>
      <w:bookmarkEnd w:id="331"/>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2" w:name="part_f75400b376aa49b1abb489376ffee67d"/>
      <w:bookmarkEnd w:id="332"/>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3" w:name="part_a2c5701c6fd04db9a56b689761ecfe8d"/>
      <w:bookmarkEnd w:id="333"/>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4" w:name="part_e8ae325a94f44e2ebeca460c4d8bcf41"/>
      <w:bookmarkEnd w:id="334"/>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5" w:name="part_74106829db8f4899abc596029e4f5d68"/>
      <w:bookmarkEnd w:id="335"/>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6" w:name="part_75d07c6fefde4a33abd58218f423414b"/>
      <w:bookmarkEnd w:id="336"/>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7" w:name="part_1adc3019d12348e393792204a9cf2bae"/>
      <w:bookmarkEnd w:id="337"/>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8" w:name="part_f516e10b00d84e1d8f280fb70db2bb4e"/>
      <w:bookmarkEnd w:id="338"/>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39" w:name="part_f903c1a7ab87464a98223a3b8db915bc"/>
      <w:bookmarkEnd w:id="339"/>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0" w:name="part_5ccd48ddf20b4c7da078f2d2ed8c9c01"/>
      <w:bookmarkEnd w:id="340"/>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1" w:name="part_97223f15829a42b98ee1463f1475114f"/>
      <w:bookmarkEnd w:id="341"/>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2" w:name="part_1b7bddcca159478786fab5db33d9b961"/>
      <w:bookmarkEnd w:id="342"/>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3" w:name="part_edb9a2d757104f5893aeacad5e016645"/>
      <w:bookmarkEnd w:id="343"/>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4" w:name="part_f008cf78219b4f4a89cf7c9a8e8c9322"/>
      <w:bookmarkEnd w:id="344"/>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5" w:name="part_356c89d2b96342b9ac7ca61c8006e7fe"/>
      <w:bookmarkEnd w:id="345"/>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6" w:name="part_209a75e01d9245b3aca223ad5c3c5fec"/>
      <w:bookmarkEnd w:id="346"/>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7" w:name="part_85a36abfded74553abd0b10add72e757"/>
      <w:bookmarkEnd w:id="347"/>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8" w:name="part_f748bcf2bccc44a8b06f20698b2c9968"/>
      <w:bookmarkEnd w:id="348"/>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49" w:name="part_790a68ca3b7842e7be04b8396ea38a0c"/>
      <w:bookmarkEnd w:id="349"/>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0" w:name="part_b895c993d309446280ac23d4c4c6b3af"/>
      <w:bookmarkEnd w:id="350"/>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1" w:name="part_7bde14bfbf2441d791b8e711c8f8ddf3"/>
      <w:bookmarkEnd w:id="351"/>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2" w:name="part_a263119254d942f489788567ed00e7c5"/>
      <w:bookmarkEnd w:id="352"/>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3" w:name="part_11b5f45ece72456aab71665d5fef239c"/>
      <w:bookmarkEnd w:id="353"/>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4" w:name="part_de604d3a70c54dd5ad194664adc38477"/>
      <w:bookmarkEnd w:id="354"/>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5" w:name="part_6ab8d938d27449d2b305d15cd9c291ca"/>
      <w:bookmarkEnd w:id="355"/>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6" w:name="part_f45fedb9bd0b4fb98ac70cadbf95ca83"/>
      <w:bookmarkEnd w:id="356"/>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7" w:name="part_014a836e0f8441e9be6c2180b8b7a912"/>
      <w:bookmarkEnd w:id="357"/>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8" w:name="part_ac406206a9024e8880d0a211020535f7"/>
      <w:bookmarkEnd w:id="358"/>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59" w:name="part_dde94d2b61584f27b736d19d04fc8380"/>
      <w:bookmarkEnd w:id="359"/>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0" w:name="part_02f28e9ae7224bc7844036f09241fc30"/>
      <w:bookmarkEnd w:id="360"/>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1" w:name="part_31d34e9cb9f744d5bfaf46d05488b0b7"/>
      <w:bookmarkEnd w:id="361"/>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2" w:name="part_e7c2a6c01c1c4bc699523d5f2e4efd2a"/>
      <w:bookmarkEnd w:id="362"/>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3" w:name="part_22f7aa6198a847d1aca593b9da22f97d"/>
      <w:bookmarkEnd w:id="363"/>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4" w:name="part_3a748e8546c340bb8150732bd3959104"/>
      <w:bookmarkEnd w:id="364"/>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5" w:name="part_e064a682d66e46aa83b3b3b8db3f32e4"/>
      <w:bookmarkEnd w:id="365"/>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6" w:name="part_bb2946930a5243dea17af0a60528ef55"/>
      <w:bookmarkEnd w:id="366"/>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7" w:name="part_e21fd68b0faa42f09d2b9d066ba96270"/>
      <w:bookmarkEnd w:id="367"/>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8" w:name="part_35c76df8f4f74feca35e43f93c99ab50"/>
      <w:bookmarkEnd w:id="368"/>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69" w:name="part_bd5fc7ef1a364eb2a5d79df2bd6c1ed0"/>
      <w:bookmarkEnd w:id="369"/>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0" w:name="part_c08e37afbd2a4ec6bc544d867ad4f7a9"/>
      <w:bookmarkEnd w:id="370"/>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1" w:name="part_144ed4c035f74c9b8ba4ad63c59a8c15"/>
      <w:bookmarkEnd w:id="371"/>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2" w:name="part_6f26d51518ec41fea2286fb05426c468"/>
      <w:bookmarkEnd w:id="372"/>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3" w:name="part_7e498387e5a3483d8f8d66c00040cea2"/>
      <w:bookmarkEnd w:id="373"/>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4" w:name="part_8618f9a499e646d28111277753a11400"/>
      <w:bookmarkEnd w:id="374"/>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5" w:name="part_b69eb48c0a2442eda39c5ff13d8d592a"/>
      <w:bookmarkEnd w:id="375"/>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6" w:name="part_0bf52926795d4d3aa61eb15f6a8db972"/>
      <w:bookmarkEnd w:id="376"/>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7" w:name="part_9edd7af572c64b9eacf346adf572b301"/>
      <w:bookmarkEnd w:id="377"/>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8" w:name="part_b533d3b36f2b43318a82bc9424b14342"/>
      <w:bookmarkEnd w:id="378"/>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79" w:name="part_d3def91269534a218adc044a60d3858d"/>
      <w:bookmarkEnd w:id="379"/>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0" w:name="part_9a2538b48eab4ba28d1a52a86ae11187"/>
      <w:bookmarkEnd w:id="380"/>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1" w:name="part_c250ac8ea732435d99f67711adc094f0"/>
      <w:bookmarkEnd w:id="381"/>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2" w:name="part_d767e0f6f1e54e86856c19f54351c60a"/>
      <w:bookmarkEnd w:id="382"/>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3" w:name="part_a17b32d11af84db791ec82dde93cfe02"/>
      <w:bookmarkEnd w:id="383"/>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4" w:name="part_4f6fa3f6751140f6bceb9d9f940b7b23"/>
      <w:bookmarkEnd w:id="384"/>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5" w:name="part_ba27b372997f4b95a3e9db8445d2163d"/>
      <w:bookmarkEnd w:id="385"/>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6" w:name="part_7905db5a9c784fbb91eb4a303116b2a5"/>
      <w:bookmarkEnd w:id="386"/>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7" w:name="part_f56c558d69ec4b13964d275b9f880324"/>
      <w:bookmarkEnd w:id="387"/>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8" w:name="part_92d02ccb38844c6e818c7f09f1f5a735"/>
      <w:bookmarkEnd w:id="388"/>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89" w:name="part_cb0c8b77b8c646fa891d39f0bb23609b"/>
      <w:bookmarkEnd w:id="389"/>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0" w:name="part_c48dcfe486ec453590d408769137d2c7"/>
      <w:bookmarkEnd w:id="390"/>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D08A65A"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1D5B9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865DDD">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Change w:id="391" w:author="Rinkevičienė Valentina" w:date="2025-07-09T11:11:00Z" w16du:dateUtc="2025-07-09T08:11:00Z">
        <w:sectPr w:rsidR="009B4090" w:rsidRPr="005F167C" w:rsidSect="00865DDD">
          <w:pgMar w:top="720" w:right="720" w:bottom="720" w:left="72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50E3" w14:textId="77777777" w:rsidR="00140C5C" w:rsidRDefault="00140C5C" w:rsidP="00D05666">
      <w:r>
        <w:separator/>
      </w:r>
    </w:p>
  </w:endnote>
  <w:endnote w:type="continuationSeparator" w:id="0">
    <w:p w14:paraId="08220356" w14:textId="77777777" w:rsidR="00140C5C" w:rsidRDefault="00140C5C" w:rsidP="00D05666">
      <w:r>
        <w:continuationSeparator/>
      </w:r>
    </w:p>
  </w:endnote>
  <w:endnote w:type="continuationNotice" w:id="1">
    <w:p w14:paraId="7B7DDF32" w14:textId="77777777" w:rsidR="00140C5C" w:rsidRDefault="00140C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DFFD" w14:textId="77777777" w:rsidR="00140C5C" w:rsidRDefault="00140C5C" w:rsidP="00D05666">
      <w:r>
        <w:separator/>
      </w:r>
    </w:p>
  </w:footnote>
  <w:footnote w:type="continuationSeparator" w:id="0">
    <w:p w14:paraId="1FA292EE" w14:textId="77777777" w:rsidR="00140C5C" w:rsidRDefault="00140C5C" w:rsidP="00D05666">
      <w:r>
        <w:continuationSeparator/>
      </w:r>
    </w:p>
  </w:footnote>
  <w:footnote w:type="continuationNotice" w:id="1">
    <w:p w14:paraId="779A0158" w14:textId="77777777" w:rsidR="00140C5C" w:rsidRDefault="00140C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15F"/>
    <w:multiLevelType w:val="hybridMultilevel"/>
    <w:tmpl w:val="7A4AF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E7A0A6FE"/>
    <w:lvl w:ilvl="0">
      <w:start w:val="7"/>
      <w:numFmt w:val="decimal"/>
      <w:lvlText w:val="%1."/>
      <w:lvlJc w:val="left"/>
      <w:pPr>
        <w:ind w:left="644" w:hanging="360"/>
      </w:pPr>
      <w:rPr>
        <w:rFonts w:asciiTheme="majorHAnsi" w:hAnsiTheme="majorHAnsi" w:cstheme="majorHAnsi"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4D2"/>
    <w:multiLevelType w:val="multilevel"/>
    <w:tmpl w:val="29D061AC"/>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7" w15:restartNumberingAfterBreak="0">
    <w:nsid w:val="209123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339F0DB8"/>
    <w:multiLevelType w:val="hybridMultilevel"/>
    <w:tmpl w:val="426E0BC2"/>
    <w:lvl w:ilvl="0" w:tplc="E2B0FBD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3A657B9E"/>
    <w:multiLevelType w:val="multilevel"/>
    <w:tmpl w:val="CB4495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205C1D"/>
    <w:multiLevelType w:val="hybridMultilevel"/>
    <w:tmpl w:val="FEF25322"/>
    <w:lvl w:ilvl="0" w:tplc="A1C8E050">
      <w:start w:val="1"/>
      <w:numFmt w:val="decimal"/>
      <w:lvlText w:val="%1."/>
      <w:lvlJc w:val="left"/>
      <w:pPr>
        <w:ind w:left="1040" w:hanging="360"/>
      </w:pPr>
      <w:rPr>
        <w:rFonts w:eastAsia="Times New Roman" w:hint="default"/>
        <w:color w:val="auto"/>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3EA03782"/>
    <w:multiLevelType w:val="hybridMultilevel"/>
    <w:tmpl w:val="15803C78"/>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C83140"/>
    <w:multiLevelType w:val="hybridMultilevel"/>
    <w:tmpl w:val="EEEEA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3081105"/>
    <w:multiLevelType w:val="hybridMultilevel"/>
    <w:tmpl w:val="4E5A6A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3D4764"/>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5F784837"/>
    <w:multiLevelType w:val="hybridMultilevel"/>
    <w:tmpl w:val="411C2CBC"/>
    <w:lvl w:ilvl="0" w:tplc="0427000F">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4" w15:restartNumberingAfterBreak="0">
    <w:nsid w:val="618858D6"/>
    <w:multiLevelType w:val="hybridMultilevel"/>
    <w:tmpl w:val="FB84BD2C"/>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5" w15:restartNumberingAfterBreak="0">
    <w:nsid w:val="63E93942"/>
    <w:multiLevelType w:val="hybridMultilevel"/>
    <w:tmpl w:val="31840E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D441AF6"/>
    <w:multiLevelType w:val="multilevel"/>
    <w:tmpl w:val="E6C8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1AE60DE"/>
    <w:multiLevelType w:val="hybridMultilevel"/>
    <w:tmpl w:val="C0B8E7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20E6020"/>
    <w:multiLevelType w:val="hybridMultilevel"/>
    <w:tmpl w:val="3F0061E0"/>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F92522"/>
    <w:multiLevelType w:val="hybridMultilevel"/>
    <w:tmpl w:val="218AF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4"/>
  </w:num>
  <w:num w:numId="2" w16cid:durableId="1490172141">
    <w:abstractNumId w:val="26"/>
  </w:num>
  <w:num w:numId="3" w16cid:durableId="138770985">
    <w:abstractNumId w:val="14"/>
  </w:num>
  <w:num w:numId="4" w16cid:durableId="219707255">
    <w:abstractNumId w:val="32"/>
  </w:num>
  <w:num w:numId="5" w16cid:durableId="1652252092">
    <w:abstractNumId w:val="8"/>
  </w:num>
  <w:num w:numId="6" w16cid:durableId="963148996">
    <w:abstractNumId w:val="2"/>
  </w:num>
  <w:num w:numId="7" w16cid:durableId="817724215">
    <w:abstractNumId w:val="15"/>
  </w:num>
  <w:num w:numId="8" w16cid:durableId="1476410157">
    <w:abstractNumId w:val="30"/>
  </w:num>
  <w:num w:numId="9" w16cid:durableId="1624074669">
    <w:abstractNumId w:val="22"/>
  </w:num>
  <w:num w:numId="10" w16cid:durableId="1442259164">
    <w:abstractNumId w:val="19"/>
  </w:num>
  <w:num w:numId="11" w16cid:durableId="416363384">
    <w:abstractNumId w:val="9"/>
  </w:num>
  <w:num w:numId="12" w16cid:durableId="1096024345">
    <w:abstractNumId w:val="20"/>
  </w:num>
  <w:num w:numId="13" w16cid:durableId="392194792">
    <w:abstractNumId w:val="5"/>
  </w:num>
  <w:num w:numId="14" w16cid:durableId="486632369">
    <w:abstractNumId w:val="17"/>
  </w:num>
  <w:num w:numId="15" w16cid:durableId="1680814682">
    <w:abstractNumId w:val="11"/>
  </w:num>
  <w:num w:numId="16" w16cid:durableId="1329167135">
    <w:abstractNumId w:val="7"/>
  </w:num>
  <w:num w:numId="17" w16cid:durableId="1264418460">
    <w:abstractNumId w:val="1"/>
  </w:num>
  <w:num w:numId="18" w16cid:durableId="779375122">
    <w:abstractNumId w:val="16"/>
  </w:num>
  <w:num w:numId="19" w16cid:durableId="147063136">
    <w:abstractNumId w:val="25"/>
  </w:num>
  <w:num w:numId="20" w16cid:durableId="475924459">
    <w:abstractNumId w:val="24"/>
  </w:num>
  <w:num w:numId="21" w16cid:durableId="1340547720">
    <w:abstractNumId w:val="6"/>
  </w:num>
  <w:num w:numId="22" w16cid:durableId="1967396311">
    <w:abstractNumId w:val="0"/>
  </w:num>
  <w:num w:numId="23" w16cid:durableId="1692491350">
    <w:abstractNumId w:val="18"/>
  </w:num>
  <w:num w:numId="24" w16cid:durableId="1198658680">
    <w:abstractNumId w:val="29"/>
  </w:num>
  <w:num w:numId="25" w16cid:durableId="141897734">
    <w:abstractNumId w:val="10"/>
  </w:num>
  <w:num w:numId="26" w16cid:durableId="396629631">
    <w:abstractNumId w:val="10"/>
  </w:num>
  <w:num w:numId="27" w16cid:durableId="651326817">
    <w:abstractNumId w:val="23"/>
  </w:num>
  <w:num w:numId="28" w16cid:durableId="2085838040">
    <w:abstractNumId w:val="3"/>
  </w:num>
  <w:num w:numId="29" w16cid:durableId="12066735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183665">
    <w:abstractNumId w:val="23"/>
  </w:num>
  <w:num w:numId="31" w16cid:durableId="621425945">
    <w:abstractNumId w:val="13"/>
  </w:num>
  <w:num w:numId="32" w16cid:durableId="2064668256">
    <w:abstractNumId w:val="21"/>
  </w:num>
  <w:num w:numId="33" w16cid:durableId="1076978830">
    <w:abstractNumId w:val="33"/>
  </w:num>
  <w:num w:numId="34" w16cid:durableId="1808821185">
    <w:abstractNumId w:val="31"/>
  </w:num>
  <w:num w:numId="35" w16cid:durableId="230818296">
    <w:abstractNumId w:val="27"/>
  </w:num>
  <w:num w:numId="36" w16cid:durableId="88822389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nkevičienė Valentina">
    <w15:presenceInfo w15:providerId="AD" w15:userId="S::v.rinkeviciene@kvk.lt::b651d3dd-617f-4225-adfe-c654f32dd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82"/>
    <w:rsid w:val="00000F53"/>
    <w:rsid w:val="00001073"/>
    <w:rsid w:val="000010DA"/>
    <w:rsid w:val="00001CCF"/>
    <w:rsid w:val="0000305B"/>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97F"/>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5B1"/>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742"/>
    <w:rsid w:val="00047F6B"/>
    <w:rsid w:val="00047F87"/>
    <w:rsid w:val="00050C31"/>
    <w:rsid w:val="0005148B"/>
    <w:rsid w:val="00051E9D"/>
    <w:rsid w:val="00051FA4"/>
    <w:rsid w:val="00052365"/>
    <w:rsid w:val="0005295E"/>
    <w:rsid w:val="000543B5"/>
    <w:rsid w:val="000546BD"/>
    <w:rsid w:val="00054712"/>
    <w:rsid w:val="00055235"/>
    <w:rsid w:val="00056161"/>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1E6"/>
    <w:rsid w:val="000735DA"/>
    <w:rsid w:val="000738C7"/>
    <w:rsid w:val="00073C31"/>
    <w:rsid w:val="00073FA6"/>
    <w:rsid w:val="000749D7"/>
    <w:rsid w:val="00074A01"/>
    <w:rsid w:val="0007511C"/>
    <w:rsid w:val="0007559C"/>
    <w:rsid w:val="00075D27"/>
    <w:rsid w:val="00077944"/>
    <w:rsid w:val="00077D24"/>
    <w:rsid w:val="00080396"/>
    <w:rsid w:val="00080F53"/>
    <w:rsid w:val="000822A5"/>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2B0"/>
    <w:rsid w:val="000945B2"/>
    <w:rsid w:val="00094CFB"/>
    <w:rsid w:val="00094E4C"/>
    <w:rsid w:val="00095328"/>
    <w:rsid w:val="000957F4"/>
    <w:rsid w:val="00095834"/>
    <w:rsid w:val="000959FC"/>
    <w:rsid w:val="0009724E"/>
    <w:rsid w:val="00097B80"/>
    <w:rsid w:val="00097F35"/>
    <w:rsid w:val="000A03DB"/>
    <w:rsid w:val="000A0DFE"/>
    <w:rsid w:val="000A0F5D"/>
    <w:rsid w:val="000A1B88"/>
    <w:rsid w:val="000A1E34"/>
    <w:rsid w:val="000A2CBA"/>
    <w:rsid w:val="000A3108"/>
    <w:rsid w:val="000A3A5E"/>
    <w:rsid w:val="000A3A70"/>
    <w:rsid w:val="000A40C2"/>
    <w:rsid w:val="000A519E"/>
    <w:rsid w:val="000A5738"/>
    <w:rsid w:val="000A5FB1"/>
    <w:rsid w:val="000A6CFE"/>
    <w:rsid w:val="000A7015"/>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B7259"/>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7D"/>
    <w:rsid w:val="000F1287"/>
    <w:rsid w:val="000F1809"/>
    <w:rsid w:val="000F1C8C"/>
    <w:rsid w:val="000F1F3D"/>
    <w:rsid w:val="000F2282"/>
    <w:rsid w:val="000F28A5"/>
    <w:rsid w:val="000F32EB"/>
    <w:rsid w:val="000F46E5"/>
    <w:rsid w:val="000F4AA3"/>
    <w:rsid w:val="000F513D"/>
    <w:rsid w:val="000F583E"/>
    <w:rsid w:val="000F58B2"/>
    <w:rsid w:val="000F6EDF"/>
    <w:rsid w:val="000F7102"/>
    <w:rsid w:val="00100B38"/>
    <w:rsid w:val="001010F7"/>
    <w:rsid w:val="00101313"/>
    <w:rsid w:val="0010148D"/>
    <w:rsid w:val="00101C48"/>
    <w:rsid w:val="001023CE"/>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DB9"/>
    <w:rsid w:val="00122E1C"/>
    <w:rsid w:val="001232CC"/>
    <w:rsid w:val="00123C99"/>
    <w:rsid w:val="00124338"/>
    <w:rsid w:val="00124345"/>
    <w:rsid w:val="001244DF"/>
    <w:rsid w:val="001245CF"/>
    <w:rsid w:val="00124FB1"/>
    <w:rsid w:val="00125082"/>
    <w:rsid w:val="001250AF"/>
    <w:rsid w:val="001256F0"/>
    <w:rsid w:val="00125D4A"/>
    <w:rsid w:val="00126E9B"/>
    <w:rsid w:val="0012726D"/>
    <w:rsid w:val="001275FB"/>
    <w:rsid w:val="0013010B"/>
    <w:rsid w:val="0013140B"/>
    <w:rsid w:val="001317B1"/>
    <w:rsid w:val="001329A7"/>
    <w:rsid w:val="00132FA9"/>
    <w:rsid w:val="0013353A"/>
    <w:rsid w:val="00133C40"/>
    <w:rsid w:val="00134405"/>
    <w:rsid w:val="00134825"/>
    <w:rsid w:val="00134BFD"/>
    <w:rsid w:val="001351A4"/>
    <w:rsid w:val="00135EEE"/>
    <w:rsid w:val="001365CA"/>
    <w:rsid w:val="0013703C"/>
    <w:rsid w:val="001404CC"/>
    <w:rsid w:val="00140C5C"/>
    <w:rsid w:val="00140D50"/>
    <w:rsid w:val="00141B15"/>
    <w:rsid w:val="00142352"/>
    <w:rsid w:val="001424F3"/>
    <w:rsid w:val="0014359C"/>
    <w:rsid w:val="00143940"/>
    <w:rsid w:val="00143F3F"/>
    <w:rsid w:val="0014414A"/>
    <w:rsid w:val="0014541E"/>
    <w:rsid w:val="001455EA"/>
    <w:rsid w:val="00146095"/>
    <w:rsid w:val="00146BC9"/>
    <w:rsid w:val="00146D7E"/>
    <w:rsid w:val="00147397"/>
    <w:rsid w:val="00147A63"/>
    <w:rsid w:val="00147A8C"/>
    <w:rsid w:val="00150260"/>
    <w:rsid w:val="00150492"/>
    <w:rsid w:val="0015057D"/>
    <w:rsid w:val="001507C3"/>
    <w:rsid w:val="00150C72"/>
    <w:rsid w:val="00152306"/>
    <w:rsid w:val="001536DF"/>
    <w:rsid w:val="0015376E"/>
    <w:rsid w:val="001538C5"/>
    <w:rsid w:val="00153D1C"/>
    <w:rsid w:val="00155205"/>
    <w:rsid w:val="0015657F"/>
    <w:rsid w:val="00156AC9"/>
    <w:rsid w:val="00156FDE"/>
    <w:rsid w:val="00160066"/>
    <w:rsid w:val="001607EC"/>
    <w:rsid w:val="00163135"/>
    <w:rsid w:val="00164443"/>
    <w:rsid w:val="001647BD"/>
    <w:rsid w:val="00164B7C"/>
    <w:rsid w:val="0016665C"/>
    <w:rsid w:val="001666D5"/>
    <w:rsid w:val="00167531"/>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BDC"/>
    <w:rsid w:val="00181E0E"/>
    <w:rsid w:val="00182E25"/>
    <w:rsid w:val="00185454"/>
    <w:rsid w:val="00185997"/>
    <w:rsid w:val="00185BC4"/>
    <w:rsid w:val="00185F90"/>
    <w:rsid w:val="001864DB"/>
    <w:rsid w:val="00186E52"/>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37"/>
    <w:rsid w:val="0019749C"/>
    <w:rsid w:val="00197943"/>
    <w:rsid w:val="00197A58"/>
    <w:rsid w:val="00197EF6"/>
    <w:rsid w:val="001A0539"/>
    <w:rsid w:val="001A0DC4"/>
    <w:rsid w:val="001A0DF2"/>
    <w:rsid w:val="001A1062"/>
    <w:rsid w:val="001A1301"/>
    <w:rsid w:val="001A18C1"/>
    <w:rsid w:val="001A1DD2"/>
    <w:rsid w:val="001A225E"/>
    <w:rsid w:val="001A2892"/>
    <w:rsid w:val="001A2E70"/>
    <w:rsid w:val="001A3152"/>
    <w:rsid w:val="001A3DA0"/>
    <w:rsid w:val="001A4191"/>
    <w:rsid w:val="001A5289"/>
    <w:rsid w:val="001A5FBA"/>
    <w:rsid w:val="001A6029"/>
    <w:rsid w:val="001A67B2"/>
    <w:rsid w:val="001A77FB"/>
    <w:rsid w:val="001A7B3D"/>
    <w:rsid w:val="001A7FA3"/>
    <w:rsid w:val="001B0043"/>
    <w:rsid w:val="001B0AA4"/>
    <w:rsid w:val="001B0E43"/>
    <w:rsid w:val="001B13F2"/>
    <w:rsid w:val="001B1CD4"/>
    <w:rsid w:val="001B2226"/>
    <w:rsid w:val="001B2696"/>
    <w:rsid w:val="001B2A21"/>
    <w:rsid w:val="001B370C"/>
    <w:rsid w:val="001B3BCE"/>
    <w:rsid w:val="001B3C7D"/>
    <w:rsid w:val="001B50F3"/>
    <w:rsid w:val="001B51F3"/>
    <w:rsid w:val="001B5EA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39C3"/>
    <w:rsid w:val="001D567F"/>
    <w:rsid w:val="001D5B98"/>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755"/>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6C"/>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6C26"/>
    <w:rsid w:val="00217893"/>
    <w:rsid w:val="00217C84"/>
    <w:rsid w:val="00217F6F"/>
    <w:rsid w:val="00220350"/>
    <w:rsid w:val="00220B88"/>
    <w:rsid w:val="002211A8"/>
    <w:rsid w:val="00221213"/>
    <w:rsid w:val="00221235"/>
    <w:rsid w:val="00221CC0"/>
    <w:rsid w:val="00222418"/>
    <w:rsid w:val="00223247"/>
    <w:rsid w:val="00223614"/>
    <w:rsid w:val="00224C5C"/>
    <w:rsid w:val="002256CF"/>
    <w:rsid w:val="00225BEF"/>
    <w:rsid w:val="002267CC"/>
    <w:rsid w:val="002267DE"/>
    <w:rsid w:val="00226A33"/>
    <w:rsid w:val="002279BC"/>
    <w:rsid w:val="002306AF"/>
    <w:rsid w:val="00231166"/>
    <w:rsid w:val="00233169"/>
    <w:rsid w:val="00233A68"/>
    <w:rsid w:val="002346F3"/>
    <w:rsid w:val="00234717"/>
    <w:rsid w:val="00234920"/>
    <w:rsid w:val="0023505D"/>
    <w:rsid w:val="00235284"/>
    <w:rsid w:val="00235DBB"/>
    <w:rsid w:val="002374F8"/>
    <w:rsid w:val="00237B65"/>
    <w:rsid w:val="00237EA0"/>
    <w:rsid w:val="00237EB4"/>
    <w:rsid w:val="002401A2"/>
    <w:rsid w:val="00240462"/>
    <w:rsid w:val="0024077F"/>
    <w:rsid w:val="00240CA3"/>
    <w:rsid w:val="00240ECD"/>
    <w:rsid w:val="002415C7"/>
    <w:rsid w:val="0024180E"/>
    <w:rsid w:val="002418CE"/>
    <w:rsid w:val="0024200F"/>
    <w:rsid w:val="002424F5"/>
    <w:rsid w:val="002428AC"/>
    <w:rsid w:val="00242987"/>
    <w:rsid w:val="00242DC8"/>
    <w:rsid w:val="002430AE"/>
    <w:rsid w:val="00243470"/>
    <w:rsid w:val="002442BF"/>
    <w:rsid w:val="00244688"/>
    <w:rsid w:val="00244994"/>
    <w:rsid w:val="00245C47"/>
    <w:rsid w:val="00245DEF"/>
    <w:rsid w:val="00246347"/>
    <w:rsid w:val="002463AA"/>
    <w:rsid w:val="00246F96"/>
    <w:rsid w:val="002476D5"/>
    <w:rsid w:val="00247A52"/>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5D5F"/>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2F3"/>
    <w:rsid w:val="00276A15"/>
    <w:rsid w:val="00277655"/>
    <w:rsid w:val="00280265"/>
    <w:rsid w:val="00280632"/>
    <w:rsid w:val="00280AF0"/>
    <w:rsid w:val="00281309"/>
    <w:rsid w:val="00281735"/>
    <w:rsid w:val="00281E25"/>
    <w:rsid w:val="00282553"/>
    <w:rsid w:val="002827A2"/>
    <w:rsid w:val="002827A3"/>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26EA"/>
    <w:rsid w:val="00294BE3"/>
    <w:rsid w:val="002970CF"/>
    <w:rsid w:val="00297490"/>
    <w:rsid w:val="002974D4"/>
    <w:rsid w:val="00297EC6"/>
    <w:rsid w:val="002A00F7"/>
    <w:rsid w:val="002A05BD"/>
    <w:rsid w:val="002A1EB6"/>
    <w:rsid w:val="002A1FC5"/>
    <w:rsid w:val="002A2A1D"/>
    <w:rsid w:val="002A3B3E"/>
    <w:rsid w:val="002A3C89"/>
    <w:rsid w:val="002A4AC9"/>
    <w:rsid w:val="002A523D"/>
    <w:rsid w:val="002A55FA"/>
    <w:rsid w:val="002A58C9"/>
    <w:rsid w:val="002A5EC4"/>
    <w:rsid w:val="002A62B6"/>
    <w:rsid w:val="002A6658"/>
    <w:rsid w:val="002A70E6"/>
    <w:rsid w:val="002A71C8"/>
    <w:rsid w:val="002A7783"/>
    <w:rsid w:val="002A7A35"/>
    <w:rsid w:val="002B062F"/>
    <w:rsid w:val="002B0F93"/>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6271"/>
    <w:rsid w:val="002D1083"/>
    <w:rsid w:val="002D1C99"/>
    <w:rsid w:val="002D1CCE"/>
    <w:rsid w:val="002D1EFA"/>
    <w:rsid w:val="002D236C"/>
    <w:rsid w:val="002D28EF"/>
    <w:rsid w:val="002D2EC0"/>
    <w:rsid w:val="002D2FBD"/>
    <w:rsid w:val="002D3268"/>
    <w:rsid w:val="002D3701"/>
    <w:rsid w:val="002D3712"/>
    <w:rsid w:val="002D48BB"/>
    <w:rsid w:val="002D4A0D"/>
    <w:rsid w:val="002D51D8"/>
    <w:rsid w:val="002D5ABC"/>
    <w:rsid w:val="002D6348"/>
    <w:rsid w:val="002D636A"/>
    <w:rsid w:val="002D6E52"/>
    <w:rsid w:val="002D7F06"/>
    <w:rsid w:val="002E00F1"/>
    <w:rsid w:val="002E0499"/>
    <w:rsid w:val="002E1129"/>
    <w:rsid w:val="002E115D"/>
    <w:rsid w:val="002E196C"/>
    <w:rsid w:val="002E259F"/>
    <w:rsid w:val="002E2B93"/>
    <w:rsid w:val="002E2CD8"/>
    <w:rsid w:val="002E3C32"/>
    <w:rsid w:val="002E3DCA"/>
    <w:rsid w:val="002E417E"/>
    <w:rsid w:val="002E4A0C"/>
    <w:rsid w:val="002E5EA9"/>
    <w:rsid w:val="002E6A40"/>
    <w:rsid w:val="002E6BB6"/>
    <w:rsid w:val="002F05C1"/>
    <w:rsid w:val="002F0663"/>
    <w:rsid w:val="002F0FBA"/>
    <w:rsid w:val="002F12E7"/>
    <w:rsid w:val="002F148F"/>
    <w:rsid w:val="002F1CB8"/>
    <w:rsid w:val="002F1CD9"/>
    <w:rsid w:val="002F3773"/>
    <w:rsid w:val="002F396F"/>
    <w:rsid w:val="002F44C0"/>
    <w:rsid w:val="002F45C6"/>
    <w:rsid w:val="002F536E"/>
    <w:rsid w:val="002F5E8F"/>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B5"/>
    <w:rsid w:val="003101E1"/>
    <w:rsid w:val="00310DEF"/>
    <w:rsid w:val="0031109D"/>
    <w:rsid w:val="0031284C"/>
    <w:rsid w:val="00313A4D"/>
    <w:rsid w:val="00313C60"/>
    <w:rsid w:val="0031420A"/>
    <w:rsid w:val="00314AE5"/>
    <w:rsid w:val="003151E4"/>
    <w:rsid w:val="003155D3"/>
    <w:rsid w:val="00315A11"/>
    <w:rsid w:val="00316D64"/>
    <w:rsid w:val="0031757A"/>
    <w:rsid w:val="00317AC3"/>
    <w:rsid w:val="0032046A"/>
    <w:rsid w:val="00320644"/>
    <w:rsid w:val="00320B5A"/>
    <w:rsid w:val="003219CC"/>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79A"/>
    <w:rsid w:val="00333BFA"/>
    <w:rsid w:val="00334EB8"/>
    <w:rsid w:val="00334F93"/>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990"/>
    <w:rsid w:val="00345141"/>
    <w:rsid w:val="00345151"/>
    <w:rsid w:val="00345D84"/>
    <w:rsid w:val="00346410"/>
    <w:rsid w:val="003468EC"/>
    <w:rsid w:val="00346F12"/>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DFD"/>
    <w:rsid w:val="00365384"/>
    <w:rsid w:val="003660B8"/>
    <w:rsid w:val="003671C3"/>
    <w:rsid w:val="00370489"/>
    <w:rsid w:val="0037116B"/>
    <w:rsid w:val="00371433"/>
    <w:rsid w:val="003716F1"/>
    <w:rsid w:val="00371C06"/>
    <w:rsid w:val="00372713"/>
    <w:rsid w:val="00372CDB"/>
    <w:rsid w:val="003741B0"/>
    <w:rsid w:val="003745BB"/>
    <w:rsid w:val="00374650"/>
    <w:rsid w:val="00374A04"/>
    <w:rsid w:val="00374F82"/>
    <w:rsid w:val="00375417"/>
    <w:rsid w:val="003754D9"/>
    <w:rsid w:val="003760EC"/>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184"/>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97F32"/>
    <w:rsid w:val="003A027D"/>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1FA9"/>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7DD"/>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4CE"/>
    <w:rsid w:val="003D6501"/>
    <w:rsid w:val="003D73C2"/>
    <w:rsid w:val="003E0731"/>
    <w:rsid w:val="003E0A08"/>
    <w:rsid w:val="003E0FEA"/>
    <w:rsid w:val="003E1026"/>
    <w:rsid w:val="003E1160"/>
    <w:rsid w:val="003E1371"/>
    <w:rsid w:val="003E13CB"/>
    <w:rsid w:val="003E1C9F"/>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153"/>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548"/>
    <w:rsid w:val="0041685F"/>
    <w:rsid w:val="00416D08"/>
    <w:rsid w:val="00417604"/>
    <w:rsid w:val="00424720"/>
    <w:rsid w:val="00424C4C"/>
    <w:rsid w:val="004252AF"/>
    <w:rsid w:val="00427174"/>
    <w:rsid w:val="00427210"/>
    <w:rsid w:val="00430DB7"/>
    <w:rsid w:val="00431367"/>
    <w:rsid w:val="004315C9"/>
    <w:rsid w:val="004321B5"/>
    <w:rsid w:val="0043230B"/>
    <w:rsid w:val="00432574"/>
    <w:rsid w:val="00432631"/>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135"/>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4E2"/>
    <w:rsid w:val="00455810"/>
    <w:rsid w:val="00455AA9"/>
    <w:rsid w:val="00455F06"/>
    <w:rsid w:val="004575AA"/>
    <w:rsid w:val="0045773D"/>
    <w:rsid w:val="00457C45"/>
    <w:rsid w:val="00457F5A"/>
    <w:rsid w:val="00460650"/>
    <w:rsid w:val="00460FB2"/>
    <w:rsid w:val="00461904"/>
    <w:rsid w:val="0046198C"/>
    <w:rsid w:val="00461B32"/>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87629"/>
    <w:rsid w:val="00487E18"/>
    <w:rsid w:val="00491E30"/>
    <w:rsid w:val="00492862"/>
    <w:rsid w:val="00493534"/>
    <w:rsid w:val="004940CB"/>
    <w:rsid w:val="00494B5D"/>
    <w:rsid w:val="0049538A"/>
    <w:rsid w:val="00495F71"/>
    <w:rsid w:val="004962BC"/>
    <w:rsid w:val="00496EFB"/>
    <w:rsid w:val="00497230"/>
    <w:rsid w:val="00497B0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B64"/>
    <w:rsid w:val="004B1C98"/>
    <w:rsid w:val="004B219C"/>
    <w:rsid w:val="004B22EA"/>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C7F77"/>
    <w:rsid w:val="004D017C"/>
    <w:rsid w:val="004D0866"/>
    <w:rsid w:val="004D0EAC"/>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97F"/>
    <w:rsid w:val="004E4023"/>
    <w:rsid w:val="004E40A2"/>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ABF"/>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600"/>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71"/>
    <w:rsid w:val="00540C9A"/>
    <w:rsid w:val="0054132A"/>
    <w:rsid w:val="005413CB"/>
    <w:rsid w:val="00541A24"/>
    <w:rsid w:val="005420ED"/>
    <w:rsid w:val="0054231A"/>
    <w:rsid w:val="00542A74"/>
    <w:rsid w:val="00543400"/>
    <w:rsid w:val="005448A6"/>
    <w:rsid w:val="00544AEC"/>
    <w:rsid w:val="00547265"/>
    <w:rsid w:val="00547443"/>
    <w:rsid w:val="00550017"/>
    <w:rsid w:val="005505A6"/>
    <w:rsid w:val="005505BF"/>
    <w:rsid w:val="00550751"/>
    <w:rsid w:val="00550C47"/>
    <w:rsid w:val="00551B0D"/>
    <w:rsid w:val="0055225E"/>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7AC"/>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159"/>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490D"/>
    <w:rsid w:val="0058525D"/>
    <w:rsid w:val="00585C84"/>
    <w:rsid w:val="005870AA"/>
    <w:rsid w:val="00587789"/>
    <w:rsid w:val="00587BAC"/>
    <w:rsid w:val="00587E05"/>
    <w:rsid w:val="00587FCC"/>
    <w:rsid w:val="00590005"/>
    <w:rsid w:val="00591379"/>
    <w:rsid w:val="00591FAF"/>
    <w:rsid w:val="00593111"/>
    <w:rsid w:val="00593816"/>
    <w:rsid w:val="00593D67"/>
    <w:rsid w:val="00594FA6"/>
    <w:rsid w:val="00595F1A"/>
    <w:rsid w:val="00595F8E"/>
    <w:rsid w:val="005964CC"/>
    <w:rsid w:val="0059682C"/>
    <w:rsid w:val="00596895"/>
    <w:rsid w:val="00596BDA"/>
    <w:rsid w:val="00597972"/>
    <w:rsid w:val="005979FC"/>
    <w:rsid w:val="005A002A"/>
    <w:rsid w:val="005A07D8"/>
    <w:rsid w:val="005A0C5B"/>
    <w:rsid w:val="005A2317"/>
    <w:rsid w:val="005A34B3"/>
    <w:rsid w:val="005A4255"/>
    <w:rsid w:val="005A5204"/>
    <w:rsid w:val="005A52E6"/>
    <w:rsid w:val="005A5610"/>
    <w:rsid w:val="005A6DF1"/>
    <w:rsid w:val="005A76A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8F6"/>
    <w:rsid w:val="005C0258"/>
    <w:rsid w:val="005C0B37"/>
    <w:rsid w:val="005C0DD4"/>
    <w:rsid w:val="005C17C2"/>
    <w:rsid w:val="005C3941"/>
    <w:rsid w:val="005C3F18"/>
    <w:rsid w:val="005C4923"/>
    <w:rsid w:val="005C5BD5"/>
    <w:rsid w:val="005C6C2A"/>
    <w:rsid w:val="005C6D8F"/>
    <w:rsid w:val="005C7B7A"/>
    <w:rsid w:val="005D063C"/>
    <w:rsid w:val="005D080D"/>
    <w:rsid w:val="005D088E"/>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BB4"/>
    <w:rsid w:val="00605D03"/>
    <w:rsid w:val="00606CBD"/>
    <w:rsid w:val="00606D30"/>
    <w:rsid w:val="00607C46"/>
    <w:rsid w:val="00610520"/>
    <w:rsid w:val="006110C5"/>
    <w:rsid w:val="00612434"/>
    <w:rsid w:val="00612488"/>
    <w:rsid w:val="00612CE6"/>
    <w:rsid w:val="00612EDD"/>
    <w:rsid w:val="00614A7B"/>
    <w:rsid w:val="00615082"/>
    <w:rsid w:val="0061536C"/>
    <w:rsid w:val="006158E4"/>
    <w:rsid w:val="006158FB"/>
    <w:rsid w:val="00615C08"/>
    <w:rsid w:val="00615E68"/>
    <w:rsid w:val="0061733E"/>
    <w:rsid w:val="0061741C"/>
    <w:rsid w:val="006178D9"/>
    <w:rsid w:val="006178F4"/>
    <w:rsid w:val="00620536"/>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2E8A"/>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4ECB"/>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2FF"/>
    <w:rsid w:val="006553EF"/>
    <w:rsid w:val="00656D49"/>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076"/>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0448"/>
    <w:rsid w:val="00680FA4"/>
    <w:rsid w:val="00681CDE"/>
    <w:rsid w:val="00681FDE"/>
    <w:rsid w:val="006824FC"/>
    <w:rsid w:val="0068372B"/>
    <w:rsid w:val="0068448B"/>
    <w:rsid w:val="00684514"/>
    <w:rsid w:val="00685254"/>
    <w:rsid w:val="00685C49"/>
    <w:rsid w:val="00687997"/>
    <w:rsid w:val="00687E47"/>
    <w:rsid w:val="0069058D"/>
    <w:rsid w:val="00690A69"/>
    <w:rsid w:val="006912EA"/>
    <w:rsid w:val="00692635"/>
    <w:rsid w:val="00692A64"/>
    <w:rsid w:val="00693C7B"/>
    <w:rsid w:val="00694911"/>
    <w:rsid w:val="006966D7"/>
    <w:rsid w:val="00696EED"/>
    <w:rsid w:val="006A012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B5F3C"/>
    <w:rsid w:val="006C176F"/>
    <w:rsid w:val="006C1CEA"/>
    <w:rsid w:val="006C29FF"/>
    <w:rsid w:val="006C2ED7"/>
    <w:rsid w:val="006C32A8"/>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4776"/>
    <w:rsid w:val="006D62C2"/>
    <w:rsid w:val="006D6694"/>
    <w:rsid w:val="006D67EE"/>
    <w:rsid w:val="006E0457"/>
    <w:rsid w:val="006E04DD"/>
    <w:rsid w:val="006E05DF"/>
    <w:rsid w:val="006E0BF5"/>
    <w:rsid w:val="006E2579"/>
    <w:rsid w:val="006E28D7"/>
    <w:rsid w:val="006E2957"/>
    <w:rsid w:val="006E2B14"/>
    <w:rsid w:val="006E42EC"/>
    <w:rsid w:val="006E4433"/>
    <w:rsid w:val="006E533D"/>
    <w:rsid w:val="006E5AA3"/>
    <w:rsid w:val="006E6883"/>
    <w:rsid w:val="006E75C7"/>
    <w:rsid w:val="006E7679"/>
    <w:rsid w:val="006F0AD0"/>
    <w:rsid w:val="006F1F4B"/>
    <w:rsid w:val="006F2F71"/>
    <w:rsid w:val="006F486C"/>
    <w:rsid w:val="006F631C"/>
    <w:rsid w:val="006F6DAA"/>
    <w:rsid w:val="006F7115"/>
    <w:rsid w:val="006F7332"/>
    <w:rsid w:val="006F73A9"/>
    <w:rsid w:val="006F7AF4"/>
    <w:rsid w:val="00700203"/>
    <w:rsid w:val="00701058"/>
    <w:rsid w:val="007022FB"/>
    <w:rsid w:val="0070256E"/>
    <w:rsid w:val="00702588"/>
    <w:rsid w:val="00702B7B"/>
    <w:rsid w:val="00702FDC"/>
    <w:rsid w:val="00703132"/>
    <w:rsid w:val="00703430"/>
    <w:rsid w:val="00703486"/>
    <w:rsid w:val="007034D1"/>
    <w:rsid w:val="007037F7"/>
    <w:rsid w:val="00703983"/>
    <w:rsid w:val="007044FC"/>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2AF7"/>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0ED"/>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68E"/>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2700"/>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ECB"/>
    <w:rsid w:val="00762496"/>
    <w:rsid w:val="007627E6"/>
    <w:rsid w:val="0076284D"/>
    <w:rsid w:val="00764FD6"/>
    <w:rsid w:val="007654C6"/>
    <w:rsid w:val="00765F24"/>
    <w:rsid w:val="00766211"/>
    <w:rsid w:val="00771EC8"/>
    <w:rsid w:val="007720C2"/>
    <w:rsid w:val="007724D3"/>
    <w:rsid w:val="00772895"/>
    <w:rsid w:val="00772F7E"/>
    <w:rsid w:val="007731F0"/>
    <w:rsid w:val="00773E61"/>
    <w:rsid w:val="007740AD"/>
    <w:rsid w:val="00774FA3"/>
    <w:rsid w:val="0077554C"/>
    <w:rsid w:val="007763E1"/>
    <w:rsid w:val="00777670"/>
    <w:rsid w:val="007818FF"/>
    <w:rsid w:val="00782BF8"/>
    <w:rsid w:val="00782FB5"/>
    <w:rsid w:val="007834AA"/>
    <w:rsid w:val="00783536"/>
    <w:rsid w:val="00783C19"/>
    <w:rsid w:val="00785172"/>
    <w:rsid w:val="00785F17"/>
    <w:rsid w:val="007860B6"/>
    <w:rsid w:val="007863E6"/>
    <w:rsid w:val="00786563"/>
    <w:rsid w:val="00786DEE"/>
    <w:rsid w:val="007872CE"/>
    <w:rsid w:val="00787729"/>
    <w:rsid w:val="00787DC2"/>
    <w:rsid w:val="00787FD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1F9A"/>
    <w:rsid w:val="007A2205"/>
    <w:rsid w:val="007A4954"/>
    <w:rsid w:val="007A50A9"/>
    <w:rsid w:val="007A5BDA"/>
    <w:rsid w:val="007A769D"/>
    <w:rsid w:val="007A7D55"/>
    <w:rsid w:val="007A7E8A"/>
    <w:rsid w:val="007B117F"/>
    <w:rsid w:val="007B12FF"/>
    <w:rsid w:val="007B185F"/>
    <w:rsid w:val="007B2A01"/>
    <w:rsid w:val="007B2C55"/>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154"/>
    <w:rsid w:val="007D0225"/>
    <w:rsid w:val="007D0ABF"/>
    <w:rsid w:val="007D0F6B"/>
    <w:rsid w:val="007D1221"/>
    <w:rsid w:val="007D1253"/>
    <w:rsid w:val="007D12D2"/>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214"/>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750"/>
    <w:rsid w:val="007F3812"/>
    <w:rsid w:val="007F3D95"/>
    <w:rsid w:val="007F445F"/>
    <w:rsid w:val="007F44A1"/>
    <w:rsid w:val="007F47E7"/>
    <w:rsid w:val="007F4F75"/>
    <w:rsid w:val="007F5196"/>
    <w:rsid w:val="007F6402"/>
    <w:rsid w:val="007F65C2"/>
    <w:rsid w:val="007F6F26"/>
    <w:rsid w:val="007F7397"/>
    <w:rsid w:val="0080046E"/>
    <w:rsid w:val="0080269D"/>
    <w:rsid w:val="00802EB7"/>
    <w:rsid w:val="008040CB"/>
    <w:rsid w:val="008043C9"/>
    <w:rsid w:val="00804637"/>
    <w:rsid w:val="00806044"/>
    <w:rsid w:val="00807185"/>
    <w:rsid w:val="00807B75"/>
    <w:rsid w:val="00810237"/>
    <w:rsid w:val="00810AF3"/>
    <w:rsid w:val="00813105"/>
    <w:rsid w:val="008131CF"/>
    <w:rsid w:val="00813B3B"/>
    <w:rsid w:val="00814153"/>
    <w:rsid w:val="0081425E"/>
    <w:rsid w:val="008142E7"/>
    <w:rsid w:val="00814F72"/>
    <w:rsid w:val="00814FC9"/>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FEE"/>
    <w:rsid w:val="0082692A"/>
    <w:rsid w:val="00826A7E"/>
    <w:rsid w:val="008272CE"/>
    <w:rsid w:val="0082733A"/>
    <w:rsid w:val="00827AF2"/>
    <w:rsid w:val="00831133"/>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2EAB"/>
    <w:rsid w:val="008447D0"/>
    <w:rsid w:val="008454E2"/>
    <w:rsid w:val="00845AD5"/>
    <w:rsid w:val="00846788"/>
    <w:rsid w:val="00847165"/>
    <w:rsid w:val="008475C6"/>
    <w:rsid w:val="00851498"/>
    <w:rsid w:val="00851723"/>
    <w:rsid w:val="00851768"/>
    <w:rsid w:val="00851A48"/>
    <w:rsid w:val="00851DAF"/>
    <w:rsid w:val="00852F58"/>
    <w:rsid w:val="0085360B"/>
    <w:rsid w:val="008536DA"/>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639"/>
    <w:rsid w:val="00862ABA"/>
    <w:rsid w:val="00862AC9"/>
    <w:rsid w:val="00863604"/>
    <w:rsid w:val="008638DF"/>
    <w:rsid w:val="008640B1"/>
    <w:rsid w:val="00864390"/>
    <w:rsid w:val="008643DD"/>
    <w:rsid w:val="00864D2C"/>
    <w:rsid w:val="008656E1"/>
    <w:rsid w:val="00865DDD"/>
    <w:rsid w:val="00866474"/>
    <w:rsid w:val="0086727C"/>
    <w:rsid w:val="00867806"/>
    <w:rsid w:val="008678E4"/>
    <w:rsid w:val="00870950"/>
    <w:rsid w:val="008715AB"/>
    <w:rsid w:val="0087164F"/>
    <w:rsid w:val="00871A88"/>
    <w:rsid w:val="00872143"/>
    <w:rsid w:val="0087218A"/>
    <w:rsid w:val="00872DD8"/>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3DF6"/>
    <w:rsid w:val="00884B13"/>
    <w:rsid w:val="0088638C"/>
    <w:rsid w:val="0088657A"/>
    <w:rsid w:val="00886C5B"/>
    <w:rsid w:val="00887B5D"/>
    <w:rsid w:val="008903B1"/>
    <w:rsid w:val="008910AC"/>
    <w:rsid w:val="00891905"/>
    <w:rsid w:val="0089307B"/>
    <w:rsid w:val="008930CD"/>
    <w:rsid w:val="008931B4"/>
    <w:rsid w:val="0089331B"/>
    <w:rsid w:val="008933BC"/>
    <w:rsid w:val="00893C2B"/>
    <w:rsid w:val="00893F66"/>
    <w:rsid w:val="00894FEF"/>
    <w:rsid w:val="00895FDB"/>
    <w:rsid w:val="0089674B"/>
    <w:rsid w:val="008969D4"/>
    <w:rsid w:val="00897F72"/>
    <w:rsid w:val="008A0157"/>
    <w:rsid w:val="008A1BDC"/>
    <w:rsid w:val="008A1D5F"/>
    <w:rsid w:val="008A216D"/>
    <w:rsid w:val="008A2970"/>
    <w:rsid w:val="008A3657"/>
    <w:rsid w:val="008A37DA"/>
    <w:rsid w:val="008A3A6F"/>
    <w:rsid w:val="008A3C76"/>
    <w:rsid w:val="008A4475"/>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31"/>
    <w:rsid w:val="008C11D7"/>
    <w:rsid w:val="008C142E"/>
    <w:rsid w:val="008C1893"/>
    <w:rsid w:val="008C1D31"/>
    <w:rsid w:val="008C1E31"/>
    <w:rsid w:val="008C27A0"/>
    <w:rsid w:val="008C3328"/>
    <w:rsid w:val="008C3D60"/>
    <w:rsid w:val="008C3FB4"/>
    <w:rsid w:val="008C4071"/>
    <w:rsid w:val="008C5210"/>
    <w:rsid w:val="008C5433"/>
    <w:rsid w:val="008C563F"/>
    <w:rsid w:val="008C5658"/>
    <w:rsid w:val="008C625F"/>
    <w:rsid w:val="008C6767"/>
    <w:rsid w:val="008C6D60"/>
    <w:rsid w:val="008C7B15"/>
    <w:rsid w:val="008C7CA2"/>
    <w:rsid w:val="008D07EC"/>
    <w:rsid w:val="008D0D79"/>
    <w:rsid w:val="008D1798"/>
    <w:rsid w:val="008D230A"/>
    <w:rsid w:val="008D277C"/>
    <w:rsid w:val="008D2D3D"/>
    <w:rsid w:val="008D3AE8"/>
    <w:rsid w:val="008D3CA0"/>
    <w:rsid w:val="008D66FE"/>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5F36"/>
    <w:rsid w:val="008F677F"/>
    <w:rsid w:val="008F6917"/>
    <w:rsid w:val="008F6A15"/>
    <w:rsid w:val="008F6D6B"/>
    <w:rsid w:val="008F7226"/>
    <w:rsid w:val="008F7BC1"/>
    <w:rsid w:val="008F7CC2"/>
    <w:rsid w:val="008F7E02"/>
    <w:rsid w:val="009003B1"/>
    <w:rsid w:val="00900EE5"/>
    <w:rsid w:val="00901210"/>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0B0E"/>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D11"/>
    <w:rsid w:val="00927D63"/>
    <w:rsid w:val="00927FB2"/>
    <w:rsid w:val="00927FFC"/>
    <w:rsid w:val="009300F8"/>
    <w:rsid w:val="009302A6"/>
    <w:rsid w:val="0093049E"/>
    <w:rsid w:val="00930992"/>
    <w:rsid w:val="00931808"/>
    <w:rsid w:val="00931CA2"/>
    <w:rsid w:val="00931E5B"/>
    <w:rsid w:val="0093234E"/>
    <w:rsid w:val="0093252D"/>
    <w:rsid w:val="009331EA"/>
    <w:rsid w:val="00933845"/>
    <w:rsid w:val="00934E53"/>
    <w:rsid w:val="00935371"/>
    <w:rsid w:val="00935E30"/>
    <w:rsid w:val="00937019"/>
    <w:rsid w:val="00937444"/>
    <w:rsid w:val="0093767A"/>
    <w:rsid w:val="009415FD"/>
    <w:rsid w:val="00941625"/>
    <w:rsid w:val="00941684"/>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6A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67F18"/>
    <w:rsid w:val="009700A8"/>
    <w:rsid w:val="009701F8"/>
    <w:rsid w:val="009709BD"/>
    <w:rsid w:val="00970BA8"/>
    <w:rsid w:val="00971170"/>
    <w:rsid w:val="009716FC"/>
    <w:rsid w:val="00971D98"/>
    <w:rsid w:val="00973E16"/>
    <w:rsid w:val="00974183"/>
    <w:rsid w:val="00974396"/>
    <w:rsid w:val="009750BF"/>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80"/>
    <w:rsid w:val="009A2E1A"/>
    <w:rsid w:val="009A2F47"/>
    <w:rsid w:val="009A43BF"/>
    <w:rsid w:val="009A6B2F"/>
    <w:rsid w:val="009A6B3A"/>
    <w:rsid w:val="009A7D11"/>
    <w:rsid w:val="009B219A"/>
    <w:rsid w:val="009B3266"/>
    <w:rsid w:val="009B338B"/>
    <w:rsid w:val="009B3F3E"/>
    <w:rsid w:val="009B3FDD"/>
    <w:rsid w:val="009B4090"/>
    <w:rsid w:val="009B520E"/>
    <w:rsid w:val="009B5611"/>
    <w:rsid w:val="009B62AA"/>
    <w:rsid w:val="009B654D"/>
    <w:rsid w:val="009B6595"/>
    <w:rsid w:val="009B6E32"/>
    <w:rsid w:val="009B6F95"/>
    <w:rsid w:val="009B711D"/>
    <w:rsid w:val="009B77F7"/>
    <w:rsid w:val="009B78BC"/>
    <w:rsid w:val="009B7FA8"/>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37F"/>
    <w:rsid w:val="009C74E3"/>
    <w:rsid w:val="009C7A2D"/>
    <w:rsid w:val="009C7D51"/>
    <w:rsid w:val="009D02CC"/>
    <w:rsid w:val="009D08A3"/>
    <w:rsid w:val="009D0B81"/>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E7E64"/>
    <w:rsid w:val="009F0792"/>
    <w:rsid w:val="009F0E16"/>
    <w:rsid w:val="009F1792"/>
    <w:rsid w:val="009F2632"/>
    <w:rsid w:val="009F3604"/>
    <w:rsid w:val="009F40F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67"/>
    <w:rsid w:val="00A02524"/>
    <w:rsid w:val="00A033EB"/>
    <w:rsid w:val="00A0346A"/>
    <w:rsid w:val="00A03548"/>
    <w:rsid w:val="00A037E8"/>
    <w:rsid w:val="00A0430F"/>
    <w:rsid w:val="00A04ACA"/>
    <w:rsid w:val="00A065A2"/>
    <w:rsid w:val="00A06702"/>
    <w:rsid w:val="00A10489"/>
    <w:rsid w:val="00A10DB9"/>
    <w:rsid w:val="00A10FCA"/>
    <w:rsid w:val="00A113C1"/>
    <w:rsid w:val="00A11E57"/>
    <w:rsid w:val="00A1297F"/>
    <w:rsid w:val="00A130D3"/>
    <w:rsid w:val="00A13A4C"/>
    <w:rsid w:val="00A13EAF"/>
    <w:rsid w:val="00A144B6"/>
    <w:rsid w:val="00A147C9"/>
    <w:rsid w:val="00A14833"/>
    <w:rsid w:val="00A16550"/>
    <w:rsid w:val="00A1776F"/>
    <w:rsid w:val="00A21466"/>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569E"/>
    <w:rsid w:val="00A363BD"/>
    <w:rsid w:val="00A366E5"/>
    <w:rsid w:val="00A3699B"/>
    <w:rsid w:val="00A36CC9"/>
    <w:rsid w:val="00A36D3B"/>
    <w:rsid w:val="00A36D58"/>
    <w:rsid w:val="00A37373"/>
    <w:rsid w:val="00A37C8A"/>
    <w:rsid w:val="00A406BA"/>
    <w:rsid w:val="00A40E3D"/>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47F94"/>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6F08"/>
    <w:rsid w:val="00A571AB"/>
    <w:rsid w:val="00A5751B"/>
    <w:rsid w:val="00A57C65"/>
    <w:rsid w:val="00A60616"/>
    <w:rsid w:val="00A60845"/>
    <w:rsid w:val="00A6180D"/>
    <w:rsid w:val="00A61C2C"/>
    <w:rsid w:val="00A61DA7"/>
    <w:rsid w:val="00A636F3"/>
    <w:rsid w:val="00A637A9"/>
    <w:rsid w:val="00A63C9A"/>
    <w:rsid w:val="00A64641"/>
    <w:rsid w:val="00A646E1"/>
    <w:rsid w:val="00A647C3"/>
    <w:rsid w:val="00A64BEF"/>
    <w:rsid w:val="00A651B0"/>
    <w:rsid w:val="00A651E9"/>
    <w:rsid w:val="00A65A55"/>
    <w:rsid w:val="00A65B5C"/>
    <w:rsid w:val="00A65CD9"/>
    <w:rsid w:val="00A66264"/>
    <w:rsid w:val="00A663F7"/>
    <w:rsid w:val="00A666D4"/>
    <w:rsid w:val="00A6728D"/>
    <w:rsid w:val="00A678F2"/>
    <w:rsid w:val="00A71150"/>
    <w:rsid w:val="00A71BA0"/>
    <w:rsid w:val="00A71C92"/>
    <w:rsid w:val="00A728AD"/>
    <w:rsid w:val="00A73BF7"/>
    <w:rsid w:val="00A744AD"/>
    <w:rsid w:val="00A747AC"/>
    <w:rsid w:val="00A74B22"/>
    <w:rsid w:val="00A75E04"/>
    <w:rsid w:val="00A76408"/>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5FA3"/>
    <w:rsid w:val="00A865DA"/>
    <w:rsid w:val="00A8730D"/>
    <w:rsid w:val="00A873C7"/>
    <w:rsid w:val="00A90309"/>
    <w:rsid w:val="00A90821"/>
    <w:rsid w:val="00A90C03"/>
    <w:rsid w:val="00A91483"/>
    <w:rsid w:val="00A92611"/>
    <w:rsid w:val="00A929A5"/>
    <w:rsid w:val="00A934E0"/>
    <w:rsid w:val="00A9388B"/>
    <w:rsid w:val="00A94866"/>
    <w:rsid w:val="00A95620"/>
    <w:rsid w:val="00A96630"/>
    <w:rsid w:val="00A96688"/>
    <w:rsid w:val="00A97192"/>
    <w:rsid w:val="00A97EF0"/>
    <w:rsid w:val="00AA05AD"/>
    <w:rsid w:val="00AA07C7"/>
    <w:rsid w:val="00AA1198"/>
    <w:rsid w:val="00AA1962"/>
    <w:rsid w:val="00AA2718"/>
    <w:rsid w:val="00AA29DF"/>
    <w:rsid w:val="00AA2EEF"/>
    <w:rsid w:val="00AA362E"/>
    <w:rsid w:val="00AA4446"/>
    <w:rsid w:val="00AA459B"/>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3B"/>
    <w:rsid w:val="00AE0354"/>
    <w:rsid w:val="00AE1244"/>
    <w:rsid w:val="00AE1A0D"/>
    <w:rsid w:val="00AE1C5F"/>
    <w:rsid w:val="00AE2AEF"/>
    <w:rsid w:val="00AE2B70"/>
    <w:rsid w:val="00AE2FC6"/>
    <w:rsid w:val="00AE3439"/>
    <w:rsid w:val="00AE34E5"/>
    <w:rsid w:val="00AE422D"/>
    <w:rsid w:val="00AE483A"/>
    <w:rsid w:val="00AE5294"/>
    <w:rsid w:val="00AE55E5"/>
    <w:rsid w:val="00AE60D1"/>
    <w:rsid w:val="00AF0AB7"/>
    <w:rsid w:val="00AF1844"/>
    <w:rsid w:val="00AF2399"/>
    <w:rsid w:val="00AF2695"/>
    <w:rsid w:val="00AF3086"/>
    <w:rsid w:val="00AF3747"/>
    <w:rsid w:val="00AF42F9"/>
    <w:rsid w:val="00AF56A4"/>
    <w:rsid w:val="00AF5B9B"/>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0D9F"/>
    <w:rsid w:val="00B11093"/>
    <w:rsid w:val="00B111CA"/>
    <w:rsid w:val="00B1123C"/>
    <w:rsid w:val="00B120C3"/>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B01"/>
    <w:rsid w:val="00B26BC2"/>
    <w:rsid w:val="00B26D34"/>
    <w:rsid w:val="00B2741B"/>
    <w:rsid w:val="00B27D89"/>
    <w:rsid w:val="00B3000F"/>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0F"/>
    <w:rsid w:val="00B433B6"/>
    <w:rsid w:val="00B43A0E"/>
    <w:rsid w:val="00B442D7"/>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1E50"/>
    <w:rsid w:val="00B62973"/>
    <w:rsid w:val="00B62D48"/>
    <w:rsid w:val="00B6316B"/>
    <w:rsid w:val="00B64536"/>
    <w:rsid w:val="00B6522C"/>
    <w:rsid w:val="00B672BA"/>
    <w:rsid w:val="00B6737C"/>
    <w:rsid w:val="00B712C7"/>
    <w:rsid w:val="00B71986"/>
    <w:rsid w:val="00B71B06"/>
    <w:rsid w:val="00B72791"/>
    <w:rsid w:val="00B72BAC"/>
    <w:rsid w:val="00B73A54"/>
    <w:rsid w:val="00B741D0"/>
    <w:rsid w:val="00B74438"/>
    <w:rsid w:val="00B744D7"/>
    <w:rsid w:val="00B7494D"/>
    <w:rsid w:val="00B74BBD"/>
    <w:rsid w:val="00B75372"/>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520D"/>
    <w:rsid w:val="00B8671F"/>
    <w:rsid w:val="00B86F74"/>
    <w:rsid w:val="00B87FA7"/>
    <w:rsid w:val="00B87FE9"/>
    <w:rsid w:val="00B9060D"/>
    <w:rsid w:val="00B9088E"/>
    <w:rsid w:val="00B912E5"/>
    <w:rsid w:val="00B9137D"/>
    <w:rsid w:val="00B91639"/>
    <w:rsid w:val="00B917A8"/>
    <w:rsid w:val="00B91C2B"/>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72"/>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CCB"/>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2402"/>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A2A"/>
    <w:rsid w:val="00C06A41"/>
    <w:rsid w:val="00C06CA3"/>
    <w:rsid w:val="00C075EF"/>
    <w:rsid w:val="00C07985"/>
    <w:rsid w:val="00C07B07"/>
    <w:rsid w:val="00C07FA5"/>
    <w:rsid w:val="00C11375"/>
    <w:rsid w:val="00C114E1"/>
    <w:rsid w:val="00C11848"/>
    <w:rsid w:val="00C11B4C"/>
    <w:rsid w:val="00C11DD1"/>
    <w:rsid w:val="00C11DF6"/>
    <w:rsid w:val="00C122CF"/>
    <w:rsid w:val="00C12643"/>
    <w:rsid w:val="00C1268D"/>
    <w:rsid w:val="00C13065"/>
    <w:rsid w:val="00C13494"/>
    <w:rsid w:val="00C137BA"/>
    <w:rsid w:val="00C13AA7"/>
    <w:rsid w:val="00C13D69"/>
    <w:rsid w:val="00C1441F"/>
    <w:rsid w:val="00C1458E"/>
    <w:rsid w:val="00C147E1"/>
    <w:rsid w:val="00C14D52"/>
    <w:rsid w:val="00C158E9"/>
    <w:rsid w:val="00C160A1"/>
    <w:rsid w:val="00C1680C"/>
    <w:rsid w:val="00C16987"/>
    <w:rsid w:val="00C16D04"/>
    <w:rsid w:val="00C17335"/>
    <w:rsid w:val="00C179C4"/>
    <w:rsid w:val="00C17D3C"/>
    <w:rsid w:val="00C209DD"/>
    <w:rsid w:val="00C20A77"/>
    <w:rsid w:val="00C20A7F"/>
    <w:rsid w:val="00C20C40"/>
    <w:rsid w:val="00C20E68"/>
    <w:rsid w:val="00C21A30"/>
    <w:rsid w:val="00C21EDC"/>
    <w:rsid w:val="00C23CBD"/>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1CE3"/>
    <w:rsid w:val="00C42315"/>
    <w:rsid w:val="00C42A0E"/>
    <w:rsid w:val="00C43433"/>
    <w:rsid w:val="00C44E96"/>
    <w:rsid w:val="00C458E8"/>
    <w:rsid w:val="00C468E9"/>
    <w:rsid w:val="00C476D8"/>
    <w:rsid w:val="00C47CE7"/>
    <w:rsid w:val="00C515B6"/>
    <w:rsid w:val="00C51CF2"/>
    <w:rsid w:val="00C52086"/>
    <w:rsid w:val="00C53285"/>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4DA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6E"/>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06A9"/>
    <w:rsid w:val="00CD209B"/>
    <w:rsid w:val="00CD2536"/>
    <w:rsid w:val="00CD2678"/>
    <w:rsid w:val="00CD26EB"/>
    <w:rsid w:val="00CD2CC2"/>
    <w:rsid w:val="00CD38A0"/>
    <w:rsid w:val="00CD4196"/>
    <w:rsid w:val="00CD457C"/>
    <w:rsid w:val="00CD46EA"/>
    <w:rsid w:val="00CD4A66"/>
    <w:rsid w:val="00CD5642"/>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9BE"/>
    <w:rsid w:val="00CE5A18"/>
    <w:rsid w:val="00CE6713"/>
    <w:rsid w:val="00CE7939"/>
    <w:rsid w:val="00CF0529"/>
    <w:rsid w:val="00CF06D5"/>
    <w:rsid w:val="00CF1B69"/>
    <w:rsid w:val="00CF1D58"/>
    <w:rsid w:val="00CF2677"/>
    <w:rsid w:val="00CF2AAE"/>
    <w:rsid w:val="00CF2CB6"/>
    <w:rsid w:val="00CF4B8C"/>
    <w:rsid w:val="00CF63E5"/>
    <w:rsid w:val="00CF66FF"/>
    <w:rsid w:val="00CF6F7F"/>
    <w:rsid w:val="00CF705D"/>
    <w:rsid w:val="00CF7B33"/>
    <w:rsid w:val="00D004A2"/>
    <w:rsid w:val="00D0112C"/>
    <w:rsid w:val="00D013A4"/>
    <w:rsid w:val="00D021AA"/>
    <w:rsid w:val="00D0232C"/>
    <w:rsid w:val="00D0274C"/>
    <w:rsid w:val="00D029A4"/>
    <w:rsid w:val="00D03CCF"/>
    <w:rsid w:val="00D0410A"/>
    <w:rsid w:val="00D04356"/>
    <w:rsid w:val="00D04642"/>
    <w:rsid w:val="00D04687"/>
    <w:rsid w:val="00D050F2"/>
    <w:rsid w:val="00D05205"/>
    <w:rsid w:val="00D05666"/>
    <w:rsid w:val="00D0608B"/>
    <w:rsid w:val="00D06564"/>
    <w:rsid w:val="00D06939"/>
    <w:rsid w:val="00D07512"/>
    <w:rsid w:val="00D0755A"/>
    <w:rsid w:val="00D07588"/>
    <w:rsid w:val="00D10723"/>
    <w:rsid w:val="00D10AAE"/>
    <w:rsid w:val="00D10FA6"/>
    <w:rsid w:val="00D1108A"/>
    <w:rsid w:val="00D115A2"/>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272"/>
    <w:rsid w:val="00D324CF"/>
    <w:rsid w:val="00D325C1"/>
    <w:rsid w:val="00D331C2"/>
    <w:rsid w:val="00D341BE"/>
    <w:rsid w:val="00D354EB"/>
    <w:rsid w:val="00D35F9A"/>
    <w:rsid w:val="00D37664"/>
    <w:rsid w:val="00D37AD2"/>
    <w:rsid w:val="00D406BD"/>
    <w:rsid w:val="00D4094C"/>
    <w:rsid w:val="00D40AAD"/>
    <w:rsid w:val="00D41091"/>
    <w:rsid w:val="00D41416"/>
    <w:rsid w:val="00D41480"/>
    <w:rsid w:val="00D41BC8"/>
    <w:rsid w:val="00D41D77"/>
    <w:rsid w:val="00D42637"/>
    <w:rsid w:val="00D42AF9"/>
    <w:rsid w:val="00D43195"/>
    <w:rsid w:val="00D434C3"/>
    <w:rsid w:val="00D44212"/>
    <w:rsid w:val="00D4490B"/>
    <w:rsid w:val="00D45631"/>
    <w:rsid w:val="00D456B0"/>
    <w:rsid w:val="00D459E3"/>
    <w:rsid w:val="00D4630D"/>
    <w:rsid w:val="00D4699A"/>
    <w:rsid w:val="00D4785E"/>
    <w:rsid w:val="00D5020B"/>
    <w:rsid w:val="00D50C54"/>
    <w:rsid w:val="00D526C8"/>
    <w:rsid w:val="00D5346A"/>
    <w:rsid w:val="00D53BF4"/>
    <w:rsid w:val="00D54149"/>
    <w:rsid w:val="00D5456D"/>
    <w:rsid w:val="00D551E2"/>
    <w:rsid w:val="00D5520A"/>
    <w:rsid w:val="00D56B13"/>
    <w:rsid w:val="00D57281"/>
    <w:rsid w:val="00D5779B"/>
    <w:rsid w:val="00D57C8A"/>
    <w:rsid w:val="00D57D01"/>
    <w:rsid w:val="00D60217"/>
    <w:rsid w:val="00D60271"/>
    <w:rsid w:val="00D60410"/>
    <w:rsid w:val="00D60623"/>
    <w:rsid w:val="00D607FE"/>
    <w:rsid w:val="00D60E01"/>
    <w:rsid w:val="00D60E84"/>
    <w:rsid w:val="00D611AB"/>
    <w:rsid w:val="00D6124A"/>
    <w:rsid w:val="00D61DED"/>
    <w:rsid w:val="00D62793"/>
    <w:rsid w:val="00D63110"/>
    <w:rsid w:val="00D64779"/>
    <w:rsid w:val="00D65F17"/>
    <w:rsid w:val="00D662AF"/>
    <w:rsid w:val="00D6652F"/>
    <w:rsid w:val="00D66697"/>
    <w:rsid w:val="00D66A43"/>
    <w:rsid w:val="00D66F4C"/>
    <w:rsid w:val="00D67710"/>
    <w:rsid w:val="00D70555"/>
    <w:rsid w:val="00D7155A"/>
    <w:rsid w:val="00D71B00"/>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218"/>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F49"/>
    <w:rsid w:val="00DC1269"/>
    <w:rsid w:val="00DC18B0"/>
    <w:rsid w:val="00DC1AF4"/>
    <w:rsid w:val="00DC2019"/>
    <w:rsid w:val="00DC2956"/>
    <w:rsid w:val="00DC3044"/>
    <w:rsid w:val="00DC3291"/>
    <w:rsid w:val="00DC35BA"/>
    <w:rsid w:val="00DC3961"/>
    <w:rsid w:val="00DC39A5"/>
    <w:rsid w:val="00DC3A1D"/>
    <w:rsid w:val="00DC3D76"/>
    <w:rsid w:val="00DC3F3B"/>
    <w:rsid w:val="00DC4BE0"/>
    <w:rsid w:val="00DC620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CEA"/>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1ED"/>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6F19"/>
    <w:rsid w:val="00E076BB"/>
    <w:rsid w:val="00E078A0"/>
    <w:rsid w:val="00E10068"/>
    <w:rsid w:val="00E10741"/>
    <w:rsid w:val="00E110DE"/>
    <w:rsid w:val="00E11E37"/>
    <w:rsid w:val="00E11EE6"/>
    <w:rsid w:val="00E1204F"/>
    <w:rsid w:val="00E121DF"/>
    <w:rsid w:val="00E12502"/>
    <w:rsid w:val="00E1329C"/>
    <w:rsid w:val="00E13E63"/>
    <w:rsid w:val="00E146F6"/>
    <w:rsid w:val="00E14A86"/>
    <w:rsid w:val="00E15479"/>
    <w:rsid w:val="00E15DC1"/>
    <w:rsid w:val="00E16072"/>
    <w:rsid w:val="00E160B1"/>
    <w:rsid w:val="00E160F5"/>
    <w:rsid w:val="00E16F3B"/>
    <w:rsid w:val="00E201D8"/>
    <w:rsid w:val="00E2042E"/>
    <w:rsid w:val="00E21768"/>
    <w:rsid w:val="00E217CA"/>
    <w:rsid w:val="00E2216E"/>
    <w:rsid w:val="00E2272C"/>
    <w:rsid w:val="00E23E64"/>
    <w:rsid w:val="00E24B5E"/>
    <w:rsid w:val="00E250BC"/>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6BE"/>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222"/>
    <w:rsid w:val="00E66374"/>
    <w:rsid w:val="00E668C5"/>
    <w:rsid w:val="00E66BAA"/>
    <w:rsid w:val="00E67216"/>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8725D"/>
    <w:rsid w:val="00E909CE"/>
    <w:rsid w:val="00E90D60"/>
    <w:rsid w:val="00E91223"/>
    <w:rsid w:val="00E915FB"/>
    <w:rsid w:val="00E91BFC"/>
    <w:rsid w:val="00E9219A"/>
    <w:rsid w:val="00E92C1A"/>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6F03"/>
    <w:rsid w:val="00EA6FAF"/>
    <w:rsid w:val="00EA78E9"/>
    <w:rsid w:val="00EB0E73"/>
    <w:rsid w:val="00EB15AF"/>
    <w:rsid w:val="00EB1C0F"/>
    <w:rsid w:val="00EB2714"/>
    <w:rsid w:val="00EB32AA"/>
    <w:rsid w:val="00EB35C1"/>
    <w:rsid w:val="00EB3686"/>
    <w:rsid w:val="00EB3779"/>
    <w:rsid w:val="00EB381D"/>
    <w:rsid w:val="00EB4712"/>
    <w:rsid w:val="00EB4B9E"/>
    <w:rsid w:val="00EB58C7"/>
    <w:rsid w:val="00EB5DC1"/>
    <w:rsid w:val="00EB6D85"/>
    <w:rsid w:val="00EB7FCE"/>
    <w:rsid w:val="00EC03C0"/>
    <w:rsid w:val="00EC0799"/>
    <w:rsid w:val="00EC121F"/>
    <w:rsid w:val="00EC1554"/>
    <w:rsid w:val="00EC231D"/>
    <w:rsid w:val="00EC3339"/>
    <w:rsid w:val="00EC36DE"/>
    <w:rsid w:val="00EC42F8"/>
    <w:rsid w:val="00EC4715"/>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4F7"/>
    <w:rsid w:val="00ED5775"/>
    <w:rsid w:val="00ED582C"/>
    <w:rsid w:val="00ED5D79"/>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E7DCC"/>
    <w:rsid w:val="00EF01FE"/>
    <w:rsid w:val="00EF13E9"/>
    <w:rsid w:val="00EF1481"/>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60A"/>
    <w:rsid w:val="00F0480A"/>
    <w:rsid w:val="00F0515F"/>
    <w:rsid w:val="00F05F84"/>
    <w:rsid w:val="00F10CF1"/>
    <w:rsid w:val="00F10EB1"/>
    <w:rsid w:val="00F1174E"/>
    <w:rsid w:val="00F11796"/>
    <w:rsid w:val="00F126A8"/>
    <w:rsid w:val="00F12BDC"/>
    <w:rsid w:val="00F13570"/>
    <w:rsid w:val="00F13FC9"/>
    <w:rsid w:val="00F152E7"/>
    <w:rsid w:val="00F158C7"/>
    <w:rsid w:val="00F166A2"/>
    <w:rsid w:val="00F16BEB"/>
    <w:rsid w:val="00F170D1"/>
    <w:rsid w:val="00F1792D"/>
    <w:rsid w:val="00F17EDA"/>
    <w:rsid w:val="00F20241"/>
    <w:rsid w:val="00F20892"/>
    <w:rsid w:val="00F208DE"/>
    <w:rsid w:val="00F20A26"/>
    <w:rsid w:val="00F20FBA"/>
    <w:rsid w:val="00F211FE"/>
    <w:rsid w:val="00F229DE"/>
    <w:rsid w:val="00F22FBF"/>
    <w:rsid w:val="00F23831"/>
    <w:rsid w:val="00F2418C"/>
    <w:rsid w:val="00F2421D"/>
    <w:rsid w:val="00F24A9F"/>
    <w:rsid w:val="00F25241"/>
    <w:rsid w:val="00F2567B"/>
    <w:rsid w:val="00F26D6E"/>
    <w:rsid w:val="00F27738"/>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BEF"/>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722"/>
    <w:rsid w:val="00F54F61"/>
    <w:rsid w:val="00F55531"/>
    <w:rsid w:val="00F560B4"/>
    <w:rsid w:val="00F56281"/>
    <w:rsid w:val="00F56579"/>
    <w:rsid w:val="00F56594"/>
    <w:rsid w:val="00F56E7D"/>
    <w:rsid w:val="00F5729B"/>
    <w:rsid w:val="00F57665"/>
    <w:rsid w:val="00F57868"/>
    <w:rsid w:val="00F60294"/>
    <w:rsid w:val="00F6063A"/>
    <w:rsid w:val="00F60B08"/>
    <w:rsid w:val="00F612B1"/>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5D22"/>
    <w:rsid w:val="00F7680D"/>
    <w:rsid w:val="00F768B8"/>
    <w:rsid w:val="00F76B1E"/>
    <w:rsid w:val="00F76F54"/>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017"/>
    <w:rsid w:val="00F9327D"/>
    <w:rsid w:val="00F9415C"/>
    <w:rsid w:val="00F941C8"/>
    <w:rsid w:val="00F94533"/>
    <w:rsid w:val="00F94D71"/>
    <w:rsid w:val="00F95039"/>
    <w:rsid w:val="00F952BE"/>
    <w:rsid w:val="00F953B3"/>
    <w:rsid w:val="00F9566B"/>
    <w:rsid w:val="00F9576C"/>
    <w:rsid w:val="00F96022"/>
    <w:rsid w:val="00F96594"/>
    <w:rsid w:val="00F96714"/>
    <w:rsid w:val="00FA0D15"/>
    <w:rsid w:val="00FA144D"/>
    <w:rsid w:val="00FA2925"/>
    <w:rsid w:val="00FA36B2"/>
    <w:rsid w:val="00FA36EB"/>
    <w:rsid w:val="00FA4B39"/>
    <w:rsid w:val="00FA4CE4"/>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134"/>
    <w:rsid w:val="00FB458B"/>
    <w:rsid w:val="00FB4B5E"/>
    <w:rsid w:val="00FB4C99"/>
    <w:rsid w:val="00FB5D95"/>
    <w:rsid w:val="00FB5EF4"/>
    <w:rsid w:val="00FB66D2"/>
    <w:rsid w:val="00FB6905"/>
    <w:rsid w:val="00FB69D5"/>
    <w:rsid w:val="00FB7BCA"/>
    <w:rsid w:val="00FC273F"/>
    <w:rsid w:val="00FC2982"/>
    <w:rsid w:val="00FC30FB"/>
    <w:rsid w:val="00FC39F9"/>
    <w:rsid w:val="00FC3EFB"/>
    <w:rsid w:val="00FC46D9"/>
    <w:rsid w:val="00FC4C61"/>
    <w:rsid w:val="00FC5377"/>
    <w:rsid w:val="00FC5449"/>
    <w:rsid w:val="00FC587E"/>
    <w:rsid w:val="00FC5CAE"/>
    <w:rsid w:val="00FC5EA5"/>
    <w:rsid w:val="00FC674E"/>
    <w:rsid w:val="00FD003B"/>
    <w:rsid w:val="00FD0613"/>
    <w:rsid w:val="00FD0F2E"/>
    <w:rsid w:val="00FD18A1"/>
    <w:rsid w:val="00FD19E3"/>
    <w:rsid w:val="00FD1A28"/>
    <w:rsid w:val="00FD1B47"/>
    <w:rsid w:val="00FD1BA9"/>
    <w:rsid w:val="00FD1E9A"/>
    <w:rsid w:val="00FD2A30"/>
    <w:rsid w:val="00FD34DC"/>
    <w:rsid w:val="00FD368A"/>
    <w:rsid w:val="00FD461A"/>
    <w:rsid w:val="00FD47AC"/>
    <w:rsid w:val="00FD5736"/>
    <w:rsid w:val="00FD6F72"/>
    <w:rsid w:val="00FD6FC4"/>
    <w:rsid w:val="00FD75A0"/>
    <w:rsid w:val="00FE0179"/>
    <w:rsid w:val="00FE0385"/>
    <w:rsid w:val="00FE177B"/>
    <w:rsid w:val="00FE1B58"/>
    <w:rsid w:val="00FE1B67"/>
    <w:rsid w:val="00FE252E"/>
    <w:rsid w:val="00FE2D48"/>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6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paragraph" w:styleId="HTMLiankstoformatuotas">
    <w:name w:val="HTML Preformatted"/>
    <w:basedOn w:val="prastasis"/>
    <w:link w:val="HTMLiankstoformatuotasDiagrama"/>
    <w:uiPriority w:val="99"/>
    <w:semiHidden/>
    <w:unhideWhenUsed/>
    <w:rsid w:val="00587FC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7FCC"/>
    <w:rPr>
      <w:rFonts w:ascii="Consolas" w:hAnsi="Consolas"/>
      <w:sz w:val="20"/>
      <w:szCs w:val="20"/>
    </w:rPr>
  </w:style>
  <w:style w:type="table" w:customStyle="1" w:styleId="Lentelstinklelis4">
    <w:name w:val="Lentelės tinklelis4"/>
    <w:basedOn w:val="prastojilentel"/>
    <w:next w:val="Lentelstinklelis"/>
    <w:uiPriority w:val="39"/>
    <w:rsid w:val="0061052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A1FC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81BD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F2402"/>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B10D9F"/>
    <w:pPr>
      <w:spacing w:line="240" w:lineRule="auto"/>
      <w:ind w:firstLine="72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B442D7"/>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865DDD"/>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43221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7122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48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59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95579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52</Pages>
  <Words>94660</Words>
  <Characters>53957</Characters>
  <Application>Microsoft Office Word</Application>
  <DocSecurity>0</DocSecurity>
  <Lines>449</Lines>
  <Paragraphs>296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3</cp:revision>
  <cp:lastPrinted>2021-11-02T20:49:00Z</cp:lastPrinted>
  <dcterms:created xsi:type="dcterms:W3CDTF">2025-07-09T08:00:00Z</dcterms:created>
  <dcterms:modified xsi:type="dcterms:W3CDTF">2025-07-09T08:14:00Z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