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7B95" w14:textId="77777777" w:rsidR="009C090E" w:rsidRPr="00616F76" w:rsidRDefault="009C090E" w:rsidP="009C090E"/>
    <w:p w14:paraId="74D76865" w14:textId="5B6B054B" w:rsidR="009C090E" w:rsidRPr="003A62D4" w:rsidRDefault="000577F4" w:rsidP="003A62D4">
      <w:pPr>
        <w:pStyle w:val="Antrat5"/>
        <w:numPr>
          <w:ilvl w:val="4"/>
          <w:numId w:val="0"/>
        </w:numPr>
        <w:tabs>
          <w:tab w:val="left" w:pos="0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Fotelis-kėdė pacientui</w:t>
      </w:r>
      <w:r w:rsidR="009C090E" w:rsidRPr="00616F76">
        <w:rPr>
          <w:sz w:val="22"/>
          <w:szCs w:val="22"/>
        </w:rPr>
        <w:t xml:space="preserve"> techninė specifikacija </w:t>
      </w:r>
    </w:p>
    <w:p w14:paraId="5BFC1FC3" w14:textId="77777777" w:rsidR="003A62D4" w:rsidRDefault="003A62D4" w:rsidP="009C090E">
      <w:pPr>
        <w:tabs>
          <w:tab w:val="left" w:pos="0"/>
        </w:tabs>
      </w:pPr>
    </w:p>
    <w:tbl>
      <w:tblPr>
        <w:tblStyle w:val="Lentelstinklelis"/>
        <w:tblW w:w="0" w:type="auto"/>
        <w:tblInd w:w="-572" w:type="dxa"/>
        <w:tblLook w:val="04A0" w:firstRow="1" w:lastRow="0" w:firstColumn="1" w:lastColumn="0" w:noHBand="0" w:noVBand="1"/>
      </w:tblPr>
      <w:tblGrid>
        <w:gridCol w:w="601"/>
        <w:gridCol w:w="3828"/>
        <w:gridCol w:w="5528"/>
      </w:tblGrid>
      <w:tr w:rsidR="003A62D4" w:rsidRPr="00DC580C" w14:paraId="416E2D02" w14:textId="77777777" w:rsidTr="004750A4">
        <w:tc>
          <w:tcPr>
            <w:tcW w:w="601" w:type="dxa"/>
            <w:vAlign w:val="center"/>
          </w:tcPr>
          <w:p w14:paraId="34B5C058" w14:textId="77777777" w:rsidR="003A62D4" w:rsidRPr="00DC580C" w:rsidRDefault="003A62D4" w:rsidP="004750A4">
            <w:pPr>
              <w:jc w:val="center"/>
              <w:rPr>
                <w:rFonts w:ascii="Times New Roman" w:hAnsi="Times New Roman"/>
                <w:b/>
              </w:rPr>
            </w:pPr>
            <w:r w:rsidRPr="00DC580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3828" w:type="dxa"/>
            <w:vAlign w:val="center"/>
          </w:tcPr>
          <w:p w14:paraId="3BA0C756" w14:textId="77777777" w:rsidR="003A62D4" w:rsidRPr="00DC580C" w:rsidRDefault="003A62D4" w:rsidP="004750A4">
            <w:pPr>
              <w:jc w:val="center"/>
              <w:rPr>
                <w:rFonts w:ascii="Times New Roman" w:hAnsi="Times New Roman"/>
                <w:b/>
              </w:rPr>
            </w:pPr>
            <w:r w:rsidRPr="00DC580C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5528" w:type="dxa"/>
            <w:vAlign w:val="center"/>
          </w:tcPr>
          <w:p w14:paraId="220C0024" w14:textId="77777777" w:rsidR="003A62D4" w:rsidRPr="00DC580C" w:rsidRDefault="003A62D4" w:rsidP="004750A4">
            <w:pPr>
              <w:jc w:val="center"/>
              <w:rPr>
                <w:rFonts w:ascii="Times New Roman" w:hAnsi="Times New Roman"/>
                <w:b/>
              </w:rPr>
            </w:pPr>
            <w:r w:rsidRPr="00DC580C">
              <w:rPr>
                <w:rFonts w:ascii="Times New Roman" w:hAnsi="Times New Roman"/>
                <w:b/>
              </w:rPr>
              <w:t>Reikalaujamos parametrų reikšmės</w:t>
            </w:r>
          </w:p>
        </w:tc>
      </w:tr>
      <w:tr w:rsidR="003A62D4" w:rsidRPr="00DC580C" w14:paraId="115D285E" w14:textId="77777777" w:rsidTr="004750A4">
        <w:tc>
          <w:tcPr>
            <w:tcW w:w="601" w:type="dxa"/>
          </w:tcPr>
          <w:p w14:paraId="3AC18DF4" w14:textId="77777777" w:rsidR="003A62D4" w:rsidRPr="00DC580C" w:rsidRDefault="003A62D4" w:rsidP="004750A4">
            <w:pPr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3828" w:type="dxa"/>
          </w:tcPr>
          <w:p w14:paraId="2E6F9685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Paskirtis</w:t>
            </w:r>
          </w:p>
        </w:tc>
        <w:tc>
          <w:tcPr>
            <w:tcW w:w="5528" w:type="dxa"/>
          </w:tcPr>
          <w:p w14:paraId="09EE2DBC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Infuzijos, transfuzijos ir kitoms medicininėms procedūroms sėdimoje, gulimoje bei tarpinėje (-</w:t>
            </w:r>
            <w:proofErr w:type="spellStart"/>
            <w:r w:rsidRPr="00DC580C">
              <w:rPr>
                <w:rFonts w:ascii="Times New Roman" w:hAnsi="Times New Roman"/>
                <w:color w:val="000000" w:themeColor="text1"/>
              </w:rPr>
              <w:t>se</w:t>
            </w:r>
            <w:proofErr w:type="spellEnd"/>
            <w:r w:rsidRPr="00DC580C">
              <w:rPr>
                <w:rFonts w:ascii="Times New Roman" w:hAnsi="Times New Roman"/>
                <w:color w:val="000000" w:themeColor="text1"/>
              </w:rPr>
              <w:t>) pozicijoje (-</w:t>
            </w:r>
            <w:proofErr w:type="spellStart"/>
            <w:r w:rsidRPr="00DC580C">
              <w:rPr>
                <w:rFonts w:ascii="Times New Roman" w:hAnsi="Times New Roman"/>
                <w:color w:val="000000" w:themeColor="text1"/>
              </w:rPr>
              <w:t>se</w:t>
            </w:r>
            <w:proofErr w:type="spellEnd"/>
            <w:r w:rsidRPr="00DC580C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3A62D4" w:rsidRPr="00DC580C" w14:paraId="182C11C2" w14:textId="77777777" w:rsidTr="004750A4">
        <w:tc>
          <w:tcPr>
            <w:tcW w:w="601" w:type="dxa"/>
          </w:tcPr>
          <w:p w14:paraId="3DE251ED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2.</w:t>
            </w:r>
          </w:p>
        </w:tc>
        <w:tc>
          <w:tcPr>
            <w:tcW w:w="3828" w:type="dxa"/>
          </w:tcPr>
          <w:p w14:paraId="2E6DB848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Būtinos kėdės dalys (sekcijos)</w:t>
            </w:r>
          </w:p>
        </w:tc>
        <w:tc>
          <w:tcPr>
            <w:tcW w:w="5528" w:type="dxa"/>
          </w:tcPr>
          <w:p w14:paraId="42436B10" w14:textId="77777777" w:rsidR="003A62D4" w:rsidRPr="00DC580C" w:rsidRDefault="003A62D4" w:rsidP="003A62D4">
            <w:pPr>
              <w:pStyle w:val="Sraopastraipa"/>
              <w:numPr>
                <w:ilvl w:val="0"/>
                <w:numId w:val="5"/>
              </w:numPr>
              <w:ind w:left="317" w:hanging="261"/>
              <w:jc w:val="both"/>
              <w:textAlignment w:val="baseline"/>
              <w:rPr>
                <w:rFonts w:eastAsiaTheme="minorHAnsi"/>
                <w:color w:val="000000" w:themeColor="text1"/>
              </w:rPr>
            </w:pPr>
            <w:r w:rsidRPr="00DC580C">
              <w:rPr>
                <w:bCs/>
                <w:color w:val="000000" w:themeColor="text1"/>
              </w:rPr>
              <w:t>Galvos-nugaros dalis</w:t>
            </w:r>
          </w:p>
          <w:p w14:paraId="2F6F148A" w14:textId="77777777" w:rsidR="003A62D4" w:rsidRPr="00DC580C" w:rsidRDefault="003A62D4" w:rsidP="003A62D4">
            <w:pPr>
              <w:pStyle w:val="Sraopastraipa"/>
              <w:numPr>
                <w:ilvl w:val="0"/>
                <w:numId w:val="5"/>
              </w:numPr>
              <w:ind w:left="317" w:hanging="261"/>
              <w:jc w:val="both"/>
              <w:textAlignment w:val="baseline"/>
              <w:rPr>
                <w:color w:val="000000" w:themeColor="text1"/>
              </w:rPr>
            </w:pPr>
            <w:r w:rsidRPr="00DC580C">
              <w:rPr>
                <w:bCs/>
                <w:color w:val="000000" w:themeColor="text1"/>
              </w:rPr>
              <w:t>Sėdima dalis</w:t>
            </w:r>
          </w:p>
          <w:p w14:paraId="5373AFCC" w14:textId="77777777" w:rsidR="003A62D4" w:rsidRPr="00DC580C" w:rsidRDefault="003A62D4" w:rsidP="003A62D4">
            <w:pPr>
              <w:pStyle w:val="Sraopastraipa"/>
              <w:numPr>
                <w:ilvl w:val="0"/>
                <w:numId w:val="5"/>
              </w:numPr>
              <w:tabs>
                <w:tab w:val="num" w:pos="1077"/>
              </w:tabs>
              <w:spacing w:after="200" w:line="276" w:lineRule="auto"/>
              <w:ind w:left="317" w:hanging="261"/>
              <w:jc w:val="both"/>
              <w:textAlignment w:val="baseline"/>
              <w:rPr>
                <w:color w:val="000000" w:themeColor="text1"/>
              </w:rPr>
            </w:pPr>
            <w:r w:rsidRPr="00DC580C">
              <w:rPr>
                <w:bCs/>
                <w:color w:val="000000" w:themeColor="text1"/>
              </w:rPr>
              <w:t>Kojų dalis</w:t>
            </w:r>
          </w:p>
        </w:tc>
      </w:tr>
      <w:tr w:rsidR="003A62D4" w:rsidRPr="00DC580C" w14:paraId="05BF09A4" w14:textId="77777777" w:rsidTr="004750A4">
        <w:tc>
          <w:tcPr>
            <w:tcW w:w="601" w:type="dxa"/>
          </w:tcPr>
          <w:p w14:paraId="6DB2017C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3.</w:t>
            </w:r>
          </w:p>
        </w:tc>
        <w:tc>
          <w:tcPr>
            <w:tcW w:w="3828" w:type="dxa"/>
          </w:tcPr>
          <w:p w14:paraId="60EFF339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Kėdės dalių (sekcijų) pozicionavimas</w:t>
            </w:r>
          </w:p>
        </w:tc>
        <w:tc>
          <w:tcPr>
            <w:tcW w:w="5528" w:type="dxa"/>
          </w:tcPr>
          <w:p w14:paraId="7052B13D" w14:textId="77777777" w:rsidR="003A62D4" w:rsidRPr="00DC580C" w:rsidRDefault="003A62D4" w:rsidP="004750A4">
            <w:pPr>
              <w:jc w:val="both"/>
              <w:textAlignment w:val="baseline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t>Galvos-nugaros, sėdimosios ir kojų dalių padėtys</w:t>
            </w:r>
            <w:r w:rsidRPr="00DC580C">
              <w:rPr>
                <w:rFonts w:ascii="Times New Roman" w:hAnsi="Times New Roman"/>
                <w:color w:val="000000" w:themeColor="text1"/>
              </w:rPr>
              <w:t xml:space="preserve"> iš sėdimos pozicijos į gulimą (ir atvirkščiai), </w:t>
            </w:r>
            <w:proofErr w:type="spellStart"/>
            <w:r w:rsidRPr="00DC580C">
              <w:rPr>
                <w:rFonts w:ascii="Times New Roman" w:hAnsi="Times New Roman"/>
                <w:color w:val="000000" w:themeColor="text1"/>
              </w:rPr>
              <w:t>trendelenburgo</w:t>
            </w:r>
            <w:proofErr w:type="spellEnd"/>
            <w:r w:rsidRPr="00DC580C">
              <w:rPr>
                <w:rFonts w:ascii="Times New Roman" w:hAnsi="Times New Roman"/>
                <w:color w:val="000000" w:themeColor="text1"/>
              </w:rPr>
              <w:t xml:space="preserve"> poziciją keičiamos  motorizuotai (ne mažiau 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DC580C">
              <w:rPr>
                <w:rFonts w:ascii="Times New Roman" w:hAnsi="Times New Roman"/>
                <w:color w:val="000000" w:themeColor="text1"/>
              </w:rPr>
              <w:t xml:space="preserve">-mis elektros varikliais), komplekte pateikiamo rankinio valdymo pulto pagalba. Ne mažiau 4 pozicijos: sėdima, poilsio, gulima bei </w:t>
            </w:r>
            <w:proofErr w:type="spellStart"/>
            <w:r w:rsidRPr="00DC580C">
              <w:rPr>
                <w:rFonts w:ascii="Times New Roman" w:hAnsi="Times New Roman"/>
                <w:color w:val="000000" w:themeColor="text1"/>
              </w:rPr>
              <w:t>trendelenburgo</w:t>
            </w:r>
            <w:proofErr w:type="spellEnd"/>
            <w:r w:rsidRPr="00DC580C">
              <w:rPr>
                <w:rFonts w:ascii="Times New Roman" w:hAnsi="Times New Roman"/>
                <w:color w:val="000000" w:themeColor="text1"/>
              </w:rPr>
              <w:t xml:space="preserve"> pozicijos.</w:t>
            </w:r>
          </w:p>
          <w:p w14:paraId="2F6661B4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</w:p>
        </w:tc>
      </w:tr>
      <w:tr w:rsidR="003A62D4" w:rsidRPr="00DC580C" w14:paraId="0BBB4604" w14:textId="77777777" w:rsidTr="004750A4">
        <w:tc>
          <w:tcPr>
            <w:tcW w:w="601" w:type="dxa"/>
          </w:tcPr>
          <w:p w14:paraId="0CE1847D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4.</w:t>
            </w:r>
          </w:p>
        </w:tc>
        <w:tc>
          <w:tcPr>
            <w:tcW w:w="3828" w:type="dxa"/>
          </w:tcPr>
          <w:p w14:paraId="42A473D2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t>Apmušalai</w:t>
            </w:r>
          </w:p>
        </w:tc>
        <w:tc>
          <w:tcPr>
            <w:tcW w:w="5528" w:type="dxa"/>
          </w:tcPr>
          <w:p w14:paraId="39FC12E9" w14:textId="77777777" w:rsidR="003A62D4" w:rsidRPr="00DC580C" w:rsidRDefault="003A62D4" w:rsidP="003A62D4">
            <w:pPr>
              <w:pStyle w:val="Sraopastraipa"/>
              <w:widowControl w:val="0"/>
              <w:numPr>
                <w:ilvl w:val="0"/>
                <w:numId w:val="6"/>
              </w:numPr>
              <w:adjustRightInd w:val="0"/>
              <w:spacing w:after="200" w:line="276" w:lineRule="auto"/>
              <w:ind w:left="317" w:hanging="317"/>
              <w:rPr>
                <w:rFonts w:eastAsiaTheme="minorHAnsi"/>
                <w:color w:val="000000" w:themeColor="text1"/>
              </w:rPr>
            </w:pPr>
            <w:r w:rsidRPr="00DC580C">
              <w:rPr>
                <w:color w:val="000000" w:themeColor="text1"/>
              </w:rPr>
              <w:t xml:space="preserve">Visos kėdės dalys (sekcijos) su </w:t>
            </w:r>
            <w:r w:rsidRPr="001110EA">
              <w:rPr>
                <w:color w:val="000000" w:themeColor="text1"/>
              </w:rPr>
              <w:t>7,5cm</w:t>
            </w:r>
            <w:r w:rsidRPr="00DC580C">
              <w:rPr>
                <w:b/>
                <w:bCs/>
                <w:i/>
                <w:iCs/>
                <w:color w:val="5F6368"/>
                <w:shd w:val="clear" w:color="auto" w:fill="FFFFFF"/>
              </w:rPr>
              <w:t xml:space="preserve"> </w:t>
            </w:r>
            <w:r w:rsidRPr="003A62D4">
              <w:rPr>
                <w:rStyle w:val="Emfaz"/>
                <w:bCs/>
                <w:i w:val="0"/>
                <w:iCs w:val="0"/>
                <w:shd w:val="clear" w:color="auto" w:fill="FFFFFF"/>
              </w:rPr>
              <w:t>+/-</w:t>
            </w:r>
            <w:r w:rsidRPr="003A62D4">
              <w:rPr>
                <w:i/>
                <w:iCs/>
                <w:color w:val="000000" w:themeColor="text1"/>
              </w:rPr>
              <w:t xml:space="preserve"> 0,5  cm</w:t>
            </w:r>
            <w:r w:rsidRPr="00DC580C">
              <w:rPr>
                <w:color w:val="000000" w:themeColor="text1"/>
              </w:rPr>
              <w:t xml:space="preserve"> storio apmušalais</w:t>
            </w:r>
          </w:p>
          <w:p w14:paraId="166E4366" w14:textId="77777777" w:rsidR="003A62D4" w:rsidRPr="00DC580C" w:rsidRDefault="003A62D4" w:rsidP="003A62D4">
            <w:pPr>
              <w:pStyle w:val="Sraopastraipa"/>
              <w:widowControl w:val="0"/>
              <w:numPr>
                <w:ilvl w:val="0"/>
                <w:numId w:val="6"/>
              </w:numPr>
              <w:adjustRightInd w:val="0"/>
              <w:spacing w:after="200" w:line="276" w:lineRule="auto"/>
              <w:ind w:left="317" w:hanging="317"/>
              <w:rPr>
                <w:color w:val="000000" w:themeColor="text1"/>
              </w:rPr>
            </w:pPr>
            <w:r w:rsidRPr="00DC580C">
              <w:rPr>
                <w:color w:val="000000" w:themeColor="text1"/>
              </w:rPr>
              <w:t>Į horizontalią gulimą padėtį ištiestos kėdės dalių (sekcijų ) su apmušalais išoriniai matmenys (ilgis x plotis): 19</w:t>
            </w:r>
            <w:r>
              <w:rPr>
                <w:color w:val="000000" w:themeColor="text1"/>
              </w:rPr>
              <w:t>6</w:t>
            </w:r>
            <w:r w:rsidRPr="00DC580C">
              <w:rPr>
                <w:color w:val="000000" w:themeColor="text1"/>
              </w:rPr>
              <w:t xml:space="preserve"> x </w:t>
            </w:r>
            <w:r w:rsidRPr="00DC580C">
              <w:t xml:space="preserve">60 </w:t>
            </w:r>
            <w:r w:rsidRPr="00DC580C">
              <w:rPr>
                <w:color w:val="000000" w:themeColor="text1"/>
              </w:rPr>
              <w:t xml:space="preserve">cm </w:t>
            </w:r>
            <w:r w:rsidRPr="00DC580C">
              <w:rPr>
                <w:rStyle w:val="Emfaz"/>
                <w:bCs/>
                <w:shd w:val="clear" w:color="auto" w:fill="FFFFFF"/>
              </w:rPr>
              <w:t xml:space="preserve">+/- </w:t>
            </w:r>
            <w:r>
              <w:rPr>
                <w:rStyle w:val="Emfaz"/>
                <w:bCs/>
                <w:shd w:val="clear" w:color="auto" w:fill="FFFFFF"/>
              </w:rPr>
              <w:t>2</w:t>
            </w:r>
            <w:r w:rsidRPr="00DC580C">
              <w:rPr>
                <w:rStyle w:val="Emfaz"/>
                <w:bCs/>
                <w:shd w:val="clear" w:color="auto" w:fill="FFFFFF"/>
              </w:rPr>
              <w:t xml:space="preserve"> cm</w:t>
            </w:r>
          </w:p>
          <w:p w14:paraId="1F1C4FDC" w14:textId="77777777" w:rsidR="003A62D4" w:rsidRPr="00DC580C" w:rsidRDefault="003A62D4" w:rsidP="003A62D4">
            <w:pPr>
              <w:pStyle w:val="Sraopastraipa"/>
              <w:widowControl w:val="0"/>
              <w:numPr>
                <w:ilvl w:val="0"/>
                <w:numId w:val="6"/>
              </w:numPr>
              <w:adjustRightInd w:val="0"/>
              <w:spacing w:after="200" w:line="276" w:lineRule="auto"/>
              <w:ind w:left="317" w:hanging="317"/>
              <w:rPr>
                <w:color w:val="000000" w:themeColor="text1"/>
              </w:rPr>
            </w:pPr>
            <w:r w:rsidRPr="00DC580C">
              <w:rPr>
                <w:bCs/>
                <w:color w:val="000000" w:themeColor="text1"/>
              </w:rPr>
              <w:t xml:space="preserve">Apmušalai dengti dirbtine oda atsparia dezinfekcijai, lengvai valoma </w:t>
            </w:r>
          </w:p>
          <w:p w14:paraId="1C30806B" w14:textId="18628D55" w:rsidR="003A62D4" w:rsidRPr="00DC580C" w:rsidRDefault="003A62D4" w:rsidP="003A62D4">
            <w:pPr>
              <w:pStyle w:val="Sraopastraipa"/>
              <w:widowControl w:val="0"/>
              <w:numPr>
                <w:ilvl w:val="0"/>
                <w:numId w:val="6"/>
              </w:numPr>
              <w:adjustRightInd w:val="0"/>
              <w:spacing w:after="200" w:line="276" w:lineRule="auto"/>
              <w:ind w:left="317" w:hanging="317"/>
              <w:rPr>
                <w:color w:val="000000" w:themeColor="text1"/>
              </w:rPr>
            </w:pPr>
            <w:r w:rsidRPr="00DC580C">
              <w:rPr>
                <w:color w:val="000000" w:themeColor="text1"/>
              </w:rPr>
              <w:t xml:space="preserve">Spalvų pasirinkimas iš ne mažiau </w:t>
            </w:r>
            <w:r>
              <w:rPr>
                <w:color w:val="000000" w:themeColor="text1"/>
              </w:rPr>
              <w:t xml:space="preserve">10 </w:t>
            </w:r>
            <w:r w:rsidRPr="001110EA">
              <w:rPr>
                <w:color w:val="000000" w:themeColor="text1"/>
              </w:rPr>
              <w:t>spalv</w:t>
            </w:r>
            <w:r w:rsidRPr="00DC580C">
              <w:rPr>
                <w:color w:val="000000" w:themeColor="text1"/>
              </w:rPr>
              <w:t>ų</w:t>
            </w:r>
          </w:p>
        </w:tc>
      </w:tr>
      <w:tr w:rsidR="003A62D4" w:rsidRPr="00DC580C" w14:paraId="58549AA8" w14:textId="77777777" w:rsidTr="004750A4">
        <w:tc>
          <w:tcPr>
            <w:tcW w:w="601" w:type="dxa"/>
          </w:tcPr>
          <w:p w14:paraId="2A79C353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5.</w:t>
            </w:r>
          </w:p>
        </w:tc>
        <w:tc>
          <w:tcPr>
            <w:tcW w:w="3828" w:type="dxa"/>
          </w:tcPr>
          <w:p w14:paraId="1C46FFA7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Porankiai</w:t>
            </w:r>
          </w:p>
        </w:tc>
        <w:tc>
          <w:tcPr>
            <w:tcW w:w="5528" w:type="dxa"/>
          </w:tcPr>
          <w:p w14:paraId="6ACA5B7E" w14:textId="77777777" w:rsidR="003A62D4" w:rsidRPr="00DC580C" w:rsidRDefault="003A62D4" w:rsidP="003A62D4">
            <w:pPr>
              <w:pStyle w:val="Sraopastraipa"/>
              <w:numPr>
                <w:ilvl w:val="0"/>
                <w:numId w:val="7"/>
              </w:numPr>
              <w:ind w:left="319" w:hanging="284"/>
              <w:jc w:val="both"/>
              <w:rPr>
                <w:rFonts w:eastAsiaTheme="minorHAnsi"/>
                <w:color w:val="000000" w:themeColor="text1"/>
              </w:rPr>
            </w:pPr>
            <w:r w:rsidRPr="00DC580C">
              <w:rPr>
                <w:color w:val="000000" w:themeColor="text1"/>
              </w:rPr>
              <w:t xml:space="preserve">Su apmušalais, kurių spalva atitinka kėdės sekcijų apmušalų spalvą </w:t>
            </w:r>
          </w:p>
          <w:p w14:paraId="7024E8F5" w14:textId="77777777" w:rsidR="003A62D4" w:rsidRPr="00DC580C" w:rsidRDefault="003A62D4" w:rsidP="003A62D4">
            <w:pPr>
              <w:pStyle w:val="Sraopastraipa"/>
              <w:numPr>
                <w:ilvl w:val="0"/>
                <w:numId w:val="7"/>
              </w:numPr>
              <w:ind w:left="319" w:hanging="284"/>
              <w:jc w:val="both"/>
              <w:rPr>
                <w:color w:val="000000" w:themeColor="text1"/>
              </w:rPr>
            </w:pPr>
            <w:r w:rsidRPr="00DC580C">
              <w:rPr>
                <w:color w:val="000000" w:themeColor="text1"/>
              </w:rPr>
              <w:t>Reguliuojami – su galimybe: a) kiekvieną porankį nulenkti ir pasukti į šalį, suteikiant infuzijoms/transfuzijoms atlikti patogią padėtį (paciento plaštaka alkūnės atžvilgiu nuleidžiama  žemiau ir atvedama į šalį), b) kiekvieną porankį atlenkti aukštyn (kad netrukdytų kai nenaudojamas)</w:t>
            </w:r>
          </w:p>
          <w:p w14:paraId="5309E654" w14:textId="77777777" w:rsidR="003A62D4" w:rsidRPr="00DC580C" w:rsidRDefault="003A62D4" w:rsidP="003A62D4">
            <w:pPr>
              <w:pStyle w:val="Sraopastraipa"/>
              <w:numPr>
                <w:ilvl w:val="0"/>
                <w:numId w:val="7"/>
              </w:numPr>
              <w:tabs>
                <w:tab w:val="num" w:pos="1077"/>
              </w:tabs>
              <w:spacing w:after="200" w:line="276" w:lineRule="auto"/>
              <w:ind w:left="319" w:hanging="284"/>
              <w:jc w:val="both"/>
              <w:rPr>
                <w:color w:val="000000" w:themeColor="text1"/>
              </w:rPr>
            </w:pPr>
            <w:r w:rsidRPr="00DC580C">
              <w:rPr>
                <w:color w:val="000000" w:themeColor="text1"/>
              </w:rPr>
              <w:t xml:space="preserve">Porankio ilgis 56 cm, plotis 12cm. </w:t>
            </w:r>
            <w:r w:rsidRPr="00DC580C">
              <w:rPr>
                <w:rStyle w:val="Emfaz"/>
                <w:bCs/>
                <w:shd w:val="clear" w:color="auto" w:fill="FFFFFF"/>
              </w:rPr>
              <w:t xml:space="preserve">+/- </w:t>
            </w:r>
            <w:r>
              <w:rPr>
                <w:rStyle w:val="Emfaz"/>
                <w:bCs/>
                <w:shd w:val="clear" w:color="auto" w:fill="FFFFFF"/>
              </w:rPr>
              <w:t>1</w:t>
            </w:r>
            <w:r w:rsidRPr="00DC580C">
              <w:rPr>
                <w:rStyle w:val="Emfaz"/>
                <w:bCs/>
                <w:shd w:val="clear" w:color="auto" w:fill="FFFFFF"/>
              </w:rPr>
              <w:t xml:space="preserve"> cm</w:t>
            </w:r>
          </w:p>
          <w:p w14:paraId="3DD610F0" w14:textId="77777777" w:rsidR="003A62D4" w:rsidRPr="00DC580C" w:rsidRDefault="003A62D4" w:rsidP="003A62D4">
            <w:pPr>
              <w:pStyle w:val="Sraopastraipa"/>
              <w:numPr>
                <w:ilvl w:val="0"/>
                <w:numId w:val="7"/>
              </w:numPr>
              <w:tabs>
                <w:tab w:val="num" w:pos="1077"/>
              </w:tabs>
              <w:spacing w:after="200" w:line="276" w:lineRule="auto"/>
              <w:ind w:left="319" w:hanging="284"/>
              <w:jc w:val="both"/>
              <w:rPr>
                <w:color w:val="000000" w:themeColor="text1"/>
              </w:rPr>
            </w:pPr>
            <w:r w:rsidRPr="00DC580C">
              <w:rPr>
                <w:color w:val="000000" w:themeColor="text1"/>
              </w:rPr>
              <w:t>Porankiai minkšti, pagaminti iš porolono, patogūs paciento rankai.</w:t>
            </w:r>
          </w:p>
        </w:tc>
      </w:tr>
      <w:tr w:rsidR="003A62D4" w:rsidRPr="00DC580C" w14:paraId="79C3F56F" w14:textId="77777777" w:rsidTr="004750A4">
        <w:tc>
          <w:tcPr>
            <w:tcW w:w="601" w:type="dxa"/>
          </w:tcPr>
          <w:p w14:paraId="40BE0635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6.</w:t>
            </w:r>
          </w:p>
        </w:tc>
        <w:tc>
          <w:tcPr>
            <w:tcW w:w="3828" w:type="dxa"/>
          </w:tcPr>
          <w:p w14:paraId="5500FDAA" w14:textId="77777777" w:rsidR="003A62D4" w:rsidRPr="00DC580C" w:rsidRDefault="003A62D4" w:rsidP="004750A4">
            <w:pPr>
              <w:widowControl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Kėdės dalių (sekcijų) padėčių reguliavimas:</w:t>
            </w:r>
          </w:p>
          <w:p w14:paraId="22103781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632E140C" w14:textId="77777777" w:rsidR="003A62D4" w:rsidRPr="00DC580C" w:rsidRDefault="003A62D4" w:rsidP="004750A4">
            <w:pPr>
              <w:rPr>
                <w:rFonts w:ascii="Times New Roman" w:hAnsi="Times New Roman"/>
              </w:rPr>
            </w:pPr>
          </w:p>
        </w:tc>
      </w:tr>
      <w:tr w:rsidR="003A62D4" w:rsidRPr="00DC580C" w14:paraId="1E78A87E" w14:textId="77777777" w:rsidTr="004750A4">
        <w:tc>
          <w:tcPr>
            <w:tcW w:w="601" w:type="dxa"/>
          </w:tcPr>
          <w:p w14:paraId="6DABA4CC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6.1</w:t>
            </w:r>
          </w:p>
        </w:tc>
        <w:tc>
          <w:tcPr>
            <w:tcW w:w="3828" w:type="dxa"/>
          </w:tcPr>
          <w:p w14:paraId="6CDE2184" w14:textId="77777777" w:rsidR="003A62D4" w:rsidRPr="00DC580C" w:rsidRDefault="003A62D4" w:rsidP="004750A4">
            <w:pPr>
              <w:widowControl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t>Galvos-nugaros dalies (nugaros srities) pasvirimo kampo reguliavimo ribos (ne siauresnės už nurodytas)</w:t>
            </w:r>
          </w:p>
          <w:p w14:paraId="20B8A517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66A218A1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t>Nuo</w:t>
            </w:r>
            <w:r w:rsidRPr="00DC580C">
              <w:rPr>
                <w:rFonts w:ascii="Times New Roman" w:hAnsi="Times New Roman"/>
              </w:rPr>
              <w:t xml:space="preserve"> - 5° iki 78°</w:t>
            </w:r>
          </w:p>
          <w:p w14:paraId="7397B7F2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</w:p>
        </w:tc>
      </w:tr>
      <w:tr w:rsidR="003A62D4" w:rsidRPr="00DC580C" w14:paraId="77AE1053" w14:textId="77777777" w:rsidTr="004750A4">
        <w:tc>
          <w:tcPr>
            <w:tcW w:w="601" w:type="dxa"/>
          </w:tcPr>
          <w:p w14:paraId="15E49AB4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6.2</w:t>
            </w:r>
          </w:p>
        </w:tc>
        <w:tc>
          <w:tcPr>
            <w:tcW w:w="3828" w:type="dxa"/>
          </w:tcPr>
          <w:p w14:paraId="7E0FB651" w14:textId="77777777" w:rsidR="003A62D4" w:rsidRPr="00DC580C" w:rsidRDefault="003A62D4" w:rsidP="004750A4">
            <w:pPr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t>Sėdimos dalies pasvirimo kampo reguliavimo ribos (ne siauresnės už nurodytas)</w:t>
            </w:r>
          </w:p>
          <w:p w14:paraId="3BD233D8" w14:textId="77777777" w:rsidR="003A62D4" w:rsidRPr="00DC580C" w:rsidRDefault="003A62D4" w:rsidP="004750A4">
            <w:pPr>
              <w:widowControl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528" w:type="dxa"/>
          </w:tcPr>
          <w:p w14:paraId="0A1BA709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t>Nuo</w:t>
            </w:r>
            <w:r w:rsidRPr="00DC580C">
              <w:rPr>
                <w:rFonts w:ascii="Times New Roman" w:hAnsi="Times New Roman"/>
              </w:rPr>
              <w:t xml:space="preserve">  0° iki 22°</w:t>
            </w:r>
          </w:p>
          <w:p w14:paraId="61E3B545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A62D4" w:rsidRPr="00DC580C" w14:paraId="7B2FCEB0" w14:textId="77777777" w:rsidTr="004750A4">
        <w:tc>
          <w:tcPr>
            <w:tcW w:w="601" w:type="dxa"/>
          </w:tcPr>
          <w:p w14:paraId="6BB52E72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6.3</w:t>
            </w:r>
          </w:p>
        </w:tc>
        <w:tc>
          <w:tcPr>
            <w:tcW w:w="3828" w:type="dxa"/>
          </w:tcPr>
          <w:p w14:paraId="20C3B3A4" w14:textId="77777777" w:rsidR="003A62D4" w:rsidRPr="00DC580C" w:rsidRDefault="003A62D4" w:rsidP="004750A4">
            <w:pPr>
              <w:widowControl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t xml:space="preserve">Kojų dalies pasvirimo kampo reguliavimo ribos (ne siauresnės už </w:t>
            </w:r>
            <w:r w:rsidRPr="00DC580C">
              <w:rPr>
                <w:rFonts w:ascii="Times New Roman" w:hAnsi="Times New Roman"/>
                <w:bCs/>
                <w:color w:val="000000" w:themeColor="text1"/>
              </w:rPr>
              <w:lastRenderedPageBreak/>
              <w:t>nurodytas)</w:t>
            </w:r>
          </w:p>
        </w:tc>
        <w:tc>
          <w:tcPr>
            <w:tcW w:w="5528" w:type="dxa"/>
          </w:tcPr>
          <w:p w14:paraId="0ECF6788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lastRenderedPageBreak/>
              <w:t>Nuo</w:t>
            </w:r>
            <w:r w:rsidRPr="00DC580C">
              <w:rPr>
                <w:rFonts w:ascii="Times New Roman" w:hAnsi="Times New Roman"/>
              </w:rPr>
              <w:t xml:space="preserve">  0° iki 90° </w:t>
            </w:r>
            <w:r w:rsidRPr="00DC580C">
              <w:rPr>
                <w:rFonts w:ascii="Times New Roman" w:hAnsi="Times New Roman"/>
                <w:bCs/>
                <w:color w:val="000000" w:themeColor="text1"/>
              </w:rPr>
              <w:t xml:space="preserve">(nulenkiama ne mažiau kaip </w:t>
            </w:r>
            <w:r w:rsidRPr="00DC580C">
              <w:rPr>
                <w:rFonts w:ascii="Times New Roman" w:hAnsi="Times New Roman"/>
              </w:rPr>
              <w:t>90°</w:t>
            </w:r>
            <w:r w:rsidRPr="00DC580C">
              <w:rPr>
                <w:rFonts w:ascii="Times New Roman" w:hAnsi="Times New Roman"/>
                <w:bCs/>
                <w:color w:val="000000" w:themeColor="text1"/>
              </w:rPr>
              <w:t>)</w:t>
            </w:r>
          </w:p>
          <w:p w14:paraId="45C394C9" w14:textId="77777777" w:rsidR="003A62D4" w:rsidRPr="00DC580C" w:rsidRDefault="003A62D4" w:rsidP="004750A4">
            <w:pPr>
              <w:ind w:firstLine="1296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A62D4" w:rsidRPr="00DC580C" w14:paraId="6E1FFA4C" w14:textId="77777777" w:rsidTr="004750A4">
        <w:tc>
          <w:tcPr>
            <w:tcW w:w="601" w:type="dxa"/>
          </w:tcPr>
          <w:p w14:paraId="741936D0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7.</w:t>
            </w:r>
          </w:p>
        </w:tc>
        <w:tc>
          <w:tcPr>
            <w:tcW w:w="3828" w:type="dxa"/>
          </w:tcPr>
          <w:p w14:paraId="0658B397" w14:textId="77777777" w:rsidR="003A62D4" w:rsidRPr="00DC580C" w:rsidRDefault="003A62D4" w:rsidP="004750A4">
            <w:pPr>
              <w:widowControl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DC580C">
              <w:rPr>
                <w:rFonts w:ascii="Times New Roman" w:hAnsi="Times New Roman"/>
                <w:bCs/>
                <w:color w:val="000000" w:themeColor="text1"/>
              </w:rPr>
              <w:t>Trendelenburgo</w:t>
            </w:r>
            <w:proofErr w:type="spellEnd"/>
            <w:r w:rsidRPr="00DC580C">
              <w:rPr>
                <w:rFonts w:ascii="Times New Roman" w:hAnsi="Times New Roman"/>
                <w:bCs/>
                <w:color w:val="000000" w:themeColor="text1"/>
              </w:rPr>
              <w:t>/gaivinimo pozicija</w:t>
            </w:r>
          </w:p>
        </w:tc>
        <w:tc>
          <w:tcPr>
            <w:tcW w:w="5528" w:type="dxa"/>
          </w:tcPr>
          <w:p w14:paraId="13EE5C3C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DC580C">
              <w:rPr>
                <w:rFonts w:ascii="Times New Roman" w:hAnsi="Times New Roman"/>
                <w:bCs/>
                <w:color w:val="000000" w:themeColor="text1"/>
              </w:rPr>
              <w:t>Trendelenburgo</w:t>
            </w:r>
            <w:proofErr w:type="spellEnd"/>
            <w:r w:rsidRPr="00DC580C">
              <w:rPr>
                <w:rFonts w:ascii="Times New Roman" w:hAnsi="Times New Roman"/>
                <w:color w:val="000000" w:themeColor="text1"/>
              </w:rPr>
              <w:t xml:space="preserve"> pozicija valdoma  motorizuotai, komplekte pateikiamo rankinio valdymo pulto pagalba</w:t>
            </w:r>
          </w:p>
          <w:p w14:paraId="3A551C00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A62D4" w:rsidRPr="00DC580C" w14:paraId="56E90174" w14:textId="77777777" w:rsidTr="004750A4">
        <w:tc>
          <w:tcPr>
            <w:tcW w:w="601" w:type="dxa"/>
          </w:tcPr>
          <w:p w14:paraId="5BD22EB1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8.</w:t>
            </w:r>
          </w:p>
        </w:tc>
        <w:tc>
          <w:tcPr>
            <w:tcW w:w="3828" w:type="dxa"/>
          </w:tcPr>
          <w:p w14:paraId="29562A86" w14:textId="77777777" w:rsidR="003A62D4" w:rsidRPr="00DC580C" w:rsidRDefault="003A62D4" w:rsidP="004750A4">
            <w:pPr>
              <w:widowControl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Kėdės sėdimosios dalies aukštis (sėdimoje pozicijoje)</w:t>
            </w:r>
          </w:p>
        </w:tc>
        <w:tc>
          <w:tcPr>
            <w:tcW w:w="5528" w:type="dxa"/>
          </w:tcPr>
          <w:p w14:paraId="69AA1192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 xml:space="preserve">Aukštis reguliuojamas nuo 54 cm iki 75 cm </w:t>
            </w:r>
            <w:r w:rsidRPr="00DC580C">
              <w:rPr>
                <w:rStyle w:val="Emfaz"/>
                <w:bCs/>
                <w:shd w:val="clear" w:color="auto" w:fill="FFFFFF"/>
              </w:rPr>
              <w:t xml:space="preserve">+/- </w:t>
            </w:r>
            <w:r>
              <w:rPr>
                <w:rStyle w:val="Emfaz"/>
                <w:bCs/>
                <w:shd w:val="clear" w:color="auto" w:fill="FFFFFF"/>
              </w:rPr>
              <w:t>1</w:t>
            </w:r>
            <w:r w:rsidRPr="00DC580C">
              <w:rPr>
                <w:rStyle w:val="Emfaz"/>
                <w:bCs/>
                <w:shd w:val="clear" w:color="auto" w:fill="FFFFFF"/>
              </w:rPr>
              <w:t xml:space="preserve"> cm</w:t>
            </w:r>
          </w:p>
          <w:p w14:paraId="3C710566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A62D4" w:rsidRPr="00DC580C" w14:paraId="657CD584" w14:textId="77777777" w:rsidTr="004750A4">
        <w:tc>
          <w:tcPr>
            <w:tcW w:w="601" w:type="dxa"/>
          </w:tcPr>
          <w:p w14:paraId="43E9B275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9.</w:t>
            </w:r>
          </w:p>
        </w:tc>
        <w:tc>
          <w:tcPr>
            <w:tcW w:w="3828" w:type="dxa"/>
          </w:tcPr>
          <w:p w14:paraId="776FFAE2" w14:textId="77777777" w:rsidR="003A62D4" w:rsidRPr="00DC580C" w:rsidRDefault="003A62D4" w:rsidP="004750A4">
            <w:pPr>
              <w:widowControl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Maksimali darbinė kėdės apkrova</w:t>
            </w:r>
          </w:p>
        </w:tc>
        <w:tc>
          <w:tcPr>
            <w:tcW w:w="5528" w:type="dxa"/>
          </w:tcPr>
          <w:p w14:paraId="1DF89BC7" w14:textId="0B095324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</w:rPr>
              <w:t xml:space="preserve">Ne mažiau </w:t>
            </w:r>
            <w:r w:rsidRPr="00DC580C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0</w:t>
            </w:r>
            <w:r w:rsidRPr="00DC580C">
              <w:rPr>
                <w:rFonts w:ascii="Times New Roman" w:hAnsi="Times New Roman"/>
                <w:lang w:val="en-US"/>
              </w:rPr>
              <w:t>0kg</w:t>
            </w:r>
          </w:p>
        </w:tc>
      </w:tr>
      <w:tr w:rsidR="003A62D4" w:rsidRPr="00DC580C" w14:paraId="76CB7498" w14:textId="77777777" w:rsidTr="004750A4">
        <w:tc>
          <w:tcPr>
            <w:tcW w:w="601" w:type="dxa"/>
          </w:tcPr>
          <w:p w14:paraId="011819F3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10.</w:t>
            </w:r>
          </w:p>
        </w:tc>
        <w:tc>
          <w:tcPr>
            <w:tcW w:w="3828" w:type="dxa"/>
          </w:tcPr>
          <w:p w14:paraId="14A82F76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Kėdės mobilumas</w:t>
            </w:r>
          </w:p>
          <w:p w14:paraId="13316D7B" w14:textId="77777777" w:rsidR="003A62D4" w:rsidRPr="00DC580C" w:rsidRDefault="003A62D4" w:rsidP="004750A4">
            <w:pPr>
              <w:widowControl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</w:tcPr>
          <w:p w14:paraId="6A41BBB8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100 mm diametro ratukai su individualiais stabdžiais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A62D4" w:rsidRPr="00DC580C" w14:paraId="62AE3E9D" w14:textId="77777777" w:rsidTr="004750A4">
        <w:tc>
          <w:tcPr>
            <w:tcW w:w="601" w:type="dxa"/>
          </w:tcPr>
          <w:p w14:paraId="7644DF34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3828" w:type="dxa"/>
          </w:tcPr>
          <w:p w14:paraId="4B33D4FC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Kėdės išoriniai išmatavimai</w:t>
            </w:r>
          </w:p>
          <w:p w14:paraId="1E7EB492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</w:tcPr>
          <w:p w14:paraId="7DE20387" w14:textId="77777777" w:rsidR="003A62D4" w:rsidRPr="00DC580C" w:rsidRDefault="003A62D4" w:rsidP="004750A4">
            <w:pPr>
              <w:pStyle w:val="Betarp"/>
              <w:rPr>
                <w:rFonts w:ascii="Times New Roman" w:hAnsi="Times New Roman" w:cs="Times New Roman"/>
              </w:rPr>
            </w:pPr>
            <w:r w:rsidRPr="00DC580C">
              <w:rPr>
                <w:rFonts w:ascii="Times New Roman" w:hAnsi="Times New Roman" w:cs="Times New Roman"/>
              </w:rPr>
              <w:t xml:space="preserve">Į gulimą padėtį ištiestos kėdės ilgis </w:t>
            </w:r>
            <w:r>
              <w:rPr>
                <w:rFonts w:ascii="Times New Roman" w:hAnsi="Times New Roman" w:cs="Times New Roman"/>
              </w:rPr>
              <w:t>–</w:t>
            </w:r>
            <w:r w:rsidRPr="00DC580C">
              <w:rPr>
                <w:rFonts w:ascii="Times New Roman" w:hAnsi="Times New Roman" w:cs="Times New Roman"/>
              </w:rPr>
              <w:t xml:space="preserve"> 19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DC580C">
              <w:rPr>
                <w:rFonts w:ascii="Times New Roman" w:hAnsi="Times New Roman" w:cs="Times New Roman"/>
              </w:rPr>
              <w:t xml:space="preserve">cm x </w:t>
            </w:r>
            <w:r w:rsidRPr="001110EA">
              <w:rPr>
                <w:rFonts w:ascii="Times New Roman" w:hAnsi="Times New Roman" w:cs="Times New Roman"/>
              </w:rPr>
              <w:t xml:space="preserve">78 cm. </w:t>
            </w:r>
            <w:r w:rsidRPr="00DC580C">
              <w:rPr>
                <w:rStyle w:val="Emfaz"/>
                <w:bCs/>
                <w:shd w:val="clear" w:color="auto" w:fill="FFFFFF"/>
              </w:rPr>
              <w:t xml:space="preserve">+/- </w:t>
            </w:r>
            <w:r>
              <w:rPr>
                <w:rStyle w:val="Emfaz"/>
                <w:bCs/>
                <w:shd w:val="clear" w:color="auto" w:fill="FFFFFF"/>
              </w:rPr>
              <w:t>2</w:t>
            </w:r>
            <w:r w:rsidRPr="00DC580C">
              <w:rPr>
                <w:rStyle w:val="Emfaz"/>
                <w:bCs/>
                <w:shd w:val="clear" w:color="auto" w:fill="FFFFFF"/>
              </w:rPr>
              <w:t xml:space="preserve"> cm.</w:t>
            </w:r>
            <w:r w:rsidRPr="00DC580C">
              <w:rPr>
                <w:rStyle w:val="Emfaz"/>
                <w:shd w:val="clear" w:color="auto" w:fill="FFFFFF"/>
              </w:rPr>
              <w:t xml:space="preserve"> </w:t>
            </w:r>
            <w:r w:rsidRPr="001110EA">
              <w:rPr>
                <w:rFonts w:ascii="Times New Roman" w:hAnsi="Times New Roman" w:cs="Times New Roman"/>
              </w:rPr>
              <w:t>K</w:t>
            </w:r>
            <w:r w:rsidRPr="00DC580C">
              <w:rPr>
                <w:rFonts w:ascii="Times New Roman" w:hAnsi="Times New Roman" w:cs="Times New Roman"/>
              </w:rPr>
              <w:t xml:space="preserve">ėdės išmatavimai vertikalioje pozicijoje (užimamas grindų plotas) </w:t>
            </w:r>
            <w:r w:rsidRPr="001110EA">
              <w:rPr>
                <w:rFonts w:ascii="Times New Roman" w:hAnsi="Times New Roman" w:cs="Times New Roman"/>
              </w:rPr>
              <w:t xml:space="preserve">110 x 78 cm </w:t>
            </w:r>
            <w:r w:rsidRPr="00DC580C">
              <w:rPr>
                <w:rStyle w:val="Emfaz"/>
                <w:bCs/>
                <w:shd w:val="clear" w:color="auto" w:fill="FFFFFF"/>
              </w:rPr>
              <w:t>+/- 2 cm</w:t>
            </w:r>
            <w:r w:rsidRPr="001110E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A62D4" w:rsidRPr="00DC580C" w14:paraId="5DCCB2A8" w14:textId="77777777" w:rsidTr="004750A4">
        <w:tc>
          <w:tcPr>
            <w:tcW w:w="601" w:type="dxa"/>
          </w:tcPr>
          <w:p w14:paraId="51A4EE84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3828" w:type="dxa"/>
          </w:tcPr>
          <w:p w14:paraId="3F5F23DB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Pateikiami kėdės priedai (įskaičiuoti į kėdės kainą):</w:t>
            </w:r>
          </w:p>
        </w:tc>
        <w:tc>
          <w:tcPr>
            <w:tcW w:w="5528" w:type="dxa"/>
          </w:tcPr>
          <w:p w14:paraId="3FEF6399" w14:textId="77777777" w:rsidR="003A62D4" w:rsidRPr="00DC580C" w:rsidRDefault="003A62D4" w:rsidP="004750A4">
            <w:pPr>
              <w:spacing w:after="200" w:line="276" w:lineRule="auto"/>
              <w:ind w:left="360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A62D4" w:rsidRPr="00DC580C" w14:paraId="027086AF" w14:textId="77777777" w:rsidTr="004750A4">
        <w:tc>
          <w:tcPr>
            <w:tcW w:w="601" w:type="dxa"/>
          </w:tcPr>
          <w:p w14:paraId="10EEBB37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12.1</w:t>
            </w:r>
          </w:p>
        </w:tc>
        <w:tc>
          <w:tcPr>
            <w:tcW w:w="3828" w:type="dxa"/>
          </w:tcPr>
          <w:p w14:paraId="3190DAD6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Infuzinis stovas (1 vnt.)</w:t>
            </w:r>
          </w:p>
          <w:p w14:paraId="1D2823E1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</w:tcPr>
          <w:p w14:paraId="27F523F0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C580C">
              <w:rPr>
                <w:rFonts w:ascii="Times New Roman" w:hAnsi="Times New Roman"/>
                <w:bCs/>
                <w:color w:val="000000" w:themeColor="text1"/>
              </w:rPr>
              <w:t>Stovas reguliuojamo aukščio, turintis ne mažiau kaip du kabliukus infuzinio skysčio talpų pakabinimui, prie kėdės tvirtinamas pasirinktinai (pagal vartotojo poreikį) kairiame arba dešiniame šone</w:t>
            </w:r>
            <w:r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3A62D4" w:rsidRPr="00DC580C" w14:paraId="26714F9B" w14:textId="77777777" w:rsidTr="004750A4">
        <w:tc>
          <w:tcPr>
            <w:tcW w:w="601" w:type="dxa"/>
          </w:tcPr>
          <w:p w14:paraId="31EB888B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12.2</w:t>
            </w:r>
          </w:p>
        </w:tc>
        <w:tc>
          <w:tcPr>
            <w:tcW w:w="3828" w:type="dxa"/>
          </w:tcPr>
          <w:p w14:paraId="33E21357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Pagalvėlė galvai (1 vnt.)</w:t>
            </w:r>
          </w:p>
          <w:p w14:paraId="030CCF18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</w:tcPr>
          <w:p w14:paraId="1D718112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C580C">
              <w:rPr>
                <w:rFonts w:ascii="Times New Roman" w:hAnsi="Times New Roman"/>
              </w:rPr>
              <w:t>Pagalvėlė patogiai fiksuojama prie nugarinės  dalies.</w:t>
            </w:r>
          </w:p>
        </w:tc>
      </w:tr>
      <w:tr w:rsidR="003A62D4" w:rsidRPr="00DC580C" w14:paraId="28241E46" w14:textId="77777777" w:rsidTr="004750A4">
        <w:tc>
          <w:tcPr>
            <w:tcW w:w="601" w:type="dxa"/>
          </w:tcPr>
          <w:p w14:paraId="6407C366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3828" w:type="dxa"/>
          </w:tcPr>
          <w:p w14:paraId="18E014F2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Prekės žymėjimas CE ženklu</w:t>
            </w:r>
          </w:p>
          <w:p w14:paraId="6790492D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</w:tcPr>
          <w:p w14:paraId="25542535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  <w:r w:rsidRPr="00DC580C">
              <w:rPr>
                <w:rFonts w:ascii="Times New Roman" w:hAnsi="Times New Roman"/>
              </w:rPr>
              <w:t>Būtina pateikti.</w:t>
            </w:r>
          </w:p>
        </w:tc>
      </w:tr>
      <w:tr w:rsidR="003A62D4" w:rsidRPr="00DC580C" w14:paraId="0462F248" w14:textId="77777777" w:rsidTr="004750A4">
        <w:tc>
          <w:tcPr>
            <w:tcW w:w="601" w:type="dxa"/>
          </w:tcPr>
          <w:p w14:paraId="0CAA29DE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3828" w:type="dxa"/>
          </w:tcPr>
          <w:p w14:paraId="7714D33B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Kartu su preke pateikiama dokumentacija</w:t>
            </w:r>
          </w:p>
        </w:tc>
        <w:tc>
          <w:tcPr>
            <w:tcW w:w="5528" w:type="dxa"/>
          </w:tcPr>
          <w:p w14:paraId="74F8775D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Naudojimo instrukcija lietuvių kalba ir serviso dokumentacija lietuvių arba anglų kalba</w:t>
            </w:r>
          </w:p>
          <w:p w14:paraId="7B083194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</w:rPr>
            </w:pPr>
          </w:p>
        </w:tc>
      </w:tr>
      <w:tr w:rsidR="003A62D4" w:rsidRPr="00DC580C" w14:paraId="2587B4A5" w14:textId="77777777" w:rsidTr="004750A4">
        <w:tc>
          <w:tcPr>
            <w:tcW w:w="601" w:type="dxa"/>
          </w:tcPr>
          <w:p w14:paraId="62F55CD7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3828" w:type="dxa"/>
          </w:tcPr>
          <w:p w14:paraId="79F79625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Vartotojų apmokymas</w:t>
            </w:r>
          </w:p>
        </w:tc>
        <w:tc>
          <w:tcPr>
            <w:tcW w:w="5528" w:type="dxa"/>
          </w:tcPr>
          <w:p w14:paraId="2A47F4D1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Vartotojų apmokymas naudoti prekę įskaičiuotas į pasiūlymo kainą.</w:t>
            </w:r>
          </w:p>
        </w:tc>
      </w:tr>
      <w:tr w:rsidR="003A62D4" w:rsidRPr="00DC580C" w14:paraId="43DC3E49" w14:textId="77777777" w:rsidTr="004750A4">
        <w:tc>
          <w:tcPr>
            <w:tcW w:w="601" w:type="dxa"/>
          </w:tcPr>
          <w:p w14:paraId="6229D2B0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3828" w:type="dxa"/>
          </w:tcPr>
          <w:p w14:paraId="7984A557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Prekės pristatymas ir instaliavimas</w:t>
            </w:r>
          </w:p>
        </w:tc>
        <w:tc>
          <w:tcPr>
            <w:tcW w:w="5528" w:type="dxa"/>
          </w:tcPr>
          <w:p w14:paraId="70C80106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eastAsia="SimSun" w:hAnsi="Times New Roman"/>
                <w:color w:val="000000" w:themeColor="text1"/>
                <w:kern w:val="2"/>
                <w:lang w:eastAsia="hi-IN" w:bidi="hi-IN"/>
              </w:rPr>
              <w:t xml:space="preserve">Prekės pristatymo, iškrovimo, pervežimo į instaliavimo vietą, instaliavimo išlaidos </w:t>
            </w:r>
            <w:r w:rsidRPr="00DC580C">
              <w:rPr>
                <w:rFonts w:ascii="Times New Roman" w:hAnsi="Times New Roman"/>
                <w:color w:val="000000" w:themeColor="text1"/>
              </w:rPr>
              <w:t>įskaičiuotos į pasiūlymo kainą.</w:t>
            </w:r>
          </w:p>
        </w:tc>
      </w:tr>
      <w:tr w:rsidR="003A62D4" w:rsidRPr="00DC580C" w14:paraId="48623465" w14:textId="77777777" w:rsidTr="004750A4">
        <w:tc>
          <w:tcPr>
            <w:tcW w:w="601" w:type="dxa"/>
          </w:tcPr>
          <w:p w14:paraId="734E6124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17.</w:t>
            </w:r>
          </w:p>
        </w:tc>
        <w:tc>
          <w:tcPr>
            <w:tcW w:w="3828" w:type="dxa"/>
          </w:tcPr>
          <w:p w14:paraId="20F18E21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Prekės garantinis laikotarpis</w:t>
            </w:r>
          </w:p>
        </w:tc>
        <w:tc>
          <w:tcPr>
            <w:tcW w:w="5528" w:type="dxa"/>
          </w:tcPr>
          <w:p w14:paraId="6DE638C4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≥ 24 mėnesiai</w:t>
            </w:r>
          </w:p>
          <w:p w14:paraId="341C9A8F" w14:textId="77777777" w:rsidR="003A62D4" w:rsidRPr="00DC580C" w:rsidRDefault="003A62D4" w:rsidP="004750A4">
            <w:pPr>
              <w:ind w:firstLine="1296"/>
              <w:jc w:val="both"/>
              <w:rPr>
                <w:rFonts w:ascii="Times New Roman" w:eastAsia="SimSun" w:hAnsi="Times New Roman"/>
                <w:color w:val="000000" w:themeColor="text1"/>
                <w:kern w:val="2"/>
                <w:lang w:eastAsia="hi-IN" w:bidi="hi-IN"/>
              </w:rPr>
            </w:pPr>
          </w:p>
        </w:tc>
      </w:tr>
      <w:tr w:rsidR="003A62D4" w:rsidRPr="00DC580C" w14:paraId="6ECC0FEA" w14:textId="77777777" w:rsidTr="004750A4">
        <w:tc>
          <w:tcPr>
            <w:tcW w:w="601" w:type="dxa"/>
          </w:tcPr>
          <w:p w14:paraId="7A80D55D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lang w:val="en-US"/>
              </w:rPr>
            </w:pPr>
            <w:r w:rsidRPr="00DC580C">
              <w:rPr>
                <w:rFonts w:ascii="Times New Roman" w:hAnsi="Times New Roman"/>
                <w:lang w:val="en-US"/>
              </w:rPr>
              <w:t>18.</w:t>
            </w:r>
          </w:p>
        </w:tc>
        <w:tc>
          <w:tcPr>
            <w:tcW w:w="3828" w:type="dxa"/>
          </w:tcPr>
          <w:p w14:paraId="3B864659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Atstovavimas</w:t>
            </w:r>
          </w:p>
        </w:tc>
        <w:tc>
          <w:tcPr>
            <w:tcW w:w="5528" w:type="dxa"/>
          </w:tcPr>
          <w:p w14:paraId="29459E06" w14:textId="77777777" w:rsidR="003A62D4" w:rsidRPr="00DC580C" w:rsidRDefault="003A62D4" w:rsidP="004750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C580C">
              <w:rPr>
                <w:rFonts w:ascii="Times New Roman" w:hAnsi="Times New Roman"/>
                <w:color w:val="000000" w:themeColor="text1"/>
              </w:rPr>
              <w:t>Tiekėjas privalo pateikti oficialų gamintojo raštą, kad jis yra oficialus gamintojo atstovas Lietuvoje. Taip pat, kad turi teisę įrangą parduoti, instaliuoti bei atlikti priežiūrą.</w:t>
            </w:r>
          </w:p>
        </w:tc>
      </w:tr>
    </w:tbl>
    <w:p w14:paraId="258B65A4" w14:textId="77777777" w:rsidR="003A62D4" w:rsidRDefault="003A62D4" w:rsidP="003A62D4"/>
    <w:p w14:paraId="38767D68" w14:textId="77777777" w:rsidR="003A62D4" w:rsidRPr="00616F76" w:rsidRDefault="003A62D4" w:rsidP="009C090E">
      <w:pPr>
        <w:tabs>
          <w:tab w:val="left" w:pos="0"/>
        </w:tabs>
      </w:pPr>
    </w:p>
    <w:sectPr w:rsidR="003A62D4" w:rsidRPr="00616F76" w:rsidSect="00F74D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D46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B32B5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0F579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D27D43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239679803">
    <w:abstractNumId w:val="6"/>
  </w:num>
  <w:num w:numId="2" w16cid:durableId="410394097">
    <w:abstractNumId w:val="3"/>
  </w:num>
  <w:num w:numId="3" w16cid:durableId="1429426610">
    <w:abstractNumId w:val="2"/>
  </w:num>
  <w:num w:numId="4" w16cid:durableId="1582258434">
    <w:abstractNumId w:val="0"/>
  </w:num>
  <w:num w:numId="5" w16cid:durableId="1911770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08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344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19"/>
    <w:rsid w:val="000310FB"/>
    <w:rsid w:val="000577F4"/>
    <w:rsid w:val="00130C2C"/>
    <w:rsid w:val="003A62D4"/>
    <w:rsid w:val="00800619"/>
    <w:rsid w:val="009C090E"/>
    <w:rsid w:val="00B4390A"/>
    <w:rsid w:val="00BF6454"/>
    <w:rsid w:val="00D04A19"/>
    <w:rsid w:val="00E12440"/>
    <w:rsid w:val="00E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9F38"/>
  <w15:chartTrackingRefBased/>
  <w15:docId w15:val="{1D8D8C9C-190D-4A33-9D5E-556B2A6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90E"/>
    <w:rPr>
      <w:rFonts w:ascii="Calibri" w:eastAsia="Times New Roman" w:hAnsi="Calibri" w:cs="Times New Roman"/>
      <w:lang w:eastAsia="lt-LT"/>
      <w14:ligatures w14:val="none"/>
    </w:rPr>
  </w:style>
  <w:style w:type="paragraph" w:styleId="Antrat1">
    <w:name w:val="heading 1"/>
    <w:aliases w:val="Diagrama"/>
    <w:basedOn w:val="prastasis"/>
    <w:next w:val="prastasis"/>
    <w:link w:val="Antrat1Diagrama"/>
    <w:uiPriority w:val="9"/>
    <w:qFormat/>
    <w:rsid w:val="009C090E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kern w:val="0"/>
      <w:sz w:val="28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C090E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kern w:val="0"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C090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kern w:val="0"/>
      <w:sz w:val="24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9C090E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kern w:val="0"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9C090E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kern w:val="0"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9C090E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kern w:val="0"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9C090E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kern w:val="0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9C090E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kern w:val="0"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9C090E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kern w:val="0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Diagrama Diagrama"/>
    <w:basedOn w:val="Numatytasispastraiposriftas"/>
    <w:link w:val="Antrat1"/>
    <w:uiPriority w:val="9"/>
    <w:rsid w:val="009C090E"/>
    <w:rPr>
      <w:rFonts w:ascii="Times New Roman" w:eastAsia="Times New Roman" w:hAnsi="Times New Roman" w:cs="Times New Roman"/>
      <w:kern w:val="0"/>
      <w:sz w:val="28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C090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C090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9C090E"/>
    <w:rPr>
      <w:rFonts w:ascii="Times New Roman" w:eastAsia="Times New Roman" w:hAnsi="Times New Roman" w:cs="Times New Roman"/>
      <w:b/>
      <w:kern w:val="0"/>
      <w:sz w:val="44"/>
      <w:szCs w:val="20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9C090E"/>
    <w:rPr>
      <w:rFonts w:ascii="Times New Roman" w:eastAsia="Times New Roman" w:hAnsi="Times New Roman" w:cs="Times New Roman"/>
      <w:b/>
      <w:kern w:val="0"/>
      <w:sz w:val="40"/>
      <w:szCs w:val="2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9C090E"/>
    <w:rPr>
      <w:rFonts w:ascii="Times New Roman" w:eastAsia="Times New Roman" w:hAnsi="Times New Roman" w:cs="Times New Roman"/>
      <w:b/>
      <w:kern w:val="0"/>
      <w:sz w:val="36"/>
      <w:szCs w:val="20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9C090E"/>
    <w:rPr>
      <w:rFonts w:ascii="Times New Roman" w:eastAsia="Times New Roman" w:hAnsi="Times New Roman" w:cs="Times New Roman"/>
      <w:kern w:val="0"/>
      <w:sz w:val="48"/>
      <w:szCs w:val="2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9C090E"/>
    <w:rPr>
      <w:rFonts w:ascii="Times New Roman" w:eastAsia="Times New Roman" w:hAnsi="Times New Roman" w:cs="Times New Roman"/>
      <w:b/>
      <w:kern w:val="0"/>
      <w:sz w:val="18"/>
      <w:szCs w:val="2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9C090E"/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uiPriority w:val="34"/>
    <w:qFormat/>
    <w:rsid w:val="009C090E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lang w:eastAsia="en-US"/>
    </w:rPr>
  </w:style>
  <w:style w:type="table" w:styleId="Lentelstinklelis">
    <w:name w:val="Table Grid"/>
    <w:basedOn w:val="prastojilentel"/>
    <w:uiPriority w:val="39"/>
    <w:rsid w:val="003A62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3A62D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Emfaz">
    <w:name w:val="Emphasis"/>
    <w:basedOn w:val="Numatytasispastraiposriftas"/>
    <w:uiPriority w:val="20"/>
    <w:qFormat/>
    <w:rsid w:val="003A62D4"/>
    <w:rPr>
      <w:i/>
      <w:iCs/>
    </w:rPr>
  </w:style>
  <w:style w:type="paragraph" w:styleId="Betarp">
    <w:name w:val="No Spacing"/>
    <w:uiPriority w:val="1"/>
    <w:qFormat/>
    <w:rsid w:val="003A62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2244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Ingrida Kuncaitė-Juocevičienė</cp:lastModifiedBy>
  <cp:revision>2</cp:revision>
  <dcterms:created xsi:type="dcterms:W3CDTF">2025-07-14T10:04:00Z</dcterms:created>
  <dcterms:modified xsi:type="dcterms:W3CDTF">2025-07-14T10:04:00Z</dcterms:modified>
</cp:coreProperties>
</file>