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F292" w14:textId="4323A27A" w:rsidR="00E601C6" w:rsidRPr="00397037" w:rsidRDefault="003F7B7E" w:rsidP="003F7B7E">
      <w:pPr>
        <w:widowControl w:val="0"/>
        <w:jc w:val="right"/>
        <w:rPr>
          <w:rFonts w:ascii="Arial" w:hAnsi="Arial" w:cs="Arial"/>
          <w:sz w:val="20"/>
          <w:szCs w:val="20"/>
        </w:rPr>
      </w:pPr>
      <w:bookmarkStart w:id="0" w:name="OLE_LINK3"/>
      <w:bookmarkStart w:id="1" w:name="OLE_LINK4"/>
      <w:r w:rsidRPr="00397037">
        <w:rPr>
          <w:rFonts w:ascii="Arial" w:hAnsi="Arial" w:cs="Arial"/>
          <w:sz w:val="20"/>
          <w:szCs w:val="20"/>
        </w:rPr>
        <w:t xml:space="preserve">SPS </w:t>
      </w:r>
      <w:r w:rsidR="00834807">
        <w:rPr>
          <w:rFonts w:ascii="Arial" w:hAnsi="Arial" w:cs="Arial"/>
          <w:sz w:val="20"/>
          <w:szCs w:val="20"/>
          <w:lang w:val="en-US"/>
        </w:rPr>
        <w:t>2</w:t>
      </w:r>
      <w:r w:rsidRPr="00397037">
        <w:rPr>
          <w:rFonts w:ascii="Arial" w:hAnsi="Arial" w:cs="Arial"/>
          <w:sz w:val="20"/>
          <w:szCs w:val="20"/>
        </w:rPr>
        <w:t xml:space="preserve"> priedas</w:t>
      </w:r>
    </w:p>
    <w:p w14:paraId="3F7084E2" w14:textId="77777777" w:rsidR="005E55E8" w:rsidRPr="00397037" w:rsidRDefault="005E55E8">
      <w:pPr>
        <w:pStyle w:val="Heading1"/>
        <w:tabs>
          <w:tab w:val="left" w:pos="1134"/>
          <w:tab w:val="left" w:pos="1418"/>
        </w:tabs>
        <w:spacing w:before="120" w:after="120"/>
        <w:jc w:val="center"/>
        <w:rPr>
          <w:rFonts w:ascii="Arial" w:hAnsi="Arial" w:cs="Arial"/>
          <w:b/>
          <w:sz w:val="20"/>
          <w:szCs w:val="20"/>
        </w:rPr>
      </w:pPr>
      <w:r w:rsidRPr="00397037">
        <w:rPr>
          <w:rFonts w:ascii="Arial" w:hAnsi="Arial" w:cs="Arial"/>
          <w:b/>
          <w:sz w:val="20"/>
          <w:szCs w:val="20"/>
        </w:rPr>
        <w:t>LITGRID AB turto draudimo paslaugų pirkimo</w:t>
      </w:r>
    </w:p>
    <w:p w14:paraId="5AA6B4A2" w14:textId="40DE7121" w:rsidR="00E601C6" w:rsidRPr="00397037" w:rsidRDefault="005E55E8">
      <w:pPr>
        <w:pStyle w:val="Heading1"/>
        <w:tabs>
          <w:tab w:val="left" w:pos="1134"/>
          <w:tab w:val="left" w:pos="1418"/>
        </w:tabs>
        <w:spacing w:before="240" w:after="240"/>
        <w:jc w:val="center"/>
        <w:rPr>
          <w:rFonts w:ascii="Arial" w:hAnsi="Arial" w:cs="Arial"/>
          <w:b/>
          <w:sz w:val="20"/>
          <w:szCs w:val="20"/>
        </w:rPr>
      </w:pPr>
      <w:r w:rsidRPr="00397037">
        <w:rPr>
          <w:rFonts w:ascii="Arial" w:hAnsi="Arial" w:cs="Arial"/>
          <w:b/>
          <w:sz w:val="20"/>
          <w:szCs w:val="20"/>
        </w:rPr>
        <w:t>techninė specifikacija</w:t>
      </w:r>
    </w:p>
    <w:p w14:paraId="30A6C652" w14:textId="77777777" w:rsidR="008B2F0B" w:rsidRPr="00397037" w:rsidRDefault="008B2F0B" w:rsidP="008B2F0B">
      <w:pPr>
        <w:rPr>
          <w:rFonts w:ascii="Arial" w:hAnsi="Arial" w:cs="Arial"/>
          <w:sz w:val="20"/>
          <w:szCs w:val="20"/>
        </w:rPr>
      </w:pPr>
    </w:p>
    <w:p w14:paraId="0A4E6B88" w14:textId="50F86C0D" w:rsidR="008B2F0B" w:rsidRPr="00397037" w:rsidRDefault="008B2F0B" w:rsidP="00220F06">
      <w:pPr>
        <w:pStyle w:val="ListParagraph"/>
        <w:numPr>
          <w:ilvl w:val="2"/>
          <w:numId w:val="4"/>
        </w:numPr>
        <w:rPr>
          <w:rFonts w:ascii="Arial" w:hAnsi="Arial" w:cs="Arial"/>
          <w:sz w:val="20"/>
          <w:szCs w:val="20"/>
        </w:rPr>
      </w:pPr>
      <w:r w:rsidRPr="00397037">
        <w:rPr>
          <w:rFonts w:ascii="Arial" w:hAnsi="Arial" w:cs="Arial"/>
          <w:sz w:val="20"/>
          <w:szCs w:val="20"/>
        </w:rPr>
        <w:t>PIRKIMO APIMTIS</w:t>
      </w:r>
    </w:p>
    <w:p w14:paraId="65560975" w14:textId="77777777" w:rsidR="000F6861" w:rsidRPr="00397037" w:rsidRDefault="000F6861" w:rsidP="000F6861">
      <w:pPr>
        <w:pStyle w:val="ListParagraph"/>
        <w:ind w:left="2160"/>
        <w:rPr>
          <w:rFonts w:ascii="Arial" w:hAnsi="Arial" w:cs="Arial"/>
          <w:sz w:val="20"/>
          <w:szCs w:val="20"/>
        </w:rPr>
      </w:pPr>
    </w:p>
    <w:p w14:paraId="28970502" w14:textId="4C73CCED" w:rsidR="009A6BFD" w:rsidRPr="00397037" w:rsidRDefault="00E04F2F" w:rsidP="00220F06">
      <w:pPr>
        <w:pStyle w:val="ListParagraph"/>
        <w:numPr>
          <w:ilvl w:val="0"/>
          <w:numId w:val="11"/>
        </w:numPr>
        <w:rPr>
          <w:rFonts w:ascii="Arial" w:hAnsi="Arial" w:cs="Arial"/>
          <w:sz w:val="20"/>
          <w:szCs w:val="20"/>
        </w:rPr>
      </w:pPr>
      <w:r w:rsidRPr="00397037">
        <w:rPr>
          <w:rFonts w:ascii="Arial" w:hAnsi="Arial" w:cs="Arial"/>
          <w:sz w:val="20"/>
          <w:szCs w:val="20"/>
        </w:rPr>
        <w:t>T</w:t>
      </w:r>
      <w:r w:rsidR="009A6BFD" w:rsidRPr="00397037">
        <w:rPr>
          <w:rFonts w:ascii="Arial" w:hAnsi="Arial" w:cs="Arial"/>
          <w:sz w:val="20"/>
          <w:szCs w:val="20"/>
        </w:rPr>
        <w:t>urto, priklausančio LITGRID</w:t>
      </w:r>
      <w:r w:rsidR="00287D06" w:rsidRPr="00397037">
        <w:rPr>
          <w:rFonts w:ascii="Arial" w:hAnsi="Arial" w:cs="Arial"/>
          <w:sz w:val="20"/>
          <w:szCs w:val="20"/>
        </w:rPr>
        <w:t xml:space="preserve"> AB</w:t>
      </w:r>
      <w:r w:rsidR="009A6BFD" w:rsidRPr="00397037">
        <w:rPr>
          <w:rFonts w:ascii="Arial" w:hAnsi="Arial" w:cs="Arial"/>
          <w:sz w:val="20"/>
          <w:szCs w:val="20"/>
        </w:rPr>
        <w:t xml:space="preserve"> ir išvardinto techninės specifikacijos priede Nr. 1, draudimo paslaugos; </w:t>
      </w:r>
    </w:p>
    <w:p w14:paraId="4CEE1EFB" w14:textId="0DC062B2" w:rsidR="008B2F0B" w:rsidRPr="00397037" w:rsidRDefault="008B2F0B" w:rsidP="008B2F0B">
      <w:pPr>
        <w:jc w:val="both"/>
        <w:rPr>
          <w:rFonts w:ascii="Arial" w:hAnsi="Arial" w:cs="Arial"/>
          <w:sz w:val="20"/>
          <w:szCs w:val="20"/>
        </w:rPr>
      </w:pPr>
    </w:p>
    <w:p w14:paraId="0559756B" w14:textId="0EE225CB" w:rsidR="0018586E" w:rsidRPr="001F638A" w:rsidRDefault="000F6861" w:rsidP="00220F06">
      <w:pPr>
        <w:pStyle w:val="ListParagraph"/>
        <w:numPr>
          <w:ilvl w:val="2"/>
          <w:numId w:val="4"/>
        </w:numPr>
        <w:rPr>
          <w:rFonts w:ascii="Arial" w:hAnsi="Arial" w:cs="Arial"/>
          <w:sz w:val="20"/>
          <w:szCs w:val="20"/>
        </w:rPr>
      </w:pPr>
      <w:r w:rsidRPr="001F638A">
        <w:rPr>
          <w:rFonts w:ascii="Arial" w:hAnsi="Arial" w:cs="Arial"/>
          <w:sz w:val="20"/>
          <w:szCs w:val="20"/>
        </w:rPr>
        <w:t>BENDROS DRAUDIMO SĄLYGOS</w:t>
      </w:r>
    </w:p>
    <w:p w14:paraId="3F21CDD4" w14:textId="77777777" w:rsidR="000F6861" w:rsidRPr="001F638A" w:rsidRDefault="000F6861" w:rsidP="000F6861">
      <w:pPr>
        <w:pStyle w:val="ListParagraph"/>
        <w:ind w:left="2160"/>
        <w:rPr>
          <w:rFonts w:ascii="Arial" w:hAnsi="Arial" w:cs="Arial"/>
          <w:sz w:val="20"/>
          <w:szCs w:val="20"/>
        </w:rPr>
      </w:pPr>
    </w:p>
    <w:p w14:paraId="26D38903" w14:textId="1C3C0006" w:rsidR="00BA6B04" w:rsidRPr="001F638A" w:rsidRDefault="00BA6B04" w:rsidP="00F16950">
      <w:pPr>
        <w:pStyle w:val="ListParagraph"/>
        <w:numPr>
          <w:ilvl w:val="0"/>
          <w:numId w:val="11"/>
        </w:numPr>
        <w:spacing w:before="120" w:after="120"/>
        <w:ind w:left="714" w:hanging="357"/>
        <w:rPr>
          <w:rFonts w:ascii="Arial" w:hAnsi="Arial" w:cs="Arial"/>
          <w:sz w:val="20"/>
          <w:szCs w:val="20"/>
        </w:rPr>
      </w:pPr>
      <w:r w:rsidRPr="001F638A">
        <w:rPr>
          <w:rFonts w:ascii="Arial" w:hAnsi="Arial" w:cs="Arial"/>
          <w:sz w:val="20"/>
          <w:szCs w:val="20"/>
        </w:rPr>
        <w:t>Paslaugų teikimo laikotarpis kiekvienam draudimo objektui nurodytas SPS 1 priede „Pasiūlymo forma“.</w:t>
      </w:r>
    </w:p>
    <w:p w14:paraId="1C0341A2" w14:textId="62687D65" w:rsidR="00AF4826" w:rsidRPr="00397037" w:rsidRDefault="00AF4826" w:rsidP="00F16950">
      <w:pPr>
        <w:pStyle w:val="ListParagraph"/>
        <w:numPr>
          <w:ilvl w:val="1"/>
          <w:numId w:val="12"/>
        </w:numPr>
        <w:spacing w:before="120" w:after="120"/>
        <w:ind w:left="714" w:hanging="357"/>
        <w:rPr>
          <w:rFonts w:ascii="Arial" w:hAnsi="Arial" w:cs="Arial"/>
          <w:sz w:val="20"/>
          <w:szCs w:val="20"/>
        </w:rPr>
      </w:pPr>
      <w:r w:rsidRPr="00397037">
        <w:rPr>
          <w:rFonts w:ascii="Arial" w:hAnsi="Arial" w:cs="Arial"/>
          <w:sz w:val="20"/>
          <w:szCs w:val="20"/>
        </w:rPr>
        <w:t>Sutart</w:t>
      </w:r>
      <w:r w:rsidR="00AB7AF3">
        <w:rPr>
          <w:rFonts w:ascii="Arial" w:hAnsi="Arial" w:cs="Arial"/>
          <w:sz w:val="20"/>
          <w:szCs w:val="20"/>
        </w:rPr>
        <w:t>i</w:t>
      </w:r>
      <w:r w:rsidRPr="00397037">
        <w:rPr>
          <w:rFonts w:ascii="Arial" w:hAnsi="Arial" w:cs="Arial"/>
          <w:sz w:val="20"/>
          <w:szCs w:val="20"/>
        </w:rPr>
        <w:t>s sudarom</w:t>
      </w:r>
      <w:r w:rsidR="00AB7AF3">
        <w:rPr>
          <w:rFonts w:ascii="Arial" w:hAnsi="Arial" w:cs="Arial"/>
          <w:sz w:val="20"/>
          <w:szCs w:val="20"/>
        </w:rPr>
        <w:t>a</w:t>
      </w:r>
      <w:r w:rsidRPr="00397037">
        <w:rPr>
          <w:rFonts w:ascii="Arial" w:hAnsi="Arial" w:cs="Arial"/>
          <w:sz w:val="20"/>
          <w:szCs w:val="20"/>
        </w:rPr>
        <w:t xml:space="preserve"> tarpininkaujant draudimo brokeriui Aon Baltic, UADBB.</w:t>
      </w:r>
    </w:p>
    <w:p w14:paraId="5F139EB8" w14:textId="13FC800D" w:rsidR="006B77B8" w:rsidRPr="00397037" w:rsidRDefault="00AF4826" w:rsidP="00F16950">
      <w:pPr>
        <w:pStyle w:val="ListParagraph"/>
        <w:numPr>
          <w:ilvl w:val="1"/>
          <w:numId w:val="12"/>
        </w:numPr>
        <w:spacing w:before="120" w:after="120"/>
        <w:ind w:left="714" w:hanging="357"/>
        <w:rPr>
          <w:rFonts w:ascii="Arial" w:hAnsi="Arial" w:cs="Arial"/>
          <w:sz w:val="20"/>
          <w:szCs w:val="20"/>
        </w:rPr>
      </w:pPr>
      <w:r w:rsidRPr="00397037">
        <w:rPr>
          <w:rFonts w:ascii="Arial" w:hAnsi="Arial" w:cs="Arial"/>
          <w:sz w:val="20"/>
          <w:szCs w:val="20"/>
        </w:rPr>
        <w:t>Sutarties</w:t>
      </w:r>
      <w:r w:rsidR="00982F91" w:rsidRPr="00397037">
        <w:rPr>
          <w:rFonts w:ascii="Arial" w:hAnsi="Arial" w:cs="Arial"/>
          <w:sz w:val="20"/>
          <w:szCs w:val="20"/>
        </w:rPr>
        <w:t xml:space="preserve"> pagrindu</w:t>
      </w:r>
      <w:r w:rsidRPr="00397037">
        <w:rPr>
          <w:rFonts w:ascii="Arial" w:hAnsi="Arial" w:cs="Arial"/>
          <w:sz w:val="20"/>
          <w:szCs w:val="20"/>
        </w:rPr>
        <w:t xml:space="preserve"> bus</w:t>
      </w:r>
      <w:r w:rsidR="00982F91" w:rsidRPr="00397037">
        <w:rPr>
          <w:rFonts w:ascii="Arial" w:hAnsi="Arial" w:cs="Arial"/>
          <w:sz w:val="20"/>
          <w:szCs w:val="20"/>
        </w:rPr>
        <w:t xml:space="preserve"> išduodami Draudimo liudijimai/ priedai. Kiekvieno objekto</w:t>
      </w:r>
      <w:r w:rsidR="00E04F2F" w:rsidRPr="00397037">
        <w:rPr>
          <w:rFonts w:ascii="Arial" w:hAnsi="Arial" w:cs="Arial"/>
          <w:sz w:val="20"/>
          <w:szCs w:val="20"/>
        </w:rPr>
        <w:t xml:space="preserve"> </w:t>
      </w:r>
      <w:r w:rsidR="00982F91" w:rsidRPr="00397037">
        <w:rPr>
          <w:rFonts w:ascii="Arial" w:hAnsi="Arial" w:cs="Arial"/>
          <w:sz w:val="20"/>
          <w:szCs w:val="20"/>
        </w:rPr>
        <w:t xml:space="preserve">draudimo apsaugos galiojimo laikotarpis bus nurodytas priede prie Draudimo liudijimo. </w:t>
      </w:r>
      <w:r w:rsidR="0077392E" w:rsidRPr="00397037">
        <w:rPr>
          <w:rFonts w:ascii="Arial" w:hAnsi="Arial" w:cs="Arial"/>
          <w:sz w:val="20"/>
          <w:szCs w:val="20"/>
        </w:rPr>
        <w:t>Sutarties galiojimo laikotarpiu, atsiradus naujiems draudimo objektams (nurodytiems techninės specifikacijos priede Nr.1, tačiau kurių draudimo apsaugos laikotarpis prasidės vėliau nei sutarties pradžia), Draudikas, pagal Draudėjo pateiktus prašymus, privalės išduoti draudimo liudijimus/priedus nurodytiems draudimo objektam</w:t>
      </w:r>
      <w:r w:rsidR="005F16C4" w:rsidRPr="00397037">
        <w:rPr>
          <w:rFonts w:ascii="Arial" w:hAnsi="Arial" w:cs="Arial"/>
          <w:sz w:val="20"/>
          <w:szCs w:val="20"/>
        </w:rPr>
        <w:t>s</w:t>
      </w:r>
      <w:r w:rsidR="00E14DFA" w:rsidRPr="00397037">
        <w:rPr>
          <w:rFonts w:ascii="Arial" w:hAnsi="Arial" w:cs="Arial"/>
          <w:sz w:val="20"/>
          <w:szCs w:val="20"/>
        </w:rPr>
        <w:t>.</w:t>
      </w:r>
      <w:r w:rsidR="00982F91" w:rsidRPr="00397037">
        <w:rPr>
          <w:rFonts w:ascii="Arial" w:hAnsi="Arial" w:cs="Arial"/>
          <w:sz w:val="20"/>
          <w:szCs w:val="20"/>
        </w:rPr>
        <w:t xml:space="preserve"> </w:t>
      </w:r>
    </w:p>
    <w:p w14:paraId="69C6A672" w14:textId="5B209E17" w:rsidR="00296A23" w:rsidRPr="00397037" w:rsidRDefault="00982F91" w:rsidP="00F16950">
      <w:pPr>
        <w:pStyle w:val="ListParagraph"/>
        <w:numPr>
          <w:ilvl w:val="1"/>
          <w:numId w:val="12"/>
        </w:numPr>
        <w:spacing w:before="120" w:after="120"/>
        <w:ind w:left="714" w:hanging="357"/>
        <w:rPr>
          <w:rFonts w:ascii="Arial" w:hAnsi="Arial" w:cs="Arial"/>
          <w:sz w:val="20"/>
          <w:szCs w:val="20"/>
        </w:rPr>
      </w:pPr>
      <w:r w:rsidRPr="00397037">
        <w:rPr>
          <w:rFonts w:ascii="Arial" w:hAnsi="Arial" w:cs="Arial"/>
          <w:sz w:val="20"/>
          <w:szCs w:val="20"/>
        </w:rPr>
        <w:t xml:space="preserve">Draudikas </w:t>
      </w:r>
      <w:r w:rsidR="008A5F22" w:rsidRPr="00397037">
        <w:rPr>
          <w:rFonts w:ascii="Arial" w:hAnsi="Arial" w:cs="Arial"/>
          <w:sz w:val="20"/>
          <w:szCs w:val="20"/>
        </w:rPr>
        <w:t xml:space="preserve">draudimo liudijimus/priedus </w:t>
      </w:r>
      <w:r w:rsidRPr="00397037">
        <w:rPr>
          <w:rFonts w:ascii="Arial" w:hAnsi="Arial" w:cs="Arial"/>
          <w:sz w:val="20"/>
          <w:szCs w:val="20"/>
        </w:rPr>
        <w:t>prival</w:t>
      </w:r>
      <w:r w:rsidR="008E062E" w:rsidRPr="00397037">
        <w:rPr>
          <w:rFonts w:ascii="Arial" w:hAnsi="Arial" w:cs="Arial"/>
          <w:sz w:val="20"/>
          <w:szCs w:val="20"/>
        </w:rPr>
        <w:t>o</w:t>
      </w:r>
      <w:r w:rsidRPr="00397037">
        <w:rPr>
          <w:rFonts w:ascii="Arial" w:hAnsi="Arial" w:cs="Arial"/>
          <w:sz w:val="20"/>
          <w:szCs w:val="20"/>
        </w:rPr>
        <w:t xml:space="preserve"> išrašyti per 5 d. d. nuo prašymo pateikimo</w:t>
      </w:r>
      <w:r w:rsidR="00547910" w:rsidRPr="00397037">
        <w:rPr>
          <w:rFonts w:ascii="Arial" w:hAnsi="Arial" w:cs="Arial"/>
          <w:sz w:val="20"/>
          <w:szCs w:val="20"/>
        </w:rPr>
        <w:t>.</w:t>
      </w:r>
    </w:p>
    <w:p w14:paraId="526DF828" w14:textId="1BA19475" w:rsidR="001D0E5E" w:rsidRPr="00397037" w:rsidRDefault="001D0E5E" w:rsidP="00AF4826">
      <w:pPr>
        <w:jc w:val="both"/>
        <w:rPr>
          <w:rFonts w:ascii="Arial" w:hAnsi="Arial" w:cs="Arial"/>
          <w:sz w:val="20"/>
          <w:szCs w:val="20"/>
        </w:rPr>
      </w:pPr>
      <w:bookmarkStart w:id="2" w:name="_Toc322074218"/>
    </w:p>
    <w:p w14:paraId="284B0880" w14:textId="77777777" w:rsidR="00E601C6" w:rsidRPr="00397037" w:rsidRDefault="00E601C6" w:rsidP="00220F06">
      <w:pPr>
        <w:pStyle w:val="ListParagraph"/>
        <w:numPr>
          <w:ilvl w:val="2"/>
          <w:numId w:val="4"/>
        </w:numPr>
        <w:rPr>
          <w:rFonts w:ascii="Arial" w:hAnsi="Arial" w:cs="Arial"/>
          <w:sz w:val="20"/>
          <w:szCs w:val="20"/>
        </w:rPr>
      </w:pPr>
      <w:r w:rsidRPr="00397037">
        <w:rPr>
          <w:rFonts w:ascii="Arial" w:hAnsi="Arial" w:cs="Arial"/>
          <w:sz w:val="20"/>
          <w:szCs w:val="20"/>
        </w:rPr>
        <w:t>PERKAMŲ PASLAUGŲ APRAŠYMAS</w:t>
      </w:r>
    </w:p>
    <w:p w14:paraId="5799965C" w14:textId="77777777" w:rsidR="005615C0" w:rsidRPr="00397037" w:rsidRDefault="005615C0" w:rsidP="00E04F2F">
      <w:pPr>
        <w:jc w:val="both"/>
        <w:rPr>
          <w:rFonts w:ascii="Arial" w:hAnsi="Arial" w:cs="Arial"/>
          <w:sz w:val="20"/>
          <w:szCs w:val="20"/>
        </w:rPr>
      </w:pPr>
    </w:p>
    <w:bookmarkEnd w:id="2"/>
    <w:p w14:paraId="3419D6A2" w14:textId="77777777" w:rsidR="00063FD6" w:rsidRPr="00397037" w:rsidRDefault="002926E4" w:rsidP="00220F06">
      <w:pPr>
        <w:pStyle w:val="ListParagraph"/>
        <w:numPr>
          <w:ilvl w:val="1"/>
          <w:numId w:val="5"/>
        </w:numPr>
        <w:spacing w:before="120" w:after="120"/>
        <w:ind w:left="777" w:hanging="493"/>
        <w:jc w:val="both"/>
        <w:rPr>
          <w:rFonts w:ascii="Arial" w:hAnsi="Arial" w:cs="Arial"/>
          <w:b/>
          <w:bCs/>
          <w:sz w:val="20"/>
          <w:szCs w:val="20"/>
        </w:rPr>
      </w:pPr>
      <w:r w:rsidRPr="00397037">
        <w:rPr>
          <w:rFonts w:ascii="Arial" w:hAnsi="Arial" w:cs="Arial"/>
          <w:sz w:val="20"/>
          <w:szCs w:val="20"/>
        </w:rPr>
        <w:t>Draudimo objektai, jų draudimo suma bei taikoma išskaita nurodyti techninės specifikacijos priede Nr.1</w:t>
      </w:r>
      <w:r w:rsidR="006E7BCA" w:rsidRPr="00397037">
        <w:rPr>
          <w:rFonts w:ascii="Arial" w:hAnsi="Arial" w:cs="Arial"/>
          <w:sz w:val="20"/>
          <w:szCs w:val="20"/>
        </w:rPr>
        <w:t>.</w:t>
      </w:r>
      <w:bookmarkStart w:id="3" w:name="_Toc75762045"/>
    </w:p>
    <w:p w14:paraId="78AF8A59" w14:textId="29621DB1" w:rsidR="00E411C8" w:rsidRPr="00397037" w:rsidRDefault="00A841CA" w:rsidP="00220F06">
      <w:pPr>
        <w:pStyle w:val="ListParagraph"/>
        <w:numPr>
          <w:ilvl w:val="1"/>
          <w:numId w:val="5"/>
        </w:numPr>
        <w:spacing w:before="120" w:after="120"/>
        <w:ind w:left="777" w:hanging="493"/>
        <w:jc w:val="both"/>
        <w:rPr>
          <w:rFonts w:ascii="Arial" w:hAnsi="Arial" w:cs="Arial"/>
          <w:b/>
          <w:bCs/>
          <w:sz w:val="20"/>
          <w:szCs w:val="20"/>
        </w:rPr>
      </w:pPr>
      <w:r w:rsidRPr="00397037">
        <w:rPr>
          <w:rFonts w:ascii="Arial" w:hAnsi="Arial" w:cs="Arial"/>
          <w:b/>
          <w:bCs/>
          <w:sz w:val="20"/>
          <w:szCs w:val="20"/>
        </w:rPr>
        <w:t>Draudimo vertė</w:t>
      </w:r>
      <w:r w:rsidR="003E10AE" w:rsidRPr="00397037">
        <w:rPr>
          <w:rFonts w:ascii="Arial" w:hAnsi="Arial" w:cs="Arial"/>
          <w:b/>
          <w:bCs/>
          <w:sz w:val="20"/>
          <w:szCs w:val="20"/>
        </w:rPr>
        <w:t xml:space="preserve">. </w:t>
      </w:r>
      <w:r w:rsidRPr="00397037">
        <w:rPr>
          <w:rFonts w:ascii="Arial" w:hAnsi="Arial" w:cs="Arial"/>
          <w:sz w:val="20"/>
          <w:szCs w:val="20"/>
        </w:rPr>
        <w:t xml:space="preserve">Nepriklausomai nuo apdraudžiamo turto paskirties, amžiaus, eksploatavimo sąlygų, visas turtas apdraudžiamas nauja atkuriamąja verte. </w:t>
      </w:r>
      <w:r w:rsidR="00E411C8" w:rsidRPr="00397037">
        <w:rPr>
          <w:rFonts w:ascii="Arial" w:hAnsi="Arial" w:cs="Arial"/>
          <w:sz w:val="20"/>
          <w:szCs w:val="20"/>
        </w:rPr>
        <w:t xml:space="preserve">Turto nauja atkuriamoji vertė yra lygi sumai, kurią reikia išleisti norint įsigyti, pagaminti ar pastatyti naują tokios pačios rūšies, paskirties bei artimiausių techninių parametrų turtą, įskaitant išlaidas projektavimui, derinimui, bandymams / testavimui, transportavimui, priežiūrai bei kitas būtinas išlaidas ir privalomus mokesčius. Į atkūrimo vertę </w:t>
      </w:r>
      <w:r w:rsidR="005615C0" w:rsidRPr="00397037">
        <w:rPr>
          <w:rFonts w:ascii="Arial" w:hAnsi="Arial" w:cs="Arial"/>
          <w:sz w:val="20"/>
          <w:szCs w:val="20"/>
        </w:rPr>
        <w:t xml:space="preserve"> </w:t>
      </w:r>
      <w:r w:rsidR="00E411C8" w:rsidRPr="00397037">
        <w:rPr>
          <w:rFonts w:ascii="Arial" w:hAnsi="Arial" w:cs="Arial"/>
          <w:sz w:val="20"/>
          <w:szCs w:val="20"/>
        </w:rPr>
        <w:t>nėra įskaičiuojamas pridėtinės vertės mokestis (PVM).</w:t>
      </w:r>
    </w:p>
    <w:p w14:paraId="0FEC58F5" w14:textId="797BB52C" w:rsidR="00A841CA" w:rsidRPr="00397037" w:rsidRDefault="00A841CA" w:rsidP="00220F06">
      <w:pPr>
        <w:pStyle w:val="ListParagraph"/>
        <w:numPr>
          <w:ilvl w:val="1"/>
          <w:numId w:val="5"/>
        </w:numPr>
        <w:spacing w:before="120" w:after="120"/>
        <w:ind w:left="777" w:hanging="493"/>
        <w:jc w:val="both"/>
        <w:rPr>
          <w:rFonts w:ascii="Arial" w:hAnsi="Arial" w:cs="Arial"/>
          <w:b/>
          <w:bCs/>
          <w:sz w:val="20"/>
          <w:szCs w:val="20"/>
        </w:rPr>
      </w:pPr>
      <w:r w:rsidRPr="00397037">
        <w:rPr>
          <w:rFonts w:ascii="Arial" w:hAnsi="Arial" w:cs="Arial"/>
          <w:b/>
          <w:bCs/>
          <w:sz w:val="20"/>
          <w:szCs w:val="20"/>
        </w:rPr>
        <w:t>Draudžiamieji įvykiai</w:t>
      </w:r>
      <w:r w:rsidR="003E10AE" w:rsidRPr="00397037">
        <w:rPr>
          <w:rFonts w:ascii="Arial" w:hAnsi="Arial" w:cs="Arial"/>
          <w:b/>
          <w:bCs/>
          <w:sz w:val="20"/>
          <w:szCs w:val="20"/>
        </w:rPr>
        <w:t xml:space="preserve">. </w:t>
      </w:r>
      <w:r w:rsidRPr="00397037">
        <w:rPr>
          <w:rFonts w:ascii="Arial" w:hAnsi="Arial" w:cs="Arial"/>
          <w:sz w:val="20"/>
          <w:szCs w:val="20"/>
        </w:rPr>
        <w:t xml:space="preserve">Draudžiamasis įvykis yra apdrausto turto sunaikinimas, sugadinimas ar praradimas dėl </w:t>
      </w:r>
      <w:r w:rsidR="00BE212B" w:rsidRPr="00397037">
        <w:rPr>
          <w:rFonts w:ascii="Arial" w:hAnsi="Arial" w:cs="Arial"/>
          <w:sz w:val="20"/>
          <w:szCs w:val="20"/>
        </w:rPr>
        <w:t xml:space="preserve">draudimo laikotarpiu atsitikusio </w:t>
      </w:r>
      <w:r w:rsidRPr="00397037">
        <w:rPr>
          <w:rFonts w:ascii="Arial" w:hAnsi="Arial" w:cs="Arial"/>
          <w:sz w:val="20"/>
          <w:szCs w:val="20"/>
        </w:rPr>
        <w:t xml:space="preserve">bet kokio staigaus ir netikėto įvykio (Visų rizikų draudimas), išskyrus atvejus, nurodytus </w:t>
      </w:r>
      <w:r w:rsidR="002F7FEE" w:rsidRPr="00397037">
        <w:rPr>
          <w:rFonts w:ascii="Arial" w:hAnsi="Arial" w:cs="Arial"/>
          <w:sz w:val="20"/>
          <w:szCs w:val="20"/>
        </w:rPr>
        <w:t>3</w:t>
      </w:r>
      <w:r w:rsidRPr="00397037">
        <w:rPr>
          <w:rFonts w:ascii="Arial" w:hAnsi="Arial" w:cs="Arial"/>
          <w:sz w:val="20"/>
          <w:szCs w:val="20"/>
        </w:rPr>
        <w:t xml:space="preserve">.4. punkte. </w:t>
      </w:r>
    </w:p>
    <w:p w14:paraId="7830E097" w14:textId="418BC264" w:rsidR="00962C05" w:rsidRPr="00397037" w:rsidRDefault="00962C05" w:rsidP="00220F06">
      <w:pPr>
        <w:pStyle w:val="ListParagraph"/>
        <w:numPr>
          <w:ilvl w:val="1"/>
          <w:numId w:val="5"/>
        </w:numPr>
        <w:spacing w:before="120" w:after="120"/>
        <w:ind w:left="777" w:hanging="493"/>
        <w:jc w:val="both"/>
        <w:rPr>
          <w:rFonts w:ascii="Arial" w:hAnsi="Arial" w:cs="Arial"/>
          <w:b/>
          <w:bCs/>
          <w:sz w:val="20"/>
          <w:szCs w:val="20"/>
        </w:rPr>
      </w:pPr>
      <w:r w:rsidRPr="00397037">
        <w:rPr>
          <w:rFonts w:ascii="Arial" w:hAnsi="Arial" w:cs="Arial"/>
          <w:b/>
          <w:bCs/>
          <w:sz w:val="20"/>
          <w:szCs w:val="20"/>
        </w:rPr>
        <w:t>Nedraudžiamieji įvykiai</w:t>
      </w:r>
    </w:p>
    <w:p w14:paraId="29AD5052" w14:textId="77777777" w:rsidR="00E04F2F" w:rsidRPr="00397037" w:rsidRDefault="00E04F2F" w:rsidP="00E04F2F">
      <w:pPr>
        <w:pStyle w:val="ListParagraph"/>
        <w:ind w:left="779"/>
        <w:jc w:val="both"/>
        <w:rPr>
          <w:rFonts w:ascii="Arial" w:hAnsi="Arial" w:cs="Arial"/>
          <w:b/>
          <w:bCs/>
          <w:sz w:val="20"/>
          <w:szCs w:val="20"/>
        </w:rPr>
      </w:pPr>
    </w:p>
    <w:p w14:paraId="0624E93C" w14:textId="1F49A75E" w:rsidR="00962C05" w:rsidRPr="00397037" w:rsidRDefault="003E10AE" w:rsidP="00461E77">
      <w:pPr>
        <w:pStyle w:val="ListParagraph"/>
        <w:tabs>
          <w:tab w:val="left" w:pos="567"/>
        </w:tabs>
        <w:ind w:left="283"/>
        <w:contextualSpacing/>
        <w:jc w:val="both"/>
        <w:rPr>
          <w:rFonts w:ascii="Arial" w:hAnsi="Arial" w:cs="Arial"/>
          <w:b/>
          <w:sz w:val="20"/>
          <w:szCs w:val="20"/>
        </w:rPr>
      </w:pPr>
      <w:r w:rsidRPr="00397037">
        <w:rPr>
          <w:rFonts w:ascii="Arial" w:hAnsi="Arial" w:cs="Arial"/>
          <w:sz w:val="20"/>
          <w:szCs w:val="20"/>
        </w:rPr>
        <w:t>3.4.1</w:t>
      </w:r>
      <w:r w:rsidR="00F56E3A" w:rsidRPr="00397037">
        <w:rPr>
          <w:rFonts w:ascii="Arial" w:hAnsi="Arial" w:cs="Arial"/>
          <w:sz w:val="20"/>
          <w:szCs w:val="20"/>
        </w:rPr>
        <w:t>.</w:t>
      </w:r>
      <w:r w:rsidRPr="00397037">
        <w:rPr>
          <w:rFonts w:ascii="Arial" w:hAnsi="Arial" w:cs="Arial"/>
          <w:sz w:val="20"/>
          <w:szCs w:val="20"/>
        </w:rPr>
        <w:t xml:space="preserve"> </w:t>
      </w:r>
      <w:r w:rsidR="00962C05" w:rsidRPr="00397037">
        <w:rPr>
          <w:rFonts w:ascii="Arial" w:hAnsi="Arial" w:cs="Arial"/>
          <w:sz w:val="20"/>
          <w:szCs w:val="20"/>
        </w:rPr>
        <w:t>Nedraudžiamasis įvykis yra apdrausto turto sunaikinimas, sugadinimas ar praradimas dėl:</w:t>
      </w:r>
    </w:p>
    <w:p w14:paraId="4712B57C" w14:textId="77777777" w:rsidR="00AF0456" w:rsidRPr="00397037" w:rsidRDefault="00AF0456" w:rsidP="00220F06">
      <w:pPr>
        <w:numPr>
          <w:ilvl w:val="1"/>
          <w:numId w:val="6"/>
        </w:numPr>
        <w:spacing w:before="240"/>
        <w:jc w:val="both"/>
        <w:rPr>
          <w:rFonts w:ascii="Arial" w:hAnsi="Arial" w:cs="Arial"/>
          <w:sz w:val="20"/>
          <w:szCs w:val="20"/>
        </w:rPr>
      </w:pPr>
      <w:r w:rsidRPr="00397037">
        <w:rPr>
          <w:rFonts w:ascii="Arial" w:hAnsi="Arial" w:cs="Arial"/>
          <w:sz w:val="20"/>
          <w:szCs w:val="20"/>
        </w:rPr>
        <w:t>Draudėjo ar Naudos gavėjo tyčios;</w:t>
      </w:r>
    </w:p>
    <w:p w14:paraId="33C9264C" w14:textId="51B9CC44"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karo veiksmų, ypatingosios padėties dėl karo įvedimo, masinių riaušių, streiko, lokauto, terorizmo,</w:t>
      </w:r>
      <w:r w:rsidR="00461E77" w:rsidRPr="00397037">
        <w:rPr>
          <w:rFonts w:ascii="Arial" w:hAnsi="Arial" w:cs="Arial"/>
          <w:sz w:val="20"/>
          <w:szCs w:val="20"/>
        </w:rPr>
        <w:t xml:space="preserve"> sabotažo,</w:t>
      </w:r>
      <w:r w:rsidRPr="00397037">
        <w:rPr>
          <w:rFonts w:ascii="Arial" w:hAnsi="Arial" w:cs="Arial"/>
          <w:sz w:val="20"/>
          <w:szCs w:val="20"/>
        </w:rPr>
        <w:t xml:space="preserve"> radioaktyvaus spinduliavimo ar kitokio branduolinės energijos poveikio;</w:t>
      </w:r>
    </w:p>
    <w:p w14:paraId="46CEF9B1" w14:textId="77777777" w:rsidR="00AF0456" w:rsidRPr="00397037" w:rsidRDefault="00AF0456" w:rsidP="00AF0456">
      <w:pPr>
        <w:ind w:left="1068"/>
        <w:jc w:val="both"/>
        <w:rPr>
          <w:rFonts w:ascii="Arial" w:hAnsi="Arial" w:cs="Arial"/>
          <w:sz w:val="20"/>
          <w:szCs w:val="20"/>
        </w:rPr>
      </w:pPr>
      <w:r w:rsidRPr="00397037">
        <w:rPr>
          <w:rFonts w:ascii="Arial" w:hAnsi="Arial" w:cs="Arial"/>
          <w:sz w:val="20"/>
          <w:szCs w:val="20"/>
        </w:rPr>
        <w:t>Terorizmas – asmens ar asmenų neteisėti prievartos veiksmai, dėl kurių padaroma žala, arba grasinimai atlikti tokius veiksmus politiniais, religiniais ar ideologiniais tikslais;</w:t>
      </w:r>
    </w:p>
    <w:p w14:paraId="678DBEC5" w14:textId="60211ABA" w:rsidR="00461E77" w:rsidRPr="00397037" w:rsidRDefault="00461E77" w:rsidP="00461E77">
      <w:pPr>
        <w:ind w:left="1068"/>
        <w:jc w:val="both"/>
        <w:rPr>
          <w:rFonts w:ascii="Arial" w:hAnsi="Arial" w:cs="Arial"/>
          <w:sz w:val="20"/>
          <w:szCs w:val="20"/>
        </w:rPr>
      </w:pPr>
      <w:r w:rsidRPr="00397037">
        <w:rPr>
          <w:rFonts w:ascii="Arial" w:hAnsi="Arial" w:cs="Arial"/>
          <w:sz w:val="20"/>
          <w:szCs w:val="20"/>
        </w:rPr>
        <w:t xml:space="preserve">Sabotažas – tai tyčinis turto sugadinimas ar sunaikinimas, kuris sutrikdo vandens, dujų, šilumos ar elektros energijos tiekimą visuomenei. </w:t>
      </w:r>
    </w:p>
    <w:p w14:paraId="0D4DCB1A"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turto konfiskavimo, arešto ar jo sunaikinimo valdžios institucijų nurodymu;</w:t>
      </w:r>
    </w:p>
    <w:p w14:paraId="7C756914"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Draudėjui ar jo pavedimu veikiančiam asmeniui naudojant sprogstamą įtaisą gamybos proceso metu (vykdant kasybos, statybos, remonto, griovimo, išmontavimo ir pan. darbus);</w:t>
      </w:r>
    </w:p>
    <w:p w14:paraId="3F4D0CCA"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09F08A36"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brokuotų, netinkamų dalių, medžiagų, įrengimų naudojimo, jeigu Draudėjas apie šias aplinkybes žinojo;</w:t>
      </w:r>
    </w:p>
    <w:p w14:paraId="6BF2F183"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lastRenderedPageBreak/>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62281BC2"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37BDD458"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grunto nusėdimo, pamatų poslinkio ar pastatų konstrukcijų skilimo, išskyrus atvejus, kai tai atsitinka dėl draudžiamojo įvykio;</w:t>
      </w:r>
    </w:p>
    <w:p w14:paraId="0887F8E8"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grunto tyrimo arba projektavimo klaidų, klaidų statant, montuojant, rekonstruojant, renovuojant apdraustą turtą. Draudimo išmoka nemokama tik už nuostolius projektavimo, statybos ar montavimo klaidų turinčioms turto dalims ir nėra taikoma kitoms šių klaidų neturinčioms apdrausto turto dalims, kurios yra sugadinamos, sunaikinamos ar prarandamos dėl klaidų turinčios apdrausto turto dalies sukelto draudžiamojo įvykio;</w:t>
      </w:r>
    </w:p>
    <w:p w14:paraId="636493F3" w14:textId="77777777" w:rsidR="00AF0456" w:rsidRPr="00397037" w:rsidRDefault="00AF0456" w:rsidP="00AF0456">
      <w:pPr>
        <w:ind w:left="1068"/>
        <w:jc w:val="both"/>
        <w:rPr>
          <w:rFonts w:ascii="Arial" w:hAnsi="Arial" w:cs="Arial"/>
          <w:sz w:val="20"/>
          <w:szCs w:val="20"/>
        </w:rPr>
      </w:pPr>
      <w:r w:rsidRPr="00397037">
        <w:rPr>
          <w:rFonts w:ascii="Arial" w:hAnsi="Arial" w:cs="Arial"/>
          <w:sz w:val="20"/>
          <w:szCs w:val="20"/>
        </w:rPr>
        <w:t>Turto dalis – tai smulkiausia konstrukcinio elemento ar įrenginio dalis, medžiaga, montuotino įrenginio detalė ar dalis, kurios trūkumas ir/ ar defektas sukėlė turto sugadinimą ar sunaikinimą;</w:t>
      </w:r>
    </w:p>
    <w:p w14:paraId="248CCFE8"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požeminių vandenų lygio pasikeitimo;</w:t>
      </w:r>
    </w:p>
    <w:p w14:paraId="4910D012"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vagystės, išskyrus vagystę įsilaužus bei plėšimą.</w:t>
      </w:r>
    </w:p>
    <w:p w14:paraId="250B25BF" w14:textId="77777777" w:rsidR="00AF0456" w:rsidRPr="00397037" w:rsidRDefault="00AF0456" w:rsidP="00AF0456">
      <w:pPr>
        <w:ind w:left="1068"/>
        <w:jc w:val="both"/>
        <w:rPr>
          <w:rFonts w:ascii="Arial" w:hAnsi="Arial" w:cs="Arial"/>
          <w:sz w:val="20"/>
          <w:szCs w:val="20"/>
        </w:rPr>
      </w:pPr>
      <w:r w:rsidRPr="00397037">
        <w:rPr>
          <w:rFonts w:ascii="Arial" w:hAnsi="Arial" w:cs="Arial"/>
          <w:sz w:val="20"/>
          <w:szCs w:val="20"/>
        </w:rPr>
        <w:t>- 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37B3D6BF" w14:textId="77777777" w:rsidR="00AF0456" w:rsidRPr="00397037" w:rsidRDefault="00AF0456" w:rsidP="00AF0456">
      <w:pPr>
        <w:ind w:left="1068"/>
        <w:jc w:val="both"/>
        <w:rPr>
          <w:rFonts w:ascii="Arial" w:hAnsi="Arial" w:cs="Arial"/>
          <w:sz w:val="20"/>
          <w:szCs w:val="20"/>
        </w:rPr>
      </w:pPr>
      <w:r w:rsidRPr="00397037">
        <w:rPr>
          <w:rFonts w:ascii="Arial" w:hAnsi="Arial" w:cs="Arial"/>
          <w:sz w:val="20"/>
          <w:szCs w:val="20"/>
        </w:rPr>
        <w:t>- 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0942265F" w14:textId="77777777" w:rsidR="00AF0456" w:rsidRPr="00397037" w:rsidRDefault="00AF0456" w:rsidP="00AF0456">
      <w:pPr>
        <w:ind w:left="1068"/>
        <w:jc w:val="both"/>
        <w:rPr>
          <w:rFonts w:ascii="Arial" w:hAnsi="Arial" w:cs="Arial"/>
          <w:sz w:val="20"/>
          <w:szCs w:val="20"/>
        </w:rPr>
      </w:pPr>
      <w:r w:rsidRPr="00397037">
        <w:rPr>
          <w:rFonts w:ascii="Arial" w:hAnsi="Arial" w:cs="Arial"/>
          <w:sz w:val="20"/>
          <w:szCs w:val="20"/>
        </w:rPr>
        <w:t>- Vagystė – bet koks neteisėtas, neatlygintinis svetimo turto (draudimo objekto) paėmimas iš teisėto valdytojo tikslu juo naudotis ar disponuoti kaip savu.</w:t>
      </w:r>
    </w:p>
    <w:p w14:paraId="49C6BAD7"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pametimo, dingimo, trūkumų;</w:t>
      </w:r>
    </w:p>
    <w:p w14:paraId="67FAAA03"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sukčiavimo, turto prievartavimo, pasisavinimo, iššvaistymo, kaip tai apibrėžia Lietuvos Respublikos baudžiamasis kodeksas;</w:t>
      </w:r>
    </w:p>
    <w:p w14:paraId="1659221D"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 xml:space="preserve">žemės drebėjimo, kai žemės judėjimo intensyvumas žalos apdraustam turtui padarymo vietoje, </w:t>
      </w:r>
      <w:proofErr w:type="spellStart"/>
      <w:r w:rsidRPr="00397037">
        <w:rPr>
          <w:rFonts w:ascii="Arial" w:hAnsi="Arial" w:cs="Arial"/>
          <w:sz w:val="20"/>
          <w:szCs w:val="20"/>
        </w:rPr>
        <w:t>Richterio</w:t>
      </w:r>
      <w:proofErr w:type="spellEnd"/>
      <w:r w:rsidRPr="00397037">
        <w:rPr>
          <w:rFonts w:ascii="Arial" w:hAnsi="Arial" w:cs="Arial"/>
          <w:sz w:val="20"/>
          <w:szCs w:val="20"/>
        </w:rPr>
        <w:t xml:space="preserve"> skalėje yra mažesnis nei 6 (šeši) balai arba modifikuotoje </w:t>
      </w:r>
      <w:proofErr w:type="spellStart"/>
      <w:r w:rsidRPr="00397037">
        <w:rPr>
          <w:rFonts w:ascii="Arial" w:hAnsi="Arial" w:cs="Arial"/>
          <w:sz w:val="20"/>
          <w:szCs w:val="20"/>
        </w:rPr>
        <w:t>Mercalli</w:t>
      </w:r>
      <w:proofErr w:type="spellEnd"/>
      <w:r w:rsidRPr="00397037">
        <w:rPr>
          <w:rFonts w:ascii="Arial" w:hAnsi="Arial" w:cs="Arial"/>
          <w:sz w:val="20"/>
          <w:szCs w:val="20"/>
        </w:rPr>
        <w:t xml:space="preserve"> skalėje yra mažesnis nei 7 (septyni) balai;</w:t>
      </w:r>
    </w:p>
    <w:p w14:paraId="747E7106"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turto vidaus gedimų, kai žala atsiranda ne dėl išorinių jėgų poveikio apdraustam turtui. Draudimo išmoka nemokama tik už turtą, sugadintą, sunaikintą ar prarastą tiesiogiai dėl šio poveikio, tačiau žala kitam apdraustam turtui, kuri atsirado dėl vidaus gedimo sukelto draudžiamojo įvykio, yra atlyginama;</w:t>
      </w:r>
    </w:p>
    <w:p w14:paraId="31C2DFC1"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turto projektinio apkrovimo sąmoningo viršijimo, išskyrus atvejus, kai aplinkybės nepriklauso nuo Draudėjo;</w:t>
      </w:r>
    </w:p>
    <w:p w14:paraId="1C0EAA3C" w14:textId="77777777" w:rsidR="00AF0456" w:rsidRPr="00397037" w:rsidRDefault="00AF0456" w:rsidP="00220F06">
      <w:pPr>
        <w:pStyle w:val="ListParagraph"/>
        <w:numPr>
          <w:ilvl w:val="1"/>
          <w:numId w:val="6"/>
        </w:numPr>
        <w:jc w:val="both"/>
        <w:rPr>
          <w:rFonts w:ascii="Arial" w:hAnsi="Arial" w:cs="Arial"/>
          <w:sz w:val="20"/>
          <w:szCs w:val="20"/>
        </w:rPr>
      </w:pPr>
      <w:r w:rsidRPr="00397037">
        <w:rPr>
          <w:rFonts w:ascii="Arial" w:hAnsi="Arial" w:cs="Arial"/>
          <w:sz w:val="20"/>
          <w:szCs w:val="20"/>
        </w:rPr>
        <w:t>elektros energijos, dujų, skysčių, šilumos, kitų gamybai (veiklai) reikalingų elementų tiekimo nutrūkimo ar nepakankamo tiekimo, išskyrus atvejus kai tai atsitinka dėl draudžiamojo įvykio;</w:t>
      </w:r>
    </w:p>
    <w:p w14:paraId="79A57F55"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programų, duomenų bazių, esančių kompiuteriuose ar kitokiuose įrenginiuose, sunaikinimo, sugadinimo ar praradimo, išskyrus atvejus, kai patys įrenginiai ar duomenų laikmenos sunaikinami, sugadinami ar prarandami dėl draudžiamojo įvykio;</w:t>
      </w:r>
    </w:p>
    <w:p w14:paraId="5D12E147"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 xml:space="preserve">augalų, gyvūnų, paukščių, vabzdžių ar parazitų tiesioginio poveikio. Draudimo išmoka nemokama tik už turtą, sugadintą, sunaikintą ar prarastą tiesiogiai dėl šio poveikio, tačiau </w:t>
      </w:r>
      <w:proofErr w:type="spellStart"/>
      <w:r w:rsidRPr="00397037">
        <w:rPr>
          <w:rFonts w:ascii="Arial" w:hAnsi="Arial" w:cs="Arial"/>
          <w:sz w:val="20"/>
          <w:szCs w:val="20"/>
        </w:rPr>
        <w:t>pasekminė</w:t>
      </w:r>
      <w:proofErr w:type="spellEnd"/>
      <w:r w:rsidRPr="00397037">
        <w:rPr>
          <w:rFonts w:ascii="Arial" w:hAnsi="Arial" w:cs="Arial"/>
          <w:sz w:val="20"/>
          <w:szCs w:val="20"/>
        </w:rPr>
        <w:t xml:space="preserve"> žala kitam apdraustam turtui yra atlyginama;</w:t>
      </w:r>
    </w:p>
    <w:p w14:paraId="3859554F"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562A7C7B"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 išskyrus atvejus kai kartu sugadinamos, sunaikinamos ir prarandamos kitos apdrausto turto dalys;</w:t>
      </w:r>
    </w:p>
    <w:p w14:paraId="36F67125" w14:textId="77777777"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apdrausto turto sugadinimas ar praradimas, kai šis turtas yra montuojamas ar demontuojamas. Draudimo išmoka nemokama tik už patį montuojamą ar demontuojamą turtą;</w:t>
      </w:r>
    </w:p>
    <w:p w14:paraId="275F78F3" w14:textId="7F4DC095"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lastRenderedPageBreak/>
        <w:t>neteisingo (netinkamo) ar/ ir neteisėto duomenų ar elektroninio duomenų apdorojimo bei programų naudojimo, kompiuterinių virusų ar/ ir kibernetinių atakų, piktavališkai pakeičiant ar papildant duomenis Draudėjo elektroninio duomenų apdorojimo sistemoje</w:t>
      </w:r>
      <w:r w:rsidR="00604B65" w:rsidRPr="00397037">
        <w:rPr>
          <w:rFonts w:ascii="Arial" w:hAnsi="Arial" w:cs="Arial"/>
          <w:sz w:val="20"/>
          <w:szCs w:val="20"/>
        </w:rPr>
        <w:t>;</w:t>
      </w:r>
    </w:p>
    <w:p w14:paraId="14AFDA52" w14:textId="025FE3BB" w:rsidR="00AF0456" w:rsidRPr="00397037" w:rsidRDefault="00AF0456" w:rsidP="00AF0456">
      <w:pPr>
        <w:ind w:left="1068"/>
        <w:jc w:val="both"/>
        <w:rPr>
          <w:rFonts w:ascii="Arial" w:hAnsi="Arial" w:cs="Arial"/>
          <w:sz w:val="20"/>
          <w:szCs w:val="20"/>
        </w:rPr>
      </w:pPr>
      <w:r w:rsidRPr="00397037">
        <w:rPr>
          <w:rFonts w:ascii="Arial" w:hAnsi="Arial" w:cs="Arial"/>
          <w:sz w:val="20"/>
          <w:szCs w:val="20"/>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w:t>
      </w:r>
      <w:proofErr w:type="spellStart"/>
      <w:r w:rsidRPr="00397037">
        <w:rPr>
          <w:rFonts w:ascii="Arial" w:hAnsi="Arial" w:cs="Arial"/>
          <w:sz w:val="20"/>
          <w:szCs w:val="20"/>
        </w:rPr>
        <w:t>integroscheminės</w:t>
      </w:r>
      <w:proofErr w:type="spellEnd"/>
      <w:r w:rsidRPr="00397037">
        <w:rPr>
          <w:rFonts w:ascii="Arial" w:hAnsi="Arial" w:cs="Arial"/>
          <w:sz w:val="20"/>
          <w:szCs w:val="20"/>
        </w:rPr>
        <w:t xml:space="preserve"> sistemos (integruotų schemų bei </w:t>
      </w:r>
      <w:proofErr w:type="spellStart"/>
      <w:r w:rsidRPr="00397037">
        <w:rPr>
          <w:rFonts w:ascii="Arial" w:hAnsi="Arial" w:cs="Arial"/>
          <w:sz w:val="20"/>
          <w:szCs w:val="20"/>
        </w:rPr>
        <w:t>mikrokontrolerių</w:t>
      </w:r>
      <w:proofErr w:type="spellEnd"/>
      <w:r w:rsidRPr="00397037">
        <w:rPr>
          <w:rFonts w:ascii="Arial" w:hAnsi="Arial" w:cs="Arial"/>
          <w:sz w:val="20"/>
          <w:szCs w:val="20"/>
        </w:rPr>
        <w:t>)</w:t>
      </w:r>
      <w:r w:rsidR="00604B65" w:rsidRPr="00397037">
        <w:rPr>
          <w:rFonts w:ascii="Arial" w:hAnsi="Arial" w:cs="Arial"/>
          <w:sz w:val="20"/>
          <w:szCs w:val="20"/>
        </w:rPr>
        <w:t>;</w:t>
      </w:r>
    </w:p>
    <w:p w14:paraId="39573FAD" w14:textId="09635C24" w:rsidR="00AF0456" w:rsidRPr="00397037" w:rsidRDefault="00AF0456" w:rsidP="00220F06">
      <w:pPr>
        <w:numPr>
          <w:ilvl w:val="1"/>
          <w:numId w:val="6"/>
        </w:numPr>
        <w:jc w:val="both"/>
        <w:rPr>
          <w:rFonts w:ascii="Arial" w:hAnsi="Arial" w:cs="Arial"/>
          <w:sz w:val="20"/>
          <w:szCs w:val="20"/>
        </w:rPr>
      </w:pPr>
      <w:r w:rsidRPr="00397037">
        <w:rPr>
          <w:rFonts w:ascii="Arial" w:hAnsi="Arial" w:cs="Arial"/>
          <w:sz w:val="20"/>
          <w:szCs w:val="20"/>
        </w:rPr>
        <w:t>draudimo apsauga netaikoma visoms 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Paslaugas pagal Sutartį, Draudikas turi teisę nutraukti Sutartį raštu pranešęs kitai šaliai. Sutartis nutraukiama po 14 dienų nuo tos dienos, kai kita šalis gauna pranešimą apie Sutarties nutraukimą</w:t>
      </w:r>
      <w:r w:rsidR="00604B65" w:rsidRPr="00397037">
        <w:rPr>
          <w:rFonts w:ascii="Arial" w:hAnsi="Arial" w:cs="Arial"/>
          <w:sz w:val="20"/>
          <w:szCs w:val="20"/>
        </w:rPr>
        <w:t>;</w:t>
      </w:r>
    </w:p>
    <w:p w14:paraId="003D1E8A" w14:textId="10D635B0" w:rsidR="00472925" w:rsidRPr="00397037" w:rsidRDefault="003C301C" w:rsidP="00220F06">
      <w:pPr>
        <w:numPr>
          <w:ilvl w:val="1"/>
          <w:numId w:val="6"/>
        </w:numPr>
        <w:jc w:val="both"/>
        <w:rPr>
          <w:rFonts w:ascii="Arial" w:hAnsi="Arial" w:cs="Arial"/>
          <w:sz w:val="20"/>
          <w:szCs w:val="20"/>
        </w:rPr>
      </w:pPr>
      <w:r w:rsidRPr="00397037">
        <w:rPr>
          <w:rFonts w:ascii="Arial" w:hAnsi="Arial" w:cs="Arial"/>
          <w:sz w:val="20"/>
          <w:szCs w:val="20"/>
        </w:rPr>
        <w:t>Kiti draudimo išmokos mokėjimo ribojimai:</w:t>
      </w:r>
    </w:p>
    <w:p w14:paraId="04D66593" w14:textId="30037A91" w:rsidR="003C301C" w:rsidRPr="00397037" w:rsidRDefault="003C301C" w:rsidP="003C301C">
      <w:pPr>
        <w:ind w:left="1068"/>
        <w:jc w:val="both"/>
        <w:rPr>
          <w:rFonts w:ascii="Arial" w:hAnsi="Arial" w:cs="Arial"/>
          <w:sz w:val="20"/>
          <w:szCs w:val="20"/>
        </w:rPr>
      </w:pPr>
    </w:p>
    <w:p w14:paraId="15C43183" w14:textId="0376BEC9" w:rsidR="003C301C" w:rsidRPr="00397037" w:rsidRDefault="003E10AE" w:rsidP="003E10AE">
      <w:pPr>
        <w:jc w:val="both"/>
        <w:rPr>
          <w:rFonts w:ascii="Arial" w:hAnsi="Arial" w:cs="Arial"/>
          <w:sz w:val="20"/>
          <w:szCs w:val="20"/>
        </w:rPr>
      </w:pPr>
      <w:r w:rsidRPr="00397037">
        <w:rPr>
          <w:rFonts w:ascii="Arial" w:hAnsi="Arial" w:cs="Arial"/>
          <w:sz w:val="20"/>
          <w:szCs w:val="20"/>
        </w:rPr>
        <w:t>3.4.2</w:t>
      </w:r>
      <w:r w:rsidR="00F56E3A" w:rsidRPr="00397037">
        <w:rPr>
          <w:rFonts w:ascii="Arial" w:hAnsi="Arial" w:cs="Arial"/>
          <w:sz w:val="20"/>
          <w:szCs w:val="20"/>
        </w:rPr>
        <w:t>.</w:t>
      </w:r>
      <w:r w:rsidRPr="00397037">
        <w:rPr>
          <w:rFonts w:ascii="Arial" w:hAnsi="Arial" w:cs="Arial"/>
          <w:sz w:val="20"/>
          <w:szCs w:val="20"/>
        </w:rPr>
        <w:t xml:space="preserve"> </w:t>
      </w:r>
      <w:r w:rsidR="003C301C" w:rsidRPr="00397037">
        <w:rPr>
          <w:rFonts w:ascii="Arial" w:hAnsi="Arial" w:cs="Arial"/>
          <w:sz w:val="20"/>
          <w:szCs w:val="20"/>
        </w:rPr>
        <w:t>PRIEDAS DĖL GRYBELIŲ IR PANAŠIŲ ORGANIZMŲ</w:t>
      </w:r>
    </w:p>
    <w:p w14:paraId="22AC36BF"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Nėra draudžiama jokia žala, nuostolis ar išlaidos, tiesiogiai ar netiesiogiai nulemtos ar kažkokiu būdu susijusios su pelėsiais, grybeliais, sporomis ar kitokiais panašiais organizmais. Ši išlyga taikoma neatsižvelgiant į bet kokią kitą priežastį ar įvykį kuris įvyksta kartu su arba po žalos, nuostolio, kaštų, ieškinio ar išlaidų.</w:t>
      </w:r>
    </w:p>
    <w:p w14:paraId="61ED4DB1" w14:textId="77777777" w:rsidR="002F0831" w:rsidRPr="00397037" w:rsidRDefault="002F0831" w:rsidP="003C301C">
      <w:pPr>
        <w:ind w:left="1068"/>
        <w:jc w:val="both"/>
        <w:rPr>
          <w:rFonts w:ascii="Arial" w:hAnsi="Arial" w:cs="Arial"/>
          <w:sz w:val="20"/>
          <w:szCs w:val="20"/>
        </w:rPr>
      </w:pPr>
    </w:p>
    <w:p w14:paraId="43BD1427" w14:textId="7D81C622" w:rsidR="003C301C" w:rsidRPr="00397037" w:rsidRDefault="003E10AE" w:rsidP="003E10AE">
      <w:pPr>
        <w:jc w:val="both"/>
        <w:rPr>
          <w:rFonts w:ascii="Arial" w:hAnsi="Arial" w:cs="Arial"/>
          <w:sz w:val="20"/>
          <w:szCs w:val="20"/>
        </w:rPr>
      </w:pPr>
      <w:r w:rsidRPr="00397037">
        <w:rPr>
          <w:rFonts w:ascii="Arial" w:hAnsi="Arial" w:cs="Arial"/>
          <w:sz w:val="20"/>
          <w:szCs w:val="20"/>
        </w:rPr>
        <w:t>3.4.3</w:t>
      </w:r>
      <w:r w:rsidR="00F56E3A" w:rsidRPr="00397037">
        <w:rPr>
          <w:rFonts w:ascii="Arial" w:hAnsi="Arial" w:cs="Arial"/>
          <w:sz w:val="20"/>
          <w:szCs w:val="20"/>
        </w:rPr>
        <w:t>.</w:t>
      </w:r>
      <w:r w:rsidRPr="00397037">
        <w:rPr>
          <w:rFonts w:ascii="Arial" w:hAnsi="Arial" w:cs="Arial"/>
          <w:sz w:val="20"/>
          <w:szCs w:val="20"/>
        </w:rPr>
        <w:t xml:space="preserve"> </w:t>
      </w:r>
      <w:r w:rsidR="003C301C" w:rsidRPr="00397037">
        <w:rPr>
          <w:rFonts w:ascii="Arial" w:hAnsi="Arial" w:cs="Arial"/>
          <w:sz w:val="20"/>
          <w:szCs w:val="20"/>
        </w:rPr>
        <w:t>PRIEDAS DĖL ASBESTO, 1994</w:t>
      </w:r>
    </w:p>
    <w:p w14:paraId="47BB030B"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Asbestas yra apdraudžiamas tuo atveju, kai jis fiziškai inkorporuotas į draudžiamą pastatą ar struktūrą ir tuo atveju, kai asbestas fiziškai sugadinamas draudimo apsaugos galiojimo laikotarpiu dėl vienos iš išvardintų rizikų:</w:t>
      </w:r>
    </w:p>
    <w:p w14:paraId="6C70A5E5"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 xml:space="preserve">Gaisras, sprogimas, žaibo įtrenkimas, audra, vėtra, tiesioginis transporto priemonės, laivo ar lėktuvo atsitrenkimas, riaušės ar pilietiniai neramumai, vandalizmas ar tyčinė veika, </w:t>
      </w:r>
      <w:proofErr w:type="spellStart"/>
      <w:r w:rsidRPr="00397037">
        <w:rPr>
          <w:rFonts w:ascii="Arial" w:hAnsi="Arial" w:cs="Arial"/>
          <w:sz w:val="20"/>
          <w:szCs w:val="20"/>
        </w:rPr>
        <w:t>sprinklerinės</w:t>
      </w:r>
      <w:proofErr w:type="spellEnd"/>
      <w:r w:rsidRPr="00397037">
        <w:rPr>
          <w:rFonts w:ascii="Arial" w:hAnsi="Arial" w:cs="Arial"/>
          <w:sz w:val="20"/>
          <w:szCs w:val="20"/>
        </w:rPr>
        <w:t xml:space="preserve"> sistemos gedimai.</w:t>
      </w:r>
    </w:p>
    <w:p w14:paraId="3899276C"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Ši išlyga yra taikoma visiems apribojimams, papildomai prie šių apribojimų:</w:t>
      </w:r>
    </w:p>
    <w:p w14:paraId="668A1CFE"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a) išvardintos rizikos turi būti staigi, tiesioginė žalos asbestui priežastis;</w:t>
      </w:r>
    </w:p>
    <w:p w14:paraId="6D3F1077"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b) apdraustasis turi nedelsiant informuoti Draudiką apie žalos asbestui atsiradimą ir nuostolius nedelsiant. Nedelsiant reiškia per 3 (tris) darbo dienas. Bet kokiu atveju ši sutartis neapima jokios žalos, apie kurią pranešta daugiau kaip po 12 mėnesių nuo Sutarties pasibaigimo arba Sutartyje nurodyto apribojimo;</w:t>
      </w:r>
    </w:p>
    <w:p w14:paraId="27679985"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c) taip pat neatlyginami nuostoliai, susiję su asbestu:</w:t>
      </w:r>
    </w:p>
    <w:p w14:paraId="4C79598F" w14:textId="77777777" w:rsidR="003C301C" w:rsidRPr="00397037" w:rsidRDefault="003C301C" w:rsidP="002F0831">
      <w:pPr>
        <w:ind w:left="1296"/>
        <w:jc w:val="both"/>
        <w:rPr>
          <w:rFonts w:ascii="Arial" w:hAnsi="Arial" w:cs="Arial"/>
          <w:sz w:val="20"/>
          <w:szCs w:val="20"/>
        </w:rPr>
      </w:pPr>
      <w:r w:rsidRPr="00397037">
        <w:rPr>
          <w:rFonts w:ascii="Arial" w:hAnsi="Arial" w:cs="Arial"/>
          <w:sz w:val="20"/>
          <w:szCs w:val="20"/>
        </w:rPr>
        <w:t>(i) dėl klaidų projektuojant, gaminant ar instaliuojant asbestą;</w:t>
      </w:r>
    </w:p>
    <w:p w14:paraId="666D9F69" w14:textId="0C88FB31" w:rsidR="003C301C" w:rsidRPr="00397037" w:rsidRDefault="003C301C" w:rsidP="002F0831">
      <w:pPr>
        <w:ind w:left="1296"/>
        <w:jc w:val="both"/>
        <w:rPr>
          <w:rFonts w:ascii="Arial" w:hAnsi="Arial" w:cs="Arial"/>
          <w:sz w:val="20"/>
          <w:szCs w:val="20"/>
        </w:rPr>
      </w:pPr>
      <w:r w:rsidRPr="00397037">
        <w:rPr>
          <w:rFonts w:ascii="Arial" w:hAnsi="Arial" w:cs="Arial"/>
          <w:sz w:val="20"/>
          <w:szCs w:val="20"/>
        </w:rPr>
        <w:t>(ii) ne fizinis asbesto sugadinimas dėl išvardintų rizikų, įskaitant valdžios institucijų nurodymą ar prašymą) pastatas ar statinys turi būti apdraustas šioje Sutartyje išvardintomis rizikomis</w:t>
      </w:r>
      <w:r w:rsidR="00604B65" w:rsidRPr="00397037">
        <w:rPr>
          <w:rFonts w:ascii="Arial" w:hAnsi="Arial" w:cs="Arial"/>
          <w:sz w:val="20"/>
          <w:szCs w:val="20"/>
        </w:rPr>
        <w:t>.</w:t>
      </w:r>
    </w:p>
    <w:p w14:paraId="1F6556DB" w14:textId="77777777" w:rsidR="002F0831" w:rsidRPr="00397037" w:rsidRDefault="002F0831" w:rsidP="003C301C">
      <w:pPr>
        <w:ind w:left="1068"/>
        <w:jc w:val="both"/>
        <w:rPr>
          <w:rFonts w:ascii="Arial" w:hAnsi="Arial" w:cs="Arial"/>
          <w:sz w:val="20"/>
          <w:szCs w:val="20"/>
        </w:rPr>
      </w:pPr>
    </w:p>
    <w:p w14:paraId="16895E88" w14:textId="577F4D58" w:rsidR="003C301C" w:rsidRPr="00397037" w:rsidRDefault="003C301C" w:rsidP="00220F06">
      <w:pPr>
        <w:pStyle w:val="ListParagraph"/>
        <w:numPr>
          <w:ilvl w:val="2"/>
          <w:numId w:val="9"/>
        </w:numPr>
        <w:jc w:val="both"/>
        <w:rPr>
          <w:rFonts w:ascii="Arial" w:hAnsi="Arial" w:cs="Arial"/>
          <w:sz w:val="20"/>
          <w:szCs w:val="20"/>
        </w:rPr>
      </w:pPr>
      <w:r w:rsidRPr="00397037">
        <w:rPr>
          <w:rFonts w:ascii="Arial" w:hAnsi="Arial" w:cs="Arial"/>
          <w:sz w:val="20"/>
          <w:szCs w:val="20"/>
        </w:rPr>
        <w:t>PRIEDAS DĖL KIBERNETINIŲ RIZIKŲ</w:t>
      </w:r>
    </w:p>
    <w:p w14:paraId="2EFC43A6" w14:textId="7777777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Draudimo apsaugai yra taikomi ribojimai, numatyti LMA 5401 CYBER EXCLUSION.</w:t>
      </w:r>
    </w:p>
    <w:p w14:paraId="5C2EA4B1" w14:textId="77777777" w:rsidR="002F0831" w:rsidRPr="00397037" w:rsidRDefault="002F0831" w:rsidP="003C301C">
      <w:pPr>
        <w:ind w:left="1068"/>
        <w:jc w:val="both"/>
        <w:rPr>
          <w:rFonts w:ascii="Arial" w:hAnsi="Arial" w:cs="Arial"/>
          <w:sz w:val="20"/>
          <w:szCs w:val="20"/>
        </w:rPr>
      </w:pPr>
    </w:p>
    <w:p w14:paraId="1EBC12A5" w14:textId="264CD6A3" w:rsidR="003C301C" w:rsidRPr="00397037" w:rsidRDefault="003E10AE" w:rsidP="003E10AE">
      <w:pPr>
        <w:jc w:val="both"/>
        <w:rPr>
          <w:rFonts w:ascii="Arial" w:hAnsi="Arial" w:cs="Arial"/>
          <w:sz w:val="20"/>
          <w:szCs w:val="20"/>
        </w:rPr>
      </w:pPr>
      <w:bookmarkStart w:id="4" w:name="_Hlk111192880"/>
      <w:r w:rsidRPr="00397037">
        <w:rPr>
          <w:rFonts w:ascii="Arial" w:hAnsi="Arial" w:cs="Arial"/>
          <w:sz w:val="20"/>
          <w:szCs w:val="20"/>
        </w:rPr>
        <w:t xml:space="preserve">3.4.5. </w:t>
      </w:r>
      <w:r w:rsidR="003C301C" w:rsidRPr="00397037">
        <w:rPr>
          <w:rFonts w:ascii="Arial" w:hAnsi="Arial" w:cs="Arial"/>
          <w:sz w:val="20"/>
          <w:szCs w:val="20"/>
        </w:rPr>
        <w:t>PRIEDAS DĖL RIZIKŲ, SUSIJUSIŲ SU LIGOMIS</w:t>
      </w:r>
    </w:p>
    <w:p w14:paraId="1081CF11" w14:textId="30240787" w:rsidR="003C301C" w:rsidRPr="00397037" w:rsidRDefault="003C301C" w:rsidP="003C301C">
      <w:pPr>
        <w:ind w:left="1068"/>
        <w:jc w:val="both"/>
        <w:rPr>
          <w:rFonts w:ascii="Arial" w:hAnsi="Arial" w:cs="Arial"/>
          <w:sz w:val="20"/>
          <w:szCs w:val="20"/>
        </w:rPr>
      </w:pPr>
      <w:r w:rsidRPr="00397037">
        <w:rPr>
          <w:rFonts w:ascii="Arial" w:hAnsi="Arial" w:cs="Arial"/>
          <w:sz w:val="20"/>
          <w:szCs w:val="20"/>
        </w:rPr>
        <w:t>Draudimo apsaugai yra taikomi ribojimai, numatyti LMA 5393 COMMUNICABLE DISEASE ENDORSEMENT.</w:t>
      </w:r>
    </w:p>
    <w:bookmarkEnd w:id="4"/>
    <w:p w14:paraId="6F6686BC" w14:textId="4B4BCCB6" w:rsidR="003C301C" w:rsidRPr="00397037" w:rsidRDefault="003C301C" w:rsidP="003C301C">
      <w:pPr>
        <w:ind w:left="1068"/>
        <w:jc w:val="both"/>
        <w:rPr>
          <w:rFonts w:ascii="Arial" w:hAnsi="Arial" w:cs="Arial"/>
          <w:sz w:val="20"/>
          <w:szCs w:val="20"/>
        </w:rPr>
      </w:pPr>
    </w:p>
    <w:p w14:paraId="35F94A0B" w14:textId="15C16E4B" w:rsidR="003C301C" w:rsidRPr="00397037" w:rsidRDefault="003E10AE" w:rsidP="003E10AE">
      <w:pPr>
        <w:jc w:val="both"/>
        <w:rPr>
          <w:rFonts w:ascii="Arial" w:hAnsi="Arial" w:cs="Arial"/>
          <w:sz w:val="20"/>
          <w:szCs w:val="20"/>
        </w:rPr>
      </w:pPr>
      <w:r w:rsidRPr="00397037">
        <w:rPr>
          <w:rFonts w:ascii="Arial" w:hAnsi="Arial" w:cs="Arial"/>
          <w:sz w:val="20"/>
          <w:szCs w:val="20"/>
        </w:rPr>
        <w:t xml:space="preserve">3.4.6. </w:t>
      </w:r>
      <w:r w:rsidR="002F0831" w:rsidRPr="00397037">
        <w:rPr>
          <w:rFonts w:ascii="Arial" w:hAnsi="Arial" w:cs="Arial"/>
          <w:sz w:val="20"/>
          <w:szCs w:val="20"/>
        </w:rPr>
        <w:t xml:space="preserve">PRIEDAS DĖL RIZIKŲ, SUSIJUSIŲ SU </w:t>
      </w:r>
      <w:r w:rsidR="005B7C29" w:rsidRPr="00397037">
        <w:rPr>
          <w:rFonts w:ascii="Arial" w:hAnsi="Arial" w:cs="Arial"/>
          <w:sz w:val="20"/>
          <w:szCs w:val="20"/>
        </w:rPr>
        <w:t>tarpsisteminių linijų atjungimu</w:t>
      </w:r>
    </w:p>
    <w:p w14:paraId="72F3D6A8" w14:textId="31003F08" w:rsidR="002F0831" w:rsidRPr="00397037" w:rsidRDefault="00C261FC" w:rsidP="002F0831">
      <w:pPr>
        <w:ind w:left="1068"/>
        <w:jc w:val="both"/>
        <w:rPr>
          <w:rFonts w:ascii="Arial" w:hAnsi="Arial" w:cs="Arial"/>
          <w:sz w:val="20"/>
          <w:szCs w:val="20"/>
        </w:rPr>
      </w:pPr>
      <w:r w:rsidRPr="00397037">
        <w:rPr>
          <w:rFonts w:ascii="Arial" w:hAnsi="Arial" w:cs="Arial"/>
          <w:sz w:val="20"/>
          <w:szCs w:val="20"/>
        </w:rPr>
        <w:t xml:space="preserve">Draudėjas ir Draudikas susitaria, kad draudimo apsauga negalioja </w:t>
      </w:r>
      <w:r w:rsidR="0012765B" w:rsidRPr="00397037">
        <w:rPr>
          <w:rFonts w:ascii="Arial" w:hAnsi="Arial" w:cs="Arial"/>
          <w:sz w:val="20"/>
          <w:szCs w:val="20"/>
        </w:rPr>
        <w:t xml:space="preserve">dėl </w:t>
      </w:r>
      <w:r w:rsidR="002745D3" w:rsidRPr="00397037">
        <w:rPr>
          <w:rFonts w:ascii="Arial" w:hAnsi="Arial" w:cs="Arial"/>
          <w:sz w:val="20"/>
          <w:szCs w:val="20"/>
        </w:rPr>
        <w:t>bet koki</w:t>
      </w:r>
      <w:r w:rsidR="0012765B" w:rsidRPr="00397037">
        <w:rPr>
          <w:rFonts w:ascii="Arial" w:hAnsi="Arial" w:cs="Arial"/>
          <w:sz w:val="20"/>
          <w:szCs w:val="20"/>
        </w:rPr>
        <w:t>os</w:t>
      </w:r>
      <w:r w:rsidRPr="00397037">
        <w:rPr>
          <w:rFonts w:ascii="Arial" w:hAnsi="Arial" w:cs="Arial"/>
          <w:sz w:val="20"/>
          <w:szCs w:val="20"/>
        </w:rPr>
        <w:t xml:space="preserve"> žalos apdraustam turtui, kuri padaroma </w:t>
      </w:r>
      <w:r w:rsidR="001571ED" w:rsidRPr="00397037">
        <w:rPr>
          <w:rFonts w:ascii="Arial" w:hAnsi="Arial" w:cs="Arial"/>
          <w:sz w:val="20"/>
          <w:szCs w:val="20"/>
        </w:rPr>
        <w:t>tarpsisteminių linijų (</w:t>
      </w:r>
      <w:r w:rsidR="00152F8B" w:rsidRPr="00397037">
        <w:rPr>
          <w:rFonts w:ascii="Arial" w:hAnsi="Arial" w:cs="Arial"/>
          <w:sz w:val="20"/>
          <w:szCs w:val="20"/>
        </w:rPr>
        <w:t xml:space="preserve">Draudėjo valdomo tinklo ir BRELL sistemos) </w:t>
      </w:r>
      <w:r w:rsidR="001571ED" w:rsidRPr="00397037">
        <w:rPr>
          <w:rFonts w:ascii="Arial" w:hAnsi="Arial" w:cs="Arial"/>
          <w:sz w:val="20"/>
          <w:szCs w:val="20"/>
        </w:rPr>
        <w:t>atjungimo momentu</w:t>
      </w:r>
      <w:r w:rsidR="00F332B1" w:rsidRPr="00397037">
        <w:rPr>
          <w:rFonts w:ascii="Arial" w:hAnsi="Arial" w:cs="Arial"/>
          <w:sz w:val="20"/>
          <w:szCs w:val="20"/>
        </w:rPr>
        <w:t xml:space="preserve">, nepriklausomai kuri </w:t>
      </w:r>
      <w:r w:rsidR="002745D3" w:rsidRPr="00397037">
        <w:rPr>
          <w:rFonts w:ascii="Arial" w:hAnsi="Arial" w:cs="Arial"/>
          <w:sz w:val="20"/>
          <w:szCs w:val="20"/>
        </w:rPr>
        <w:t>šalis iniciavo šį atjungimą ir kokiu būdu</w:t>
      </w:r>
      <w:r w:rsidR="00AA66DB" w:rsidRPr="00397037">
        <w:rPr>
          <w:rFonts w:ascii="Arial" w:hAnsi="Arial" w:cs="Arial"/>
          <w:sz w:val="20"/>
          <w:szCs w:val="20"/>
        </w:rPr>
        <w:t>, technologijomis ar kokiu laiko periodu</w:t>
      </w:r>
      <w:r w:rsidR="002745D3" w:rsidRPr="00397037">
        <w:rPr>
          <w:rFonts w:ascii="Arial" w:hAnsi="Arial" w:cs="Arial"/>
          <w:sz w:val="20"/>
          <w:szCs w:val="20"/>
        </w:rPr>
        <w:t xml:space="preserve"> atjungimas buvo vykdomas. </w:t>
      </w:r>
    </w:p>
    <w:p w14:paraId="654BF121" w14:textId="77777777" w:rsidR="0036781E" w:rsidRPr="00397037" w:rsidRDefault="0036781E">
      <w:pPr>
        <w:jc w:val="both"/>
        <w:rPr>
          <w:rFonts w:ascii="Arial" w:hAnsi="Arial" w:cs="Arial"/>
          <w:sz w:val="20"/>
          <w:szCs w:val="20"/>
        </w:rPr>
      </w:pPr>
    </w:p>
    <w:p w14:paraId="7F1572B0" w14:textId="469236D9" w:rsidR="00063FD6" w:rsidRPr="00397037" w:rsidRDefault="007B2148" w:rsidP="00220F06">
      <w:pPr>
        <w:pStyle w:val="ListParagraph"/>
        <w:numPr>
          <w:ilvl w:val="1"/>
          <w:numId w:val="5"/>
        </w:numPr>
        <w:jc w:val="both"/>
        <w:rPr>
          <w:rFonts w:ascii="Arial" w:hAnsi="Arial" w:cs="Arial"/>
          <w:b/>
          <w:bCs/>
          <w:sz w:val="20"/>
          <w:szCs w:val="20"/>
        </w:rPr>
      </w:pPr>
      <w:r w:rsidRPr="00397037">
        <w:rPr>
          <w:rFonts w:ascii="Arial" w:hAnsi="Arial" w:cs="Arial"/>
          <w:b/>
          <w:bCs/>
          <w:sz w:val="20"/>
          <w:szCs w:val="20"/>
        </w:rPr>
        <w:t>Papildomos sąlygos</w:t>
      </w:r>
    </w:p>
    <w:p w14:paraId="1F08B7B2" w14:textId="37AF213D" w:rsidR="006075CA" w:rsidRPr="00397037" w:rsidRDefault="006075CA" w:rsidP="007F6698">
      <w:pPr>
        <w:pStyle w:val="ListParagraph"/>
        <w:numPr>
          <w:ilvl w:val="2"/>
          <w:numId w:val="14"/>
        </w:numPr>
        <w:spacing w:before="120" w:after="120"/>
        <w:jc w:val="both"/>
        <w:rPr>
          <w:rFonts w:ascii="Arial" w:hAnsi="Arial" w:cs="Arial"/>
          <w:b/>
          <w:bCs/>
          <w:sz w:val="20"/>
          <w:szCs w:val="20"/>
        </w:rPr>
      </w:pPr>
      <w:r w:rsidRPr="00397037">
        <w:rPr>
          <w:rFonts w:ascii="Arial" w:hAnsi="Arial" w:cs="Arial"/>
          <w:b/>
          <w:bCs/>
          <w:sz w:val="20"/>
          <w:szCs w:val="20"/>
        </w:rPr>
        <w:t>Draudėjo apibrėžimas</w:t>
      </w:r>
      <w:r w:rsidR="00451F7F" w:rsidRPr="00397037">
        <w:rPr>
          <w:rFonts w:ascii="Arial" w:hAnsi="Arial" w:cs="Arial"/>
          <w:b/>
          <w:bCs/>
          <w:sz w:val="20"/>
          <w:szCs w:val="20"/>
        </w:rPr>
        <w:t xml:space="preserve">. </w:t>
      </w:r>
      <w:r w:rsidRPr="00397037">
        <w:rPr>
          <w:rFonts w:ascii="Arial" w:hAnsi="Arial" w:cs="Arial"/>
          <w:sz w:val="20"/>
          <w:szCs w:val="20"/>
        </w:rPr>
        <w:t xml:space="preserve">Draudėju ir jo atstovu laikomi įmonės vadovas, finansų direktorius, technikos direktorius, saugos skyriaus vadovas, valdybos bei stebėtojų tarybos nariai. Jeigu šiame punkte paminėtos konkrečios pareigybės įmonėje nėra arba pareigybės pavadinimas skiriasi, tai šiam apibrėžimui priskiriama įmonės pareigybė, kuriai pavesta atlikti aukščiau paminėtos vienos ar kelių pareigybių funkcijas. Draudikas neturi regreso teisės į Draudėjo įmonės darbuotojus, išskyrus jų tyčios atvejus. </w:t>
      </w:r>
    </w:p>
    <w:p w14:paraId="550B298A" w14:textId="414EA265" w:rsidR="006B773A" w:rsidRPr="00397037" w:rsidRDefault="006B773A" w:rsidP="00C8586A">
      <w:pPr>
        <w:pStyle w:val="ListParagraph"/>
        <w:numPr>
          <w:ilvl w:val="2"/>
          <w:numId w:val="14"/>
        </w:numPr>
        <w:spacing w:before="120" w:after="120"/>
        <w:jc w:val="both"/>
        <w:rPr>
          <w:rFonts w:ascii="Arial" w:hAnsi="Arial" w:cs="Arial"/>
          <w:b/>
          <w:bCs/>
          <w:sz w:val="20"/>
          <w:szCs w:val="20"/>
        </w:rPr>
      </w:pPr>
      <w:r w:rsidRPr="00397037">
        <w:rPr>
          <w:rFonts w:ascii="Arial" w:hAnsi="Arial" w:cs="Arial"/>
          <w:b/>
          <w:sz w:val="20"/>
          <w:szCs w:val="20"/>
        </w:rPr>
        <w:lastRenderedPageBreak/>
        <w:t>Papildomos išlaidos</w:t>
      </w:r>
      <w:r w:rsidR="00451F7F" w:rsidRPr="00397037">
        <w:rPr>
          <w:rFonts w:ascii="Arial" w:hAnsi="Arial" w:cs="Arial"/>
          <w:sz w:val="20"/>
          <w:szCs w:val="20"/>
        </w:rPr>
        <w:t xml:space="preserve">. </w:t>
      </w:r>
      <w:r w:rsidR="00052202" w:rsidRPr="00397037">
        <w:rPr>
          <w:rFonts w:ascii="Arial" w:hAnsi="Arial" w:cs="Arial"/>
          <w:sz w:val="20"/>
          <w:szCs w:val="20"/>
        </w:rPr>
        <w:t>Draudikas</w:t>
      </w:r>
      <w:r w:rsidR="0025730F" w:rsidRPr="00397037">
        <w:rPr>
          <w:rFonts w:ascii="Arial" w:hAnsi="Arial" w:cs="Arial"/>
          <w:sz w:val="20"/>
          <w:szCs w:val="20"/>
        </w:rPr>
        <w:t xml:space="preserve"> </w:t>
      </w:r>
      <w:r w:rsidRPr="00397037">
        <w:rPr>
          <w:rFonts w:ascii="Arial" w:hAnsi="Arial" w:cs="Arial"/>
          <w:sz w:val="20"/>
          <w:szCs w:val="20"/>
        </w:rPr>
        <w:t xml:space="preserve">taip pat atlygina </w:t>
      </w:r>
      <w:r w:rsidR="0011781F" w:rsidRPr="00397037">
        <w:rPr>
          <w:rFonts w:ascii="Arial" w:hAnsi="Arial" w:cs="Arial"/>
          <w:sz w:val="20"/>
          <w:szCs w:val="20"/>
        </w:rPr>
        <w:t>Papildomas išlaidas, kurios skirtos nuostolio dėl draudžiamojo įvykio sumažinimui, jo išvengimui ar padarinių likvidavimui. Jos apima tokias išlaidas</w:t>
      </w:r>
      <w:r w:rsidR="007761B8" w:rsidRPr="00397037">
        <w:rPr>
          <w:rFonts w:ascii="Arial" w:hAnsi="Arial" w:cs="Arial"/>
          <w:sz w:val="20"/>
          <w:szCs w:val="20"/>
        </w:rPr>
        <w:t>:</w:t>
      </w:r>
    </w:p>
    <w:p w14:paraId="13116354"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liekanų pašalinimą;</w:t>
      </w:r>
    </w:p>
    <w:p w14:paraId="1D1C3B4D"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vietos išvalymą, įskaitant ir Draudėjo valdomoje teritorijoje esančio grunto valymo išlaidas;</w:t>
      </w:r>
    </w:p>
    <w:p w14:paraId="5F1BABC6"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laikiną perkėlimą su išmontavimo ir sumontavimo išlaidomis;</w:t>
      </w:r>
    </w:p>
    <w:p w14:paraId="4399AA9D"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laikiną saugojimą tiek įvykio vietoje, tiek už jos ribų;</w:t>
      </w:r>
    </w:p>
    <w:p w14:paraId="79332126"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išlaidas dėl atstatymo darbų paspartinimo ar pagreitinto turto pristatymo (įskaitant ir transportavimą oro transportu);</w:t>
      </w:r>
    </w:p>
    <w:p w14:paraId="398BA006"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papildomas išlaidas dėl pagreitinto turto pagaminimo;</w:t>
      </w:r>
    </w:p>
    <w:p w14:paraId="3C86CB57"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alternatyvių patalpų, įrengimų, mechanizmų nuomą, įskaitant jų pristatymą, pritaikymą;</w:t>
      </w:r>
    </w:p>
    <w:p w14:paraId="1A33952F"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išlaidas ekspertams dėl nuostolio dydžio ar įvykio priežasties nustatymo;</w:t>
      </w:r>
    </w:p>
    <w:p w14:paraId="47EEF7FA"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išlaidas kelionėms dėl atstatymo darbų ar jų organizavimo, ar priežiūros;</w:t>
      </w:r>
    </w:p>
    <w:p w14:paraId="35AC0BBC"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išlaidas dėl papildomo personalo samdymo;</w:t>
      </w:r>
    </w:p>
    <w:p w14:paraId="244B03F0"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išlaidas dokumentų, duomenų, brėžinių ar kompiuterinių programų atkūrimui;</w:t>
      </w:r>
    </w:p>
    <w:p w14:paraId="6CE2E374"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išlaidas, skirtas draudžiamojo įvykio metu sunaudotų medžiagų, specialių rūbų, pirminių gelbėjimo priemonių, inventoriaus atkūrimui, sistemų užpildymui gesinimo medžiagomis;</w:t>
      </w:r>
    </w:p>
    <w:p w14:paraId="573CCE1A" w14:textId="77777777" w:rsidR="007A0CE9"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kitas išlaidas, tiesiogiai įtakojančias nuostolio išvengimą ar jo sumažinimą;</w:t>
      </w:r>
    </w:p>
    <w:p w14:paraId="4DC441C8" w14:textId="3E7FD57B" w:rsidR="006B773A" w:rsidRPr="00397037" w:rsidRDefault="007A0CE9" w:rsidP="00220F06">
      <w:pPr>
        <w:numPr>
          <w:ilvl w:val="1"/>
          <w:numId w:val="13"/>
        </w:numPr>
        <w:tabs>
          <w:tab w:val="left" w:pos="1134"/>
        </w:tabs>
        <w:ind w:left="757"/>
        <w:jc w:val="both"/>
        <w:rPr>
          <w:rFonts w:ascii="Arial" w:hAnsi="Arial" w:cs="Arial"/>
          <w:sz w:val="20"/>
          <w:szCs w:val="20"/>
        </w:rPr>
      </w:pPr>
      <w:r w:rsidRPr="00397037">
        <w:rPr>
          <w:rFonts w:ascii="Arial" w:hAnsi="Arial" w:cs="Arial"/>
          <w:sz w:val="20"/>
          <w:szCs w:val="20"/>
        </w:rPr>
        <w:t>taip pat, iki 100.000 EUR, atlyginamos Draudėjo išlaidos, kai dėl draudžiamojo įvykio sunaudojami ar prarandami centralizuotai tiekiami energetiniai resursai, tokie kaip dujos, elektros energija, garas, termofikacinis vanduo, taip pat vanduo gamybos ar buitinėms reikmėms.</w:t>
      </w:r>
    </w:p>
    <w:p w14:paraId="492DADB8" w14:textId="77777777" w:rsidR="00604B65" w:rsidRPr="00397037" w:rsidRDefault="00604B65" w:rsidP="00F1043B">
      <w:pPr>
        <w:tabs>
          <w:tab w:val="left" w:pos="1134"/>
        </w:tabs>
        <w:ind w:left="1134"/>
        <w:jc w:val="both"/>
        <w:rPr>
          <w:rFonts w:ascii="Arial" w:hAnsi="Arial" w:cs="Arial"/>
          <w:sz w:val="20"/>
          <w:szCs w:val="20"/>
        </w:rPr>
      </w:pPr>
    </w:p>
    <w:p w14:paraId="7D1C843F" w14:textId="5FBAC169" w:rsidR="0032503F" w:rsidRPr="00397037" w:rsidRDefault="0032503F" w:rsidP="00506E36">
      <w:pPr>
        <w:jc w:val="both"/>
        <w:rPr>
          <w:rFonts w:ascii="Arial" w:hAnsi="Arial" w:cs="Arial"/>
          <w:sz w:val="20"/>
          <w:szCs w:val="20"/>
        </w:rPr>
      </w:pPr>
      <w:r w:rsidRPr="00397037">
        <w:rPr>
          <w:rFonts w:ascii="Arial" w:hAnsi="Arial" w:cs="Arial"/>
          <w:sz w:val="20"/>
          <w:szCs w:val="20"/>
        </w:rPr>
        <w:t xml:space="preserve">Papildomų išlaidų draudimo suma kiekvienam įvykiui </w:t>
      </w:r>
      <w:r w:rsidR="00477554" w:rsidRPr="00397037">
        <w:rPr>
          <w:rFonts w:ascii="Arial" w:hAnsi="Arial" w:cs="Arial"/>
          <w:sz w:val="20"/>
          <w:szCs w:val="20"/>
        </w:rPr>
        <w:t xml:space="preserve">ir bendrai pagal draudimo sutartį </w:t>
      </w:r>
      <w:r w:rsidRPr="00397037">
        <w:rPr>
          <w:rFonts w:ascii="Arial" w:hAnsi="Arial" w:cs="Arial"/>
          <w:sz w:val="20"/>
          <w:szCs w:val="20"/>
        </w:rPr>
        <w:t xml:space="preserve">yra </w:t>
      </w:r>
      <w:r w:rsidR="00666029" w:rsidRPr="00397037">
        <w:rPr>
          <w:rFonts w:ascii="Arial" w:hAnsi="Arial" w:cs="Arial"/>
          <w:sz w:val="20"/>
          <w:szCs w:val="20"/>
        </w:rPr>
        <w:t>5</w:t>
      </w:r>
      <w:r w:rsidRPr="00397037">
        <w:rPr>
          <w:rFonts w:ascii="Arial" w:hAnsi="Arial" w:cs="Arial"/>
          <w:sz w:val="20"/>
          <w:szCs w:val="20"/>
        </w:rPr>
        <w:t>.000.000 EUR</w:t>
      </w:r>
    </w:p>
    <w:p w14:paraId="0CBCAB5F" w14:textId="77777777" w:rsidR="00932DAC" w:rsidRPr="00397037" w:rsidRDefault="00932DAC" w:rsidP="007D5822">
      <w:pPr>
        <w:jc w:val="both"/>
        <w:rPr>
          <w:rFonts w:ascii="Arial" w:hAnsi="Arial" w:cs="Arial"/>
          <w:b/>
          <w:sz w:val="20"/>
          <w:szCs w:val="20"/>
        </w:rPr>
      </w:pPr>
    </w:p>
    <w:p w14:paraId="6A19491E" w14:textId="7D10DF1D" w:rsidR="00DC6316" w:rsidRPr="00397037" w:rsidRDefault="00E601C6"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rPr>
        <w:t>Nevisiško draudimo netaikymas</w:t>
      </w:r>
      <w:r w:rsidR="00C34E41" w:rsidRPr="00397037">
        <w:rPr>
          <w:rFonts w:ascii="Arial" w:hAnsi="Arial" w:cs="Arial"/>
          <w:sz w:val="20"/>
          <w:szCs w:val="20"/>
        </w:rPr>
        <w:t xml:space="preserve">. </w:t>
      </w:r>
      <w:r w:rsidRPr="00397037">
        <w:rPr>
          <w:rFonts w:ascii="Arial" w:hAnsi="Arial" w:cs="Arial"/>
          <w:sz w:val="20"/>
          <w:szCs w:val="20"/>
        </w:rPr>
        <w:t>Nevisiškas draudimas netaikomas, jei draudimo vertė yra didesnė už draudimo sumą ne daugiau kaip 1</w:t>
      </w:r>
      <w:r w:rsidR="002F7FEE" w:rsidRPr="00397037">
        <w:rPr>
          <w:rFonts w:ascii="Arial" w:hAnsi="Arial" w:cs="Arial"/>
          <w:sz w:val="20"/>
          <w:szCs w:val="20"/>
        </w:rPr>
        <w:t>5</w:t>
      </w:r>
      <w:r w:rsidRPr="00397037">
        <w:rPr>
          <w:rFonts w:ascii="Arial" w:hAnsi="Arial" w:cs="Arial"/>
          <w:sz w:val="20"/>
          <w:szCs w:val="20"/>
        </w:rPr>
        <w:t>%.</w:t>
      </w:r>
      <w:r w:rsidR="00170115" w:rsidRPr="00397037">
        <w:rPr>
          <w:rFonts w:ascii="Arial" w:hAnsi="Arial" w:cs="Arial"/>
          <w:sz w:val="20"/>
          <w:szCs w:val="20"/>
        </w:rPr>
        <w:t xml:space="preserve"> Jeigu draudimo vertė yra didesnė už draudimo sumą daugiau kaip </w:t>
      </w:r>
      <w:r w:rsidR="00932DAC" w:rsidRPr="00397037">
        <w:rPr>
          <w:rFonts w:ascii="Arial" w:hAnsi="Arial" w:cs="Arial"/>
          <w:sz w:val="20"/>
          <w:szCs w:val="20"/>
        </w:rPr>
        <w:t>15</w:t>
      </w:r>
      <w:r w:rsidR="00170115" w:rsidRPr="00397037">
        <w:rPr>
          <w:rFonts w:ascii="Arial" w:hAnsi="Arial" w:cs="Arial"/>
          <w:sz w:val="20"/>
          <w:szCs w:val="20"/>
        </w:rPr>
        <w:t xml:space="preserve">%, tai taikant nevisiško draudimo sąlygą yra skaičiuojama tik ta nevisiško draudimo proporcijos dalis, kuri viršija </w:t>
      </w:r>
      <w:r w:rsidR="00932DAC" w:rsidRPr="00397037">
        <w:rPr>
          <w:rFonts w:ascii="Arial" w:hAnsi="Arial" w:cs="Arial"/>
          <w:sz w:val="20"/>
          <w:szCs w:val="20"/>
        </w:rPr>
        <w:t>15</w:t>
      </w:r>
      <w:r w:rsidR="00170115" w:rsidRPr="00397037">
        <w:rPr>
          <w:rFonts w:ascii="Arial" w:hAnsi="Arial" w:cs="Arial"/>
          <w:sz w:val="20"/>
          <w:szCs w:val="20"/>
        </w:rPr>
        <w:t>% ribą.</w:t>
      </w:r>
    </w:p>
    <w:p w14:paraId="5547E4D2" w14:textId="46EED5D5" w:rsidR="00381BA1" w:rsidRPr="00397037" w:rsidRDefault="00DA0196"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lang w:eastAsia="lt-LT"/>
        </w:rPr>
        <w:t xml:space="preserve"> </w:t>
      </w:r>
      <w:r w:rsidR="00E601C6" w:rsidRPr="00397037">
        <w:rPr>
          <w:rFonts w:ascii="Arial" w:hAnsi="Arial" w:cs="Arial"/>
          <w:b/>
          <w:sz w:val="20"/>
          <w:szCs w:val="20"/>
          <w:lang w:eastAsia="lt-LT"/>
        </w:rPr>
        <w:t>Franšizės (išskaitos) netaikymas</w:t>
      </w:r>
      <w:bookmarkStart w:id="5" w:name="_Hlk526514517"/>
      <w:r w:rsidRPr="00397037">
        <w:rPr>
          <w:rFonts w:ascii="Arial" w:hAnsi="Arial" w:cs="Arial"/>
          <w:sz w:val="20"/>
          <w:szCs w:val="20"/>
          <w:lang w:eastAsia="lt-LT"/>
        </w:rPr>
        <w:t xml:space="preserve">. </w:t>
      </w:r>
      <w:r w:rsidR="001B3FFA" w:rsidRPr="00397037">
        <w:rPr>
          <w:rFonts w:ascii="Arial" w:hAnsi="Arial" w:cs="Arial"/>
          <w:sz w:val="20"/>
          <w:szCs w:val="20"/>
        </w:rPr>
        <w:t>Jeigu yra nustatytas draudžiamojo įvykio kaltininkas, o Draudikas turi galimybę susigrąžinti nuostolio sumą iš atsakingo už padarytą žalą asmens, tai mokant draudimo išmoką iškaita nėra taikoma. Tuo atveju, jei atsakingas už padarytą žalą asmuo Draudikui atlygino ne visą išmokėtos draudimo išmokos dydžio sumą, tai Draudėjas sugrąžina Draudikui nepritaikytos išskaitos sumą, sumažintą proporcingai susigrąžintos sumos bei išmokėtos draudimo išmokos santykiui.</w:t>
      </w:r>
      <w:bookmarkEnd w:id="5"/>
    </w:p>
    <w:p w14:paraId="35AFC89D" w14:textId="279237D0" w:rsidR="000E39AB" w:rsidRPr="00397037" w:rsidRDefault="000E39AB"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rPr>
        <w:t>R</w:t>
      </w:r>
      <w:r w:rsidR="00E601C6" w:rsidRPr="00397037">
        <w:rPr>
          <w:rFonts w:ascii="Arial" w:hAnsi="Arial" w:cs="Arial"/>
          <w:b/>
          <w:sz w:val="20"/>
          <w:szCs w:val="20"/>
        </w:rPr>
        <w:t>izikos padidėjim</w:t>
      </w:r>
      <w:r w:rsidRPr="00397037">
        <w:rPr>
          <w:rFonts w:ascii="Arial" w:hAnsi="Arial" w:cs="Arial"/>
          <w:b/>
          <w:sz w:val="20"/>
          <w:szCs w:val="20"/>
        </w:rPr>
        <w:t>as</w:t>
      </w:r>
      <w:r w:rsidR="00DA0196" w:rsidRPr="00397037">
        <w:rPr>
          <w:rFonts w:ascii="Arial" w:hAnsi="Arial" w:cs="Arial"/>
          <w:b/>
          <w:sz w:val="20"/>
          <w:szCs w:val="20"/>
        </w:rPr>
        <w:t xml:space="preserve">. </w:t>
      </w:r>
      <w:r w:rsidRPr="00397037">
        <w:rPr>
          <w:rFonts w:ascii="Arial" w:hAnsi="Arial" w:cs="Arial"/>
          <w:sz w:val="20"/>
          <w:szCs w:val="20"/>
        </w:rPr>
        <w:t>Rizikos padidėjimui yra priskiriamos tik šios aplinkybės:</w:t>
      </w:r>
    </w:p>
    <w:p w14:paraId="33AFF6E4" w14:textId="29900B63" w:rsidR="000E39AB" w:rsidRPr="00397037" w:rsidRDefault="000E39AB" w:rsidP="007F6698">
      <w:pPr>
        <w:pStyle w:val="ListParagraph"/>
        <w:numPr>
          <w:ilvl w:val="0"/>
          <w:numId w:val="15"/>
        </w:numPr>
        <w:spacing w:before="120" w:after="120"/>
        <w:jc w:val="both"/>
        <w:rPr>
          <w:rFonts w:ascii="Arial" w:hAnsi="Arial" w:cs="Arial"/>
          <w:sz w:val="20"/>
          <w:szCs w:val="20"/>
        </w:rPr>
      </w:pPr>
      <w:r w:rsidRPr="00397037">
        <w:rPr>
          <w:rFonts w:ascii="Arial" w:hAnsi="Arial" w:cs="Arial"/>
          <w:sz w:val="20"/>
          <w:szCs w:val="20"/>
        </w:rPr>
        <w:t>apdraustame objekte vykdymas statybos, montavimo, remonto darbų, kuriems pagal Lietuvos Respublikos teisės aktus, reikalingas statybos inspekcijos leidimas darbams atlikti arba kurių sąmatinė vertė, neskaičiuojant montuojamos įrangos vertės, viršija 500.000,00 EUR;</w:t>
      </w:r>
    </w:p>
    <w:p w14:paraId="009F6A17" w14:textId="66751599" w:rsidR="000E39AB" w:rsidRPr="00397037" w:rsidRDefault="000E39AB" w:rsidP="007F6698">
      <w:pPr>
        <w:pStyle w:val="ListParagraph"/>
        <w:numPr>
          <w:ilvl w:val="0"/>
          <w:numId w:val="15"/>
        </w:numPr>
        <w:spacing w:before="120" w:after="120"/>
        <w:jc w:val="both"/>
        <w:rPr>
          <w:rFonts w:ascii="Arial" w:hAnsi="Arial" w:cs="Arial"/>
          <w:sz w:val="20"/>
          <w:szCs w:val="20"/>
        </w:rPr>
      </w:pPr>
      <w:r w:rsidRPr="00397037">
        <w:rPr>
          <w:rFonts w:ascii="Arial" w:hAnsi="Arial" w:cs="Arial"/>
          <w:sz w:val="20"/>
          <w:szCs w:val="20"/>
        </w:rPr>
        <w:t>apsaugos priemonių, įskaitant ir fizinę saugą, numatytų Sutartyje, neveikimas, nebuvimas arba nepilnas veikimas, išskyrus, kai pagal savo paskirtį ar technines charakteristikas šios priemonės neturėjo suveikti arba nesuveikia dėl trečiųjų asmenų veikos;</w:t>
      </w:r>
    </w:p>
    <w:p w14:paraId="7EB59EFC" w14:textId="7092B29C" w:rsidR="000E39AB" w:rsidRPr="00397037" w:rsidRDefault="000E39AB" w:rsidP="007F6698">
      <w:pPr>
        <w:pStyle w:val="ListParagraph"/>
        <w:numPr>
          <w:ilvl w:val="0"/>
          <w:numId w:val="15"/>
        </w:numPr>
        <w:spacing w:before="120" w:after="120"/>
        <w:jc w:val="both"/>
        <w:rPr>
          <w:rFonts w:ascii="Arial" w:hAnsi="Arial" w:cs="Arial"/>
          <w:sz w:val="20"/>
          <w:szCs w:val="20"/>
        </w:rPr>
      </w:pPr>
      <w:r w:rsidRPr="00397037">
        <w:rPr>
          <w:rFonts w:ascii="Arial" w:hAnsi="Arial" w:cs="Arial"/>
          <w:sz w:val="20"/>
          <w:szCs w:val="20"/>
        </w:rPr>
        <w:t>apdrausto objekto techninės būklės pablogėjimas, kuomet jis atitinkamų tarnybų pripažįstamas netinkamu naudoti;</w:t>
      </w:r>
    </w:p>
    <w:p w14:paraId="18A13751" w14:textId="20160C72" w:rsidR="000E39AB" w:rsidRPr="00397037" w:rsidRDefault="000E39AB" w:rsidP="007F6698">
      <w:pPr>
        <w:pStyle w:val="ListParagraph"/>
        <w:numPr>
          <w:ilvl w:val="0"/>
          <w:numId w:val="15"/>
        </w:numPr>
        <w:spacing w:before="120" w:after="120"/>
        <w:jc w:val="both"/>
        <w:rPr>
          <w:rFonts w:ascii="Arial" w:hAnsi="Arial" w:cs="Arial"/>
          <w:sz w:val="20"/>
          <w:szCs w:val="20"/>
        </w:rPr>
      </w:pPr>
      <w:r w:rsidRPr="00397037">
        <w:rPr>
          <w:rFonts w:ascii="Arial" w:hAnsi="Arial" w:cs="Arial"/>
          <w:sz w:val="20"/>
          <w:szCs w:val="20"/>
        </w:rPr>
        <w:t>apdraustos veiklos pasikeitimas.</w:t>
      </w:r>
    </w:p>
    <w:p w14:paraId="46577CE1" w14:textId="77777777" w:rsidR="00DA0196" w:rsidRPr="00397037" w:rsidRDefault="00DA0196" w:rsidP="000E39AB">
      <w:pPr>
        <w:jc w:val="both"/>
        <w:rPr>
          <w:rFonts w:ascii="Arial" w:hAnsi="Arial" w:cs="Arial"/>
          <w:sz w:val="20"/>
          <w:szCs w:val="20"/>
        </w:rPr>
      </w:pPr>
    </w:p>
    <w:p w14:paraId="4071B96B" w14:textId="6966CBCB" w:rsidR="00381BA1" w:rsidRPr="00397037" w:rsidRDefault="000E39AB" w:rsidP="007D5822">
      <w:pPr>
        <w:jc w:val="both"/>
        <w:rPr>
          <w:rFonts w:ascii="Arial" w:hAnsi="Arial" w:cs="Arial"/>
          <w:sz w:val="20"/>
          <w:szCs w:val="20"/>
        </w:rPr>
      </w:pPr>
      <w:r w:rsidRPr="00397037">
        <w:rPr>
          <w:rFonts w:ascii="Arial" w:hAnsi="Arial" w:cs="Arial"/>
          <w:sz w:val="20"/>
          <w:szCs w:val="20"/>
        </w:rPr>
        <w:t>Apie rizikos padidėjimą Draudėjas privalo pranešti Draudikui per 5 (penkias) darbo dienas nuo sužinojimo apie aplinkybes, dėl kurių padidėja rizika. Išnykus aplinkybėms, dėl kurių padidėjo rizika, iki pranešimo Draudikui apie rizikos padidėjimą dienos, Draudėjas neprivalo informuoti Draudiko</w:t>
      </w:r>
      <w:r w:rsidR="00A42629" w:rsidRPr="00397037">
        <w:rPr>
          <w:rFonts w:ascii="Arial" w:hAnsi="Arial" w:cs="Arial"/>
          <w:sz w:val="20"/>
          <w:szCs w:val="20"/>
        </w:rPr>
        <w:t>.</w:t>
      </w:r>
    </w:p>
    <w:p w14:paraId="6ABE862A" w14:textId="0DB1AC9B" w:rsidR="00381BA1" w:rsidRPr="00397037" w:rsidRDefault="00DA0196"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rPr>
        <w:t xml:space="preserve"> </w:t>
      </w:r>
      <w:r w:rsidR="00E601C6" w:rsidRPr="00397037">
        <w:rPr>
          <w:rFonts w:ascii="Arial" w:hAnsi="Arial" w:cs="Arial"/>
          <w:b/>
          <w:sz w:val="20"/>
          <w:szCs w:val="20"/>
        </w:rPr>
        <w:t>Kita konstrukcija / kita technologija</w:t>
      </w:r>
      <w:r w:rsidRPr="00397037">
        <w:rPr>
          <w:rFonts w:ascii="Arial" w:hAnsi="Arial" w:cs="Arial"/>
          <w:sz w:val="20"/>
          <w:szCs w:val="20"/>
        </w:rPr>
        <w:t xml:space="preserve">. </w:t>
      </w:r>
      <w:r w:rsidR="002830E9" w:rsidRPr="00397037">
        <w:rPr>
          <w:rFonts w:ascii="Arial" w:hAnsi="Arial" w:cs="Arial"/>
          <w:sz w:val="20"/>
          <w:szCs w:val="20"/>
        </w:rPr>
        <w:t>Draudikas sutinka, kad Draudėjas turi teisę turtą atstatyti kitokiais konstrukciniais ir/ ar technologiniais sprendimais nei buvo iki draudžiamojo įvykio, tačiau draudimo išmokos suma negali viršyti sumos, kuri būtų buvusi mokama, jei Draudėjas turtą atstatinėtų tokiais pat konstrukciniais ir/ ar technologiniais sprendimais</w:t>
      </w:r>
      <w:r w:rsidR="00CF4DE0" w:rsidRPr="00397037">
        <w:rPr>
          <w:rFonts w:ascii="Arial" w:hAnsi="Arial" w:cs="Arial"/>
          <w:sz w:val="20"/>
          <w:szCs w:val="20"/>
        </w:rPr>
        <w:t xml:space="preserve">. </w:t>
      </w:r>
    </w:p>
    <w:p w14:paraId="5798DEA3" w14:textId="28F0F087" w:rsidR="0036781E" w:rsidRPr="00397037" w:rsidRDefault="00E601C6"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rPr>
        <w:t>Vienas įvykis</w:t>
      </w:r>
      <w:r w:rsidR="00DA0196" w:rsidRPr="00397037">
        <w:rPr>
          <w:rFonts w:ascii="Arial" w:hAnsi="Arial" w:cs="Arial"/>
          <w:b/>
          <w:sz w:val="20"/>
          <w:szCs w:val="20"/>
        </w:rPr>
        <w:t xml:space="preserve">. </w:t>
      </w:r>
      <w:r w:rsidR="00A253DB" w:rsidRPr="00397037">
        <w:rPr>
          <w:rFonts w:ascii="Arial" w:hAnsi="Arial" w:cs="Arial"/>
          <w:spacing w:val="-2"/>
          <w:sz w:val="20"/>
          <w:szCs w:val="20"/>
        </w:rPr>
        <w:t xml:space="preserve">Išskaitų (franšizių) bei išmokų apribojimų taikymo prasme, vienu įvykiu laikomas apdrausto turto sugadinimas ar sunaikinimas bei dėl to patiriami Finansiniai nuostoliai, kuriuos per vieną iš eilės einančių 72 (septyniasdešimt dviejų) valandų laikotarpį sukelia audra, potvynis, liūtis, kruša, gausus </w:t>
      </w:r>
      <w:proofErr w:type="spellStart"/>
      <w:r w:rsidR="00A253DB" w:rsidRPr="00397037">
        <w:rPr>
          <w:rFonts w:ascii="Arial" w:hAnsi="Arial" w:cs="Arial"/>
          <w:spacing w:val="-2"/>
          <w:sz w:val="20"/>
          <w:szCs w:val="20"/>
        </w:rPr>
        <w:t>snygis</w:t>
      </w:r>
      <w:proofErr w:type="spellEnd"/>
      <w:r w:rsidR="00A253DB" w:rsidRPr="00397037">
        <w:rPr>
          <w:rFonts w:ascii="Arial" w:hAnsi="Arial" w:cs="Arial"/>
          <w:spacing w:val="-2"/>
          <w:sz w:val="20"/>
          <w:szCs w:val="20"/>
        </w:rPr>
        <w:t xml:space="preserve"> ar kita gamtinė nelaimė. Draudėjas turi 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r w:rsidRPr="00397037">
        <w:rPr>
          <w:rFonts w:ascii="Arial" w:hAnsi="Arial" w:cs="Arial"/>
          <w:sz w:val="20"/>
          <w:szCs w:val="20"/>
        </w:rPr>
        <w:t>.</w:t>
      </w:r>
      <w:r w:rsidRPr="00397037">
        <w:rPr>
          <w:rFonts w:ascii="Arial" w:hAnsi="Arial" w:cs="Arial"/>
          <w:b/>
          <w:sz w:val="20"/>
          <w:szCs w:val="20"/>
        </w:rPr>
        <w:t xml:space="preserve"> </w:t>
      </w:r>
    </w:p>
    <w:p w14:paraId="4B678D52" w14:textId="1384E269" w:rsidR="00E601C6" w:rsidRPr="00397037" w:rsidRDefault="00DA0196"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rPr>
        <w:lastRenderedPageBreak/>
        <w:t xml:space="preserve"> </w:t>
      </w:r>
      <w:r w:rsidR="00E601C6" w:rsidRPr="00397037">
        <w:rPr>
          <w:rFonts w:ascii="Arial" w:hAnsi="Arial" w:cs="Arial"/>
          <w:b/>
          <w:sz w:val="20"/>
          <w:szCs w:val="20"/>
        </w:rPr>
        <w:t>Nemažėjanti draudimo suma</w:t>
      </w:r>
      <w:r w:rsidRPr="00397037">
        <w:rPr>
          <w:rFonts w:ascii="Arial" w:hAnsi="Arial" w:cs="Arial"/>
          <w:b/>
          <w:sz w:val="20"/>
          <w:szCs w:val="20"/>
        </w:rPr>
        <w:t xml:space="preserve">. </w:t>
      </w:r>
      <w:r w:rsidR="009D0AA0" w:rsidRPr="00397037">
        <w:rPr>
          <w:rFonts w:ascii="Arial" w:hAnsi="Arial" w:cs="Arial"/>
          <w:sz w:val="20"/>
          <w:szCs w:val="20"/>
        </w:rPr>
        <w:t>Išskyrus atvejus, kai konkrečiai nurodyt</w:t>
      </w:r>
      <w:r w:rsidR="00DC55D0" w:rsidRPr="00397037">
        <w:rPr>
          <w:rFonts w:ascii="Arial" w:hAnsi="Arial" w:cs="Arial"/>
          <w:sz w:val="20"/>
          <w:szCs w:val="20"/>
        </w:rPr>
        <w:t xml:space="preserve">as draudimo išmokų apribojimas pagal draudimo sutartį, </w:t>
      </w:r>
      <w:r w:rsidR="009D0AA0" w:rsidRPr="00397037">
        <w:rPr>
          <w:rFonts w:ascii="Arial" w:hAnsi="Arial" w:cs="Arial"/>
          <w:sz w:val="20"/>
          <w:szCs w:val="20"/>
        </w:rPr>
        <w:t>draudimo sumos ir draudimo išmokų limitai nebus mažinami jokiomis ir dėl jokių Draudiko išmokėtų sumų dėl bet kokio nuostolio ar žalos, ir liks pilni per visą draudimo laikotarpį</w:t>
      </w:r>
      <w:r w:rsidR="00DB162D" w:rsidRPr="00397037">
        <w:rPr>
          <w:rFonts w:ascii="Arial" w:hAnsi="Arial" w:cs="Arial"/>
          <w:sz w:val="20"/>
          <w:szCs w:val="20"/>
        </w:rPr>
        <w:t xml:space="preserve">, jeigu apdraustas </w:t>
      </w:r>
      <w:r w:rsidR="00F33B70" w:rsidRPr="00397037">
        <w:rPr>
          <w:rFonts w:ascii="Arial" w:hAnsi="Arial" w:cs="Arial"/>
          <w:sz w:val="20"/>
          <w:szCs w:val="20"/>
        </w:rPr>
        <w:t>turtas</w:t>
      </w:r>
      <w:r w:rsidR="00DB162D" w:rsidRPr="00397037">
        <w:rPr>
          <w:rFonts w:ascii="Arial" w:hAnsi="Arial" w:cs="Arial"/>
          <w:sz w:val="20"/>
          <w:szCs w:val="20"/>
        </w:rPr>
        <w:t xml:space="preserve"> po draudžiamojo įvykio yra </w:t>
      </w:r>
      <w:r w:rsidR="00044678" w:rsidRPr="00397037">
        <w:rPr>
          <w:rFonts w:ascii="Arial" w:hAnsi="Arial" w:cs="Arial"/>
          <w:sz w:val="20"/>
          <w:szCs w:val="20"/>
        </w:rPr>
        <w:t>atstatomas.</w:t>
      </w:r>
    </w:p>
    <w:bookmarkEnd w:id="3"/>
    <w:p w14:paraId="55AF5C23" w14:textId="43F9ABDD" w:rsidR="00DA0196" w:rsidRPr="00397037" w:rsidRDefault="00DA671D" w:rsidP="007F6698">
      <w:pPr>
        <w:pStyle w:val="ListParagraph"/>
        <w:numPr>
          <w:ilvl w:val="2"/>
          <w:numId w:val="14"/>
        </w:numPr>
        <w:spacing w:before="120" w:after="120"/>
        <w:jc w:val="both"/>
        <w:rPr>
          <w:rFonts w:ascii="Arial" w:hAnsi="Arial" w:cs="Arial"/>
          <w:sz w:val="20"/>
          <w:szCs w:val="20"/>
        </w:rPr>
      </w:pPr>
      <w:r w:rsidRPr="00397037">
        <w:rPr>
          <w:rFonts w:ascii="Arial" w:hAnsi="Arial" w:cs="Arial"/>
          <w:b/>
          <w:sz w:val="20"/>
          <w:szCs w:val="20"/>
        </w:rPr>
        <w:t>Klaidos dėl sutarties sąlygų</w:t>
      </w:r>
      <w:r w:rsidR="00DA0196" w:rsidRPr="00397037">
        <w:rPr>
          <w:rFonts w:ascii="Arial" w:hAnsi="Arial" w:cs="Arial"/>
          <w:b/>
          <w:sz w:val="20"/>
          <w:szCs w:val="20"/>
        </w:rPr>
        <w:t xml:space="preserve">. </w:t>
      </w:r>
      <w:r w:rsidRPr="00397037">
        <w:rPr>
          <w:rFonts w:ascii="Arial" w:hAnsi="Arial" w:cs="Arial"/>
          <w:sz w:val="20"/>
          <w:szCs w:val="20"/>
          <w:lang w:eastAsia="lt-LT"/>
        </w:rPr>
        <w:t>Jei sugadinamas, sunaikinamas ar prarandamas Draudimo objektas arba / ir Draudėjui priklausantis turtas, esantis draudimo vietoje ir išmoka už tai nemokama arba sumažinama tik:</w:t>
      </w:r>
    </w:p>
    <w:p w14:paraId="0A478152" w14:textId="2506AB04" w:rsidR="00DA671D" w:rsidRPr="00397037" w:rsidRDefault="00DA671D" w:rsidP="007F6698">
      <w:pPr>
        <w:pStyle w:val="ListParagraph"/>
        <w:numPr>
          <w:ilvl w:val="0"/>
          <w:numId w:val="8"/>
        </w:numPr>
        <w:spacing w:before="120" w:after="120"/>
        <w:jc w:val="both"/>
        <w:rPr>
          <w:rFonts w:ascii="Arial" w:hAnsi="Arial" w:cs="Arial"/>
          <w:sz w:val="20"/>
          <w:szCs w:val="20"/>
          <w:lang w:eastAsia="lt-LT"/>
        </w:rPr>
      </w:pPr>
      <w:r w:rsidRPr="00397037">
        <w:rPr>
          <w:rFonts w:ascii="Arial" w:hAnsi="Arial" w:cs="Arial"/>
          <w:sz w:val="20"/>
          <w:szCs w:val="20"/>
          <w:lang w:eastAsia="lt-LT"/>
        </w:rPr>
        <w:t>dėl kokios nors klaidos ar netyčinio aplaidumo, susijusio su šia sutartimi drausto turto vieta, jo aprašymu ar draudimo sumos nustatymu, jei tokia klaida ar aplaidumas egzistavo šios draudimo sutarties galiojimo laikotarpio pradžioje;</w:t>
      </w:r>
    </w:p>
    <w:p w14:paraId="7438CD13" w14:textId="77777777" w:rsidR="00DA671D" w:rsidRPr="00397037" w:rsidRDefault="00DA671D">
      <w:pPr>
        <w:tabs>
          <w:tab w:val="num" w:pos="0"/>
        </w:tabs>
        <w:jc w:val="both"/>
        <w:rPr>
          <w:rFonts w:ascii="Arial" w:hAnsi="Arial" w:cs="Arial"/>
          <w:sz w:val="20"/>
          <w:szCs w:val="20"/>
          <w:lang w:eastAsia="lt-LT"/>
        </w:rPr>
      </w:pPr>
      <w:r w:rsidRPr="00397037">
        <w:rPr>
          <w:rFonts w:ascii="Arial" w:hAnsi="Arial" w:cs="Arial"/>
          <w:sz w:val="20"/>
          <w:szCs w:val="20"/>
          <w:lang w:eastAsia="lt-LT"/>
        </w:rPr>
        <w:t>arba</w:t>
      </w:r>
    </w:p>
    <w:p w14:paraId="42204B23" w14:textId="59AB1049" w:rsidR="00DA671D" w:rsidRPr="00397037" w:rsidRDefault="00DA671D" w:rsidP="00220F06">
      <w:pPr>
        <w:pStyle w:val="ListParagraph"/>
        <w:numPr>
          <w:ilvl w:val="0"/>
          <w:numId w:val="8"/>
        </w:numPr>
        <w:jc w:val="both"/>
        <w:rPr>
          <w:rFonts w:ascii="Arial" w:hAnsi="Arial" w:cs="Arial"/>
          <w:sz w:val="20"/>
          <w:szCs w:val="20"/>
          <w:lang w:eastAsia="lt-LT"/>
        </w:rPr>
      </w:pPr>
      <w:r w:rsidRPr="00397037">
        <w:rPr>
          <w:rFonts w:ascii="Arial" w:hAnsi="Arial" w:cs="Arial"/>
          <w:sz w:val="20"/>
          <w:szCs w:val="20"/>
          <w:lang w:eastAsia="lt-LT"/>
        </w:rPr>
        <w:t>dėl kokios nors klaidos ar netyčinio aplaidumo, susijusio su šia sutartimi drausto turto vieta, jo aprašymu ar draudimo sumos nustatymu draudimo sutarties galiojimo metu ir buvo daromi atitinkami sutarties pakeitimai</w:t>
      </w:r>
      <w:r w:rsidR="00752592" w:rsidRPr="00397037">
        <w:rPr>
          <w:rFonts w:ascii="Arial" w:hAnsi="Arial" w:cs="Arial"/>
          <w:sz w:val="20"/>
          <w:szCs w:val="20"/>
          <w:lang w:eastAsia="lt-LT"/>
        </w:rPr>
        <w:t>;</w:t>
      </w:r>
    </w:p>
    <w:p w14:paraId="6BEF53A8" w14:textId="77777777" w:rsidR="00DA671D" w:rsidRPr="00397037" w:rsidRDefault="00DA671D">
      <w:pPr>
        <w:jc w:val="both"/>
        <w:rPr>
          <w:rFonts w:ascii="Arial" w:hAnsi="Arial" w:cs="Arial"/>
          <w:sz w:val="20"/>
          <w:szCs w:val="20"/>
          <w:lang w:eastAsia="lt-LT"/>
        </w:rPr>
      </w:pPr>
      <w:r w:rsidRPr="00397037">
        <w:rPr>
          <w:rFonts w:ascii="Arial" w:hAnsi="Arial" w:cs="Arial"/>
          <w:sz w:val="20"/>
          <w:szCs w:val="20"/>
          <w:lang w:eastAsia="lt-LT"/>
        </w:rPr>
        <w:t>arba</w:t>
      </w:r>
    </w:p>
    <w:p w14:paraId="57693AFB" w14:textId="77777777" w:rsidR="00DA671D" w:rsidRPr="00397037" w:rsidRDefault="00DA671D" w:rsidP="00220F06">
      <w:pPr>
        <w:pStyle w:val="ListParagraph"/>
        <w:numPr>
          <w:ilvl w:val="0"/>
          <w:numId w:val="8"/>
        </w:numPr>
        <w:jc w:val="both"/>
        <w:rPr>
          <w:rFonts w:ascii="Arial" w:hAnsi="Arial" w:cs="Arial"/>
          <w:sz w:val="20"/>
          <w:szCs w:val="20"/>
          <w:lang w:eastAsia="lt-LT"/>
        </w:rPr>
      </w:pPr>
      <w:r w:rsidRPr="00397037">
        <w:rPr>
          <w:rFonts w:ascii="Arial" w:hAnsi="Arial" w:cs="Arial"/>
          <w:sz w:val="20"/>
          <w:szCs w:val="20"/>
          <w:lang w:eastAsia="lt-LT"/>
        </w:rPr>
        <w:t>jei dėl klaidos ar netyčinio aplaidumo nebuvo įtraukta draudimo vieta ar neteisingai nustatyta draudimo suma sutarties įsigaliojimo metu;</w:t>
      </w:r>
    </w:p>
    <w:p w14:paraId="7B089F33" w14:textId="77777777" w:rsidR="00DA671D" w:rsidRPr="00397037" w:rsidRDefault="00DA671D">
      <w:pPr>
        <w:jc w:val="both"/>
        <w:rPr>
          <w:rFonts w:ascii="Arial" w:hAnsi="Arial" w:cs="Arial"/>
          <w:sz w:val="20"/>
          <w:szCs w:val="20"/>
          <w:lang w:eastAsia="lt-LT"/>
        </w:rPr>
      </w:pPr>
      <w:r w:rsidRPr="00397037">
        <w:rPr>
          <w:rFonts w:ascii="Arial" w:hAnsi="Arial" w:cs="Arial"/>
          <w:sz w:val="20"/>
          <w:szCs w:val="20"/>
          <w:lang w:eastAsia="lt-LT"/>
        </w:rPr>
        <w:t>arba</w:t>
      </w:r>
    </w:p>
    <w:p w14:paraId="14D05693" w14:textId="77777777" w:rsidR="00DA671D" w:rsidRPr="00397037" w:rsidRDefault="00DA671D" w:rsidP="00220F06">
      <w:pPr>
        <w:pStyle w:val="ListParagraph"/>
        <w:numPr>
          <w:ilvl w:val="0"/>
          <w:numId w:val="8"/>
        </w:numPr>
        <w:jc w:val="both"/>
        <w:rPr>
          <w:rFonts w:ascii="Arial" w:hAnsi="Arial" w:cs="Arial"/>
          <w:sz w:val="20"/>
          <w:szCs w:val="20"/>
          <w:lang w:eastAsia="lt-LT"/>
        </w:rPr>
      </w:pPr>
      <w:r w:rsidRPr="00397037">
        <w:rPr>
          <w:rFonts w:ascii="Arial" w:hAnsi="Arial" w:cs="Arial"/>
          <w:sz w:val="20"/>
          <w:szCs w:val="20"/>
          <w:lang w:eastAsia="lt-LT"/>
        </w:rPr>
        <w:t xml:space="preserve">dėl kokios nors klaidos ar netyčinio aplaidumo, dėl kurio nutrūksta ši draudimo sutartis, </w:t>
      </w:r>
    </w:p>
    <w:p w14:paraId="17960060" w14:textId="77777777" w:rsidR="00DA671D" w:rsidRPr="00397037" w:rsidRDefault="00DA671D" w:rsidP="00506E36">
      <w:pPr>
        <w:pStyle w:val="ListParagraph"/>
        <w:ind w:left="1146"/>
        <w:jc w:val="both"/>
        <w:rPr>
          <w:rFonts w:ascii="Arial" w:hAnsi="Arial" w:cs="Arial"/>
          <w:sz w:val="20"/>
          <w:szCs w:val="20"/>
          <w:lang w:eastAsia="lt-LT"/>
        </w:rPr>
      </w:pPr>
    </w:p>
    <w:p w14:paraId="08F0B4F8" w14:textId="48BFA353" w:rsidR="008517E7" w:rsidRPr="00397037" w:rsidRDefault="00DA671D" w:rsidP="007F6698">
      <w:pPr>
        <w:jc w:val="both"/>
        <w:rPr>
          <w:rFonts w:ascii="Arial" w:hAnsi="Arial" w:cs="Arial"/>
          <w:sz w:val="20"/>
          <w:szCs w:val="20"/>
          <w:lang w:eastAsia="lt-LT"/>
        </w:rPr>
      </w:pPr>
      <w:r w:rsidRPr="00397037">
        <w:rPr>
          <w:rFonts w:ascii="Arial" w:hAnsi="Arial" w:cs="Arial"/>
          <w:sz w:val="20"/>
          <w:szCs w:val="20"/>
          <w:lang w:eastAsia="lt-LT"/>
        </w:rPr>
        <w:t>tai dėl to atsiradę nuostoliai yra draudžiami šia sutartimi, taip, lyg draudimo apsauga galiotų nesant tokios klaidos ar aplaidumo. Būtina sąlyga – apie tokią klaidą ar netyčinį aplaidumą turi būti pranešta ir jis turi būti ištaisytas, kai tik jis pastebimas. Ši sąlyga negalioja vėlavimo sumokėti įmoką ar jos nesumokėjimo atvejais</w:t>
      </w:r>
      <w:r w:rsidR="004345B5" w:rsidRPr="00397037">
        <w:rPr>
          <w:rFonts w:ascii="Arial" w:hAnsi="Arial" w:cs="Arial"/>
          <w:sz w:val="20"/>
          <w:szCs w:val="20"/>
          <w:lang w:eastAsia="lt-LT"/>
        </w:rPr>
        <w:t>. Maksimali draudimo išmokų suma pagal šią sąlygą ribojama 1.000.000 EUR suma vienam įvykiui ir iš viso pagal draudimo sutartį.</w:t>
      </w:r>
    </w:p>
    <w:p w14:paraId="745E0628" w14:textId="58E14381" w:rsidR="00DC6316" w:rsidRPr="00397037" w:rsidRDefault="00DC6316" w:rsidP="007F6698">
      <w:pPr>
        <w:pStyle w:val="ListParagraph"/>
        <w:numPr>
          <w:ilvl w:val="2"/>
          <w:numId w:val="14"/>
        </w:numPr>
        <w:spacing w:before="120" w:after="120"/>
        <w:jc w:val="both"/>
        <w:rPr>
          <w:rFonts w:ascii="Arial" w:hAnsi="Arial" w:cs="Arial"/>
          <w:sz w:val="20"/>
          <w:szCs w:val="20"/>
          <w:lang w:eastAsia="lt-LT"/>
        </w:rPr>
      </w:pPr>
      <w:r w:rsidRPr="00397037">
        <w:rPr>
          <w:rFonts w:ascii="Arial" w:hAnsi="Arial" w:cs="Arial"/>
          <w:b/>
          <w:sz w:val="20"/>
          <w:szCs w:val="20"/>
        </w:rPr>
        <w:t>Kainų kilimas</w:t>
      </w:r>
      <w:r w:rsidR="00DA0196" w:rsidRPr="00397037">
        <w:rPr>
          <w:rFonts w:ascii="Arial" w:hAnsi="Arial" w:cs="Arial"/>
          <w:b/>
          <w:sz w:val="20"/>
          <w:szCs w:val="20"/>
        </w:rPr>
        <w:t xml:space="preserve">. </w:t>
      </w:r>
      <w:r w:rsidRPr="00397037">
        <w:rPr>
          <w:rFonts w:ascii="Arial" w:hAnsi="Arial" w:cs="Arial"/>
          <w:sz w:val="20"/>
          <w:szCs w:val="20"/>
          <w:lang w:eastAsia="lt-LT"/>
        </w:rPr>
        <w:t xml:space="preserve">Jeigu dėl kainų kilimo, infliacijos ar panašių priežasčių apdrausto turto nauja atkuriamoji vertė padidėja, tai šio turto draudimo suma, be atskiro šalių susitarimo, padidinama atitinkamu dydžiu, o draudiko atsakomybė skaičiuojama atsižvelgiant į padidintą draudimo sumą. Maksimali draudimo išmokos </w:t>
      </w:r>
      <w:r w:rsidR="0012536D" w:rsidRPr="00397037">
        <w:rPr>
          <w:rFonts w:ascii="Arial" w:hAnsi="Arial" w:cs="Arial"/>
          <w:sz w:val="20"/>
          <w:szCs w:val="20"/>
          <w:lang w:eastAsia="lt-LT"/>
        </w:rPr>
        <w:t xml:space="preserve">padidinimo </w:t>
      </w:r>
      <w:r w:rsidRPr="00397037">
        <w:rPr>
          <w:rFonts w:ascii="Arial" w:hAnsi="Arial" w:cs="Arial"/>
          <w:sz w:val="20"/>
          <w:szCs w:val="20"/>
          <w:lang w:eastAsia="lt-LT"/>
        </w:rPr>
        <w:t xml:space="preserve">suma dėl šios sąlygos taikymo yra ribojama </w:t>
      </w:r>
      <w:r w:rsidR="008517E7" w:rsidRPr="00397037">
        <w:rPr>
          <w:rFonts w:ascii="Arial" w:hAnsi="Arial" w:cs="Arial"/>
          <w:sz w:val="20"/>
          <w:szCs w:val="20"/>
          <w:lang w:eastAsia="lt-LT"/>
        </w:rPr>
        <w:t>100.</w:t>
      </w:r>
      <w:r w:rsidRPr="00397037">
        <w:rPr>
          <w:rFonts w:ascii="Arial" w:hAnsi="Arial" w:cs="Arial"/>
          <w:sz w:val="20"/>
          <w:szCs w:val="20"/>
          <w:lang w:eastAsia="lt-LT"/>
        </w:rPr>
        <w:t>000 EUR suma kiekvienam įvykiui ir bendrai pagal draudimo sutartį.</w:t>
      </w:r>
    </w:p>
    <w:p w14:paraId="485A3688" w14:textId="392198CD" w:rsidR="00194E88" w:rsidRPr="00397037" w:rsidRDefault="00194E88" w:rsidP="00BA1911">
      <w:pPr>
        <w:jc w:val="both"/>
        <w:rPr>
          <w:rFonts w:ascii="Arial" w:hAnsi="Arial" w:cs="Arial"/>
          <w:sz w:val="20"/>
          <w:szCs w:val="20"/>
          <w:lang w:eastAsia="lt-LT"/>
        </w:rPr>
      </w:pPr>
    </w:p>
    <w:p w14:paraId="519F7E10" w14:textId="2E88A044" w:rsidR="009118F1" w:rsidRPr="00397037" w:rsidRDefault="009118F1" w:rsidP="001C3E31">
      <w:pPr>
        <w:pStyle w:val="ListParagraph"/>
        <w:numPr>
          <w:ilvl w:val="2"/>
          <w:numId w:val="4"/>
        </w:numPr>
        <w:spacing w:before="120" w:after="120"/>
        <w:rPr>
          <w:rFonts w:ascii="Arial" w:hAnsi="Arial" w:cs="Arial"/>
          <w:b/>
          <w:sz w:val="20"/>
          <w:szCs w:val="20"/>
        </w:rPr>
      </w:pPr>
      <w:r w:rsidRPr="00397037">
        <w:rPr>
          <w:rFonts w:ascii="Arial" w:hAnsi="Arial" w:cs="Arial"/>
          <w:b/>
          <w:sz w:val="20"/>
          <w:szCs w:val="20"/>
        </w:rPr>
        <w:t>INFORMACIJA RIZIKOS VERTINIMUI</w:t>
      </w:r>
    </w:p>
    <w:bookmarkEnd w:id="0"/>
    <w:bookmarkEnd w:id="1"/>
    <w:p w14:paraId="27C671E7" w14:textId="13FD0951" w:rsidR="006C60CD" w:rsidRPr="00397037" w:rsidRDefault="006C60CD" w:rsidP="00335896">
      <w:pPr>
        <w:pStyle w:val="ListParagraph"/>
        <w:numPr>
          <w:ilvl w:val="1"/>
          <w:numId w:val="18"/>
        </w:numPr>
        <w:autoSpaceDE w:val="0"/>
        <w:autoSpaceDN w:val="0"/>
        <w:adjustRightInd w:val="0"/>
        <w:ind w:left="360"/>
        <w:rPr>
          <w:rFonts w:ascii="Arial" w:hAnsi="Arial" w:cs="Arial"/>
          <w:sz w:val="20"/>
          <w:szCs w:val="20"/>
          <w:lang w:eastAsia="lt-LT"/>
        </w:rPr>
      </w:pPr>
      <w:r w:rsidRPr="00397037">
        <w:rPr>
          <w:rFonts w:ascii="Arial" w:hAnsi="Arial" w:cs="Arial"/>
          <w:sz w:val="20"/>
          <w:szCs w:val="20"/>
          <w:lang w:eastAsia="lt-LT"/>
        </w:rPr>
        <w:t>Pasirašius konfidencialumo sutartį ir tiekėjams pareikalavus, bus suteikta informacija</w:t>
      </w:r>
      <w:r w:rsidR="00C8126E" w:rsidRPr="00397037">
        <w:rPr>
          <w:rFonts w:ascii="Arial" w:hAnsi="Arial" w:cs="Arial"/>
          <w:sz w:val="20"/>
          <w:szCs w:val="20"/>
          <w:lang w:eastAsia="lt-LT"/>
        </w:rPr>
        <w:t xml:space="preserve"> apie </w:t>
      </w:r>
      <w:r w:rsidR="00B228A2" w:rsidRPr="00397037">
        <w:rPr>
          <w:rFonts w:ascii="Arial" w:hAnsi="Arial" w:cs="Arial"/>
          <w:sz w:val="20"/>
          <w:szCs w:val="20"/>
          <w:lang w:eastAsia="lt-LT"/>
        </w:rPr>
        <w:t>objektus, jų apsaugos priemones bei kita rizikos vertinimui reikalinga informacija.</w:t>
      </w:r>
    </w:p>
    <w:p w14:paraId="67E2467B" w14:textId="2ABB7CD2" w:rsidR="007B2148" w:rsidRPr="00397037" w:rsidRDefault="007B2148" w:rsidP="006C60CD">
      <w:pPr>
        <w:pStyle w:val="ListParagraph"/>
        <w:jc w:val="both"/>
        <w:rPr>
          <w:rFonts w:ascii="Arial" w:hAnsi="Arial" w:cs="Arial"/>
          <w:sz w:val="20"/>
          <w:szCs w:val="20"/>
        </w:rPr>
      </w:pPr>
    </w:p>
    <w:p w14:paraId="014D8C9D" w14:textId="45278636" w:rsidR="009C345C" w:rsidRPr="00397037" w:rsidRDefault="009C345C" w:rsidP="00220F06">
      <w:pPr>
        <w:pStyle w:val="ListParagraph"/>
        <w:numPr>
          <w:ilvl w:val="2"/>
          <w:numId w:val="4"/>
        </w:numPr>
        <w:rPr>
          <w:rFonts w:ascii="Arial" w:hAnsi="Arial" w:cs="Arial"/>
          <w:sz w:val="20"/>
          <w:szCs w:val="20"/>
        </w:rPr>
      </w:pPr>
      <w:r w:rsidRPr="00397037">
        <w:rPr>
          <w:rFonts w:ascii="Arial" w:hAnsi="Arial" w:cs="Arial"/>
          <w:sz w:val="20"/>
          <w:szCs w:val="20"/>
        </w:rPr>
        <w:t xml:space="preserve"> </w:t>
      </w:r>
      <w:r w:rsidRPr="00397037">
        <w:rPr>
          <w:rFonts w:ascii="Arial" w:hAnsi="Arial" w:cs="Arial"/>
          <w:b/>
          <w:sz w:val="20"/>
          <w:szCs w:val="20"/>
        </w:rPr>
        <w:t>ĮVYKIŲ</w:t>
      </w:r>
      <w:r w:rsidRPr="00397037">
        <w:rPr>
          <w:rFonts w:ascii="Arial" w:hAnsi="Arial" w:cs="Arial"/>
          <w:sz w:val="20"/>
          <w:szCs w:val="20"/>
        </w:rPr>
        <w:t xml:space="preserve"> </w:t>
      </w:r>
      <w:r w:rsidRPr="00EF360F">
        <w:rPr>
          <w:rFonts w:ascii="Arial" w:hAnsi="Arial" w:cs="Arial"/>
          <w:b/>
          <w:bCs/>
          <w:sz w:val="20"/>
          <w:szCs w:val="20"/>
        </w:rPr>
        <w:t>STATISTIKA</w:t>
      </w:r>
    </w:p>
    <w:p w14:paraId="72C8D649" w14:textId="77777777" w:rsidR="009C345C" w:rsidRPr="00397037" w:rsidRDefault="009C345C" w:rsidP="009C345C">
      <w:pPr>
        <w:rPr>
          <w:rFonts w:ascii="Arial" w:hAnsi="Arial" w:cs="Arial"/>
          <w:sz w:val="20"/>
          <w:szCs w:val="20"/>
        </w:rPr>
      </w:pPr>
    </w:p>
    <w:p w14:paraId="203A83FB" w14:textId="43D14219" w:rsidR="008424DF" w:rsidRPr="00397037" w:rsidRDefault="009C345C" w:rsidP="00220F06">
      <w:pPr>
        <w:pStyle w:val="ListParagraph"/>
        <w:numPr>
          <w:ilvl w:val="1"/>
          <w:numId w:val="10"/>
        </w:numPr>
        <w:rPr>
          <w:rFonts w:ascii="Arial" w:hAnsi="Arial" w:cs="Arial"/>
          <w:sz w:val="20"/>
          <w:szCs w:val="20"/>
        </w:rPr>
      </w:pPr>
      <w:r w:rsidRPr="00397037">
        <w:rPr>
          <w:rFonts w:ascii="Arial" w:hAnsi="Arial" w:cs="Arial"/>
          <w:sz w:val="20"/>
          <w:szCs w:val="20"/>
        </w:rPr>
        <w:t xml:space="preserve">Turtas, priklausantis LITGRID ir išvardintas techninės specifikacijos priede Nr. 1: per 5 paskutinius metus </w:t>
      </w:r>
      <w:r w:rsidR="008424DF" w:rsidRPr="00397037">
        <w:rPr>
          <w:rFonts w:ascii="Arial" w:hAnsi="Arial" w:cs="Arial"/>
          <w:sz w:val="20"/>
          <w:szCs w:val="20"/>
        </w:rPr>
        <w:t>buvo 2 įvykiai:</w:t>
      </w:r>
    </w:p>
    <w:p w14:paraId="3A522953" w14:textId="77777777" w:rsidR="002926E4" w:rsidRPr="00397037" w:rsidRDefault="002926E4" w:rsidP="002926E4">
      <w:pPr>
        <w:pStyle w:val="ListParagraph"/>
        <w:ind w:left="0"/>
        <w:rPr>
          <w:rFonts w:ascii="Arial" w:hAnsi="Arial" w:cs="Arial"/>
          <w:sz w:val="20"/>
          <w:szCs w:val="20"/>
        </w:rPr>
      </w:pPr>
    </w:p>
    <w:p w14:paraId="1A0A934C" w14:textId="7FB6AC9D" w:rsidR="002926E4" w:rsidRPr="00544CA3" w:rsidRDefault="002926E4" w:rsidP="001F638A">
      <w:pPr>
        <w:rPr>
          <w:rFonts w:ascii="Arial" w:hAnsi="Arial" w:cs="Arial"/>
          <w:sz w:val="20"/>
          <w:szCs w:val="20"/>
        </w:rPr>
      </w:pPr>
      <w:r w:rsidRPr="00397037">
        <w:rPr>
          <w:rFonts w:ascii="Arial" w:hAnsi="Arial" w:cs="Arial"/>
          <w:color w:val="000000" w:themeColor="text1"/>
          <w:sz w:val="20"/>
          <w:szCs w:val="20"/>
        </w:rPr>
        <w:t xml:space="preserve">-2019.06.16 - </w:t>
      </w:r>
      <w:proofErr w:type="spellStart"/>
      <w:r w:rsidRPr="00397037">
        <w:rPr>
          <w:rFonts w:ascii="Arial" w:hAnsi="Arial" w:cs="Arial"/>
          <w:color w:val="000000" w:themeColor="text1"/>
          <w:sz w:val="20"/>
          <w:szCs w:val="20"/>
        </w:rPr>
        <w:t>LitPol</w:t>
      </w:r>
      <w:proofErr w:type="spellEnd"/>
      <w:r w:rsidRPr="00397037">
        <w:rPr>
          <w:rFonts w:ascii="Arial" w:hAnsi="Arial" w:cs="Arial"/>
          <w:color w:val="000000" w:themeColor="text1"/>
          <w:sz w:val="20"/>
          <w:szCs w:val="20"/>
        </w:rPr>
        <w:t xml:space="preserve"> link jungties šunto reaktoriaus žala dėl viršįtampio, sukelto žaibavimo metu, nuostolio dydis nustatinėjamas</w:t>
      </w:r>
    </w:p>
    <w:p w14:paraId="75D79CB8" w14:textId="37F2E65D" w:rsidR="008424DF" w:rsidRPr="00397037" w:rsidRDefault="008424DF" w:rsidP="006075CA">
      <w:pPr>
        <w:pStyle w:val="ListParagraph"/>
        <w:ind w:left="0"/>
        <w:rPr>
          <w:rFonts w:ascii="Arial" w:hAnsi="Arial" w:cs="Arial"/>
          <w:sz w:val="20"/>
          <w:szCs w:val="20"/>
        </w:rPr>
      </w:pPr>
      <w:r w:rsidRPr="00397037">
        <w:rPr>
          <w:rFonts w:ascii="Arial" w:hAnsi="Arial" w:cs="Arial"/>
          <w:sz w:val="20"/>
          <w:szCs w:val="20"/>
        </w:rPr>
        <w:t>-</w:t>
      </w:r>
      <w:r w:rsidR="00EE6C78" w:rsidRPr="00397037">
        <w:rPr>
          <w:rFonts w:ascii="Arial" w:hAnsi="Arial" w:cs="Arial"/>
          <w:sz w:val="20"/>
          <w:szCs w:val="20"/>
        </w:rPr>
        <w:t>2021</w:t>
      </w:r>
      <w:r w:rsidR="00275C38" w:rsidRPr="00397037">
        <w:rPr>
          <w:rFonts w:ascii="Arial" w:hAnsi="Arial" w:cs="Arial"/>
          <w:sz w:val="20"/>
          <w:szCs w:val="20"/>
        </w:rPr>
        <w:t>.12.01 – technologinio gedimo žala, padaryta aplinkin</w:t>
      </w:r>
      <w:r w:rsidR="00FB1FF6" w:rsidRPr="00397037">
        <w:rPr>
          <w:rFonts w:ascii="Arial" w:hAnsi="Arial" w:cs="Arial"/>
          <w:sz w:val="20"/>
          <w:szCs w:val="20"/>
        </w:rPr>
        <w:t>i</w:t>
      </w:r>
      <w:r w:rsidR="00275C38" w:rsidRPr="00397037">
        <w:rPr>
          <w:rFonts w:ascii="Arial" w:hAnsi="Arial" w:cs="Arial"/>
          <w:sz w:val="20"/>
          <w:szCs w:val="20"/>
        </w:rPr>
        <w:t xml:space="preserve">am turtui, </w:t>
      </w:r>
      <w:r w:rsidR="00F90D6C" w:rsidRPr="00397037">
        <w:rPr>
          <w:rFonts w:ascii="Arial" w:hAnsi="Arial" w:cs="Arial"/>
          <w:sz w:val="20"/>
          <w:szCs w:val="20"/>
        </w:rPr>
        <w:t>nuostolio dydis</w:t>
      </w:r>
      <w:r w:rsidR="00275C38" w:rsidRPr="00397037">
        <w:rPr>
          <w:rFonts w:ascii="Arial" w:hAnsi="Arial" w:cs="Arial"/>
          <w:sz w:val="20"/>
          <w:szCs w:val="20"/>
        </w:rPr>
        <w:t xml:space="preserve"> </w:t>
      </w:r>
      <w:r w:rsidR="00F90D6C" w:rsidRPr="00397037">
        <w:rPr>
          <w:rFonts w:ascii="Arial" w:hAnsi="Arial" w:cs="Arial"/>
          <w:sz w:val="20"/>
          <w:szCs w:val="20"/>
        </w:rPr>
        <w:t>150.000</w:t>
      </w:r>
      <w:r w:rsidR="00275C38" w:rsidRPr="00397037">
        <w:rPr>
          <w:rFonts w:ascii="Arial" w:hAnsi="Arial" w:cs="Arial"/>
          <w:sz w:val="20"/>
          <w:szCs w:val="20"/>
        </w:rPr>
        <w:t>EUR;</w:t>
      </w:r>
    </w:p>
    <w:sectPr w:rsidR="008424DF" w:rsidRPr="00397037" w:rsidSect="00194E88">
      <w:footerReference w:type="default" r:id="rId8"/>
      <w:footerReference w:type="first" r:id="rId9"/>
      <w:pgSz w:w="11906" w:h="16838" w:code="9"/>
      <w:pgMar w:top="1134" w:right="567" w:bottom="0" w:left="1559" w:header="1140" w:footer="7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040AF" w14:textId="77777777" w:rsidR="00920521" w:rsidRDefault="00920521" w:rsidP="0043350F">
      <w:r>
        <w:separator/>
      </w:r>
    </w:p>
  </w:endnote>
  <w:endnote w:type="continuationSeparator" w:id="0">
    <w:p w14:paraId="08D824B2" w14:textId="77777777" w:rsidR="00920521" w:rsidRDefault="00920521" w:rsidP="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111028"/>
      <w:docPartObj>
        <w:docPartGallery w:val="Page Numbers (Bottom of Page)"/>
        <w:docPartUnique/>
      </w:docPartObj>
    </w:sdtPr>
    <w:sdtEndPr>
      <w:rPr>
        <w:noProof/>
      </w:rPr>
    </w:sdtEndPr>
    <w:sdtContent>
      <w:p w14:paraId="7077F5AC" w14:textId="77777777" w:rsidR="0002785C" w:rsidRDefault="00027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8C7C3" w14:textId="77777777" w:rsidR="0002785C" w:rsidRDefault="00027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592736"/>
      <w:docPartObj>
        <w:docPartGallery w:val="Page Numbers (Bottom of Page)"/>
        <w:docPartUnique/>
      </w:docPartObj>
    </w:sdtPr>
    <w:sdtEndPr>
      <w:rPr>
        <w:noProof/>
      </w:rPr>
    </w:sdtEndPr>
    <w:sdtContent>
      <w:p w14:paraId="3C4CAFF4" w14:textId="77777777" w:rsidR="0002785C" w:rsidRDefault="0002785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06F23D" w14:textId="77777777" w:rsidR="0002785C" w:rsidRDefault="00027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CE9E5" w14:textId="77777777" w:rsidR="00920521" w:rsidRDefault="00920521" w:rsidP="0043350F">
      <w:r>
        <w:separator/>
      </w:r>
    </w:p>
  </w:footnote>
  <w:footnote w:type="continuationSeparator" w:id="0">
    <w:p w14:paraId="7F6F344D" w14:textId="77777777" w:rsidR="00920521" w:rsidRDefault="00920521" w:rsidP="00433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D090E"/>
    <w:multiLevelType w:val="hybridMultilevel"/>
    <w:tmpl w:val="22CC3B2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61C37"/>
    <w:multiLevelType w:val="hybridMultilevel"/>
    <w:tmpl w:val="31BA2F54"/>
    <w:lvl w:ilvl="0" w:tplc="04270001">
      <w:numFmt w:val="bullet"/>
      <w:lvlText w:val="-"/>
      <w:lvlJc w:val="left"/>
      <w:pPr>
        <w:ind w:left="1287" w:hanging="360"/>
      </w:pPr>
      <w:rPr>
        <w:rFonts w:ascii="Times New Roman" w:eastAsia="Times New Roman" w:hAnsi="Times New Roman" w:cs="Times New Roman" w:hint="default"/>
      </w:rPr>
    </w:lvl>
    <w:lvl w:ilvl="1" w:tplc="04270001">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AC96748"/>
    <w:multiLevelType w:val="hybridMultilevel"/>
    <w:tmpl w:val="BDDE92B8"/>
    <w:lvl w:ilvl="0" w:tplc="589E347A">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0F1E74"/>
    <w:multiLevelType w:val="hybridMultilevel"/>
    <w:tmpl w:val="D70C6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91A53"/>
    <w:multiLevelType w:val="multilevel"/>
    <w:tmpl w:val="2EFE56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Wingdings"/>
      </w:rPr>
    </w:lvl>
    <w:lvl w:ilvl="2">
      <w:start w:val="1"/>
      <w:numFmt w:val="decimal"/>
      <w:lvlText w:val="%3."/>
      <w:lvlJc w:val="left"/>
      <w:pPr>
        <w:tabs>
          <w:tab w:val="num" w:pos="2160"/>
        </w:tabs>
        <w:ind w:left="2160" w:hanging="360"/>
      </w:pPr>
      <w:rPr>
        <w:rFonts w:cs="Wingdings"/>
      </w:rPr>
    </w:lvl>
    <w:lvl w:ilvl="3">
      <w:start w:val="1"/>
      <w:numFmt w:val="decimal"/>
      <w:lvlText w:val="3.%4."/>
      <w:lvlJc w:val="left"/>
      <w:pPr>
        <w:tabs>
          <w:tab w:val="num" w:pos="2880"/>
        </w:tabs>
        <w:ind w:left="2880" w:hanging="360"/>
      </w:pPr>
      <w:rPr>
        <w:rFonts w:cs="Wingdings"/>
        <w:sz w:val="24"/>
      </w:rPr>
    </w:lvl>
    <w:lvl w:ilvl="4">
      <w:start w:val="1"/>
      <w:numFmt w:val="decimal"/>
      <w:lvlText w:val="3.%5."/>
      <w:lvlJc w:val="left"/>
      <w:pPr>
        <w:tabs>
          <w:tab w:val="num" w:pos="3600"/>
        </w:tabs>
        <w:ind w:left="3600" w:hanging="360"/>
      </w:pPr>
      <w:rPr>
        <w:rFonts w:cs="Wingdings"/>
      </w:rPr>
    </w:lvl>
    <w:lvl w:ilvl="5">
      <w:start w:val="1"/>
      <w:numFmt w:val="decimal"/>
      <w:lvlText w:val=""/>
      <w:lvlJc w:val="left"/>
      <w:pPr>
        <w:tabs>
          <w:tab w:val="num" w:pos="0"/>
        </w:tabs>
        <w:ind w:left="0" w:firstLine="0"/>
      </w:pPr>
      <w:rPr>
        <w:rFonts w:cs="Wingdings"/>
      </w:rPr>
    </w:lvl>
    <w:lvl w:ilvl="6">
      <w:start w:val="1"/>
      <w:numFmt w:val="decimal"/>
      <w:lvlText w:val=""/>
      <w:lvlJc w:val="left"/>
      <w:pPr>
        <w:tabs>
          <w:tab w:val="num" w:pos="0"/>
        </w:tabs>
        <w:ind w:left="0" w:firstLine="0"/>
      </w:pPr>
      <w:rPr>
        <w:rFonts w:cs="Wingdings"/>
      </w:rPr>
    </w:lvl>
    <w:lvl w:ilvl="7">
      <w:start w:val="1"/>
      <w:numFmt w:val="decimal"/>
      <w:lvlText w:val=""/>
      <w:lvlJc w:val="left"/>
      <w:pPr>
        <w:tabs>
          <w:tab w:val="num" w:pos="0"/>
        </w:tabs>
        <w:ind w:left="0" w:firstLine="0"/>
      </w:pPr>
      <w:rPr>
        <w:rFonts w:cs="Wingdings"/>
      </w:rPr>
    </w:lvl>
    <w:lvl w:ilvl="8">
      <w:start w:val="1"/>
      <w:numFmt w:val="decimal"/>
      <w:lvlText w:val=""/>
      <w:lvlJc w:val="left"/>
      <w:pPr>
        <w:tabs>
          <w:tab w:val="num" w:pos="0"/>
        </w:tabs>
        <w:ind w:left="0" w:firstLine="0"/>
      </w:pPr>
      <w:rPr>
        <w:rFonts w:cs="Wingdings"/>
      </w:rPr>
    </w:lvl>
  </w:abstractNum>
  <w:abstractNum w:abstractNumId="5"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6" w15:restartNumberingAfterBreak="0">
    <w:nsid w:val="22472DF0"/>
    <w:multiLevelType w:val="multilevel"/>
    <w:tmpl w:val="371A2E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D16B78"/>
    <w:multiLevelType w:val="hybridMultilevel"/>
    <w:tmpl w:val="CA12C2D2"/>
    <w:lvl w:ilvl="0" w:tplc="B72CC42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92797F"/>
    <w:multiLevelType w:val="multilevel"/>
    <w:tmpl w:val="9E48965E"/>
    <w:lvl w:ilvl="0">
      <w:start w:val="3"/>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443C8D"/>
    <w:multiLevelType w:val="multilevel"/>
    <w:tmpl w:val="FB548E94"/>
    <w:lvl w:ilvl="0">
      <w:start w:val="1"/>
      <w:numFmt w:val="decimal"/>
      <w:lvlText w:val="%1."/>
      <w:lvlJc w:val="left"/>
      <w:pPr>
        <w:tabs>
          <w:tab w:val="num" w:pos="360"/>
        </w:tabs>
        <w:ind w:left="360" w:hanging="360"/>
      </w:pPr>
    </w:lvl>
    <w:lvl w:ilvl="1">
      <w:start w:val="1"/>
      <w:numFmt w:val="lowerLetter"/>
      <w:lvlText w:val="%2)"/>
      <w:lvlJc w:val="left"/>
      <w:pPr>
        <w:tabs>
          <w:tab w:val="num" w:pos="1068"/>
        </w:tabs>
        <w:ind w:left="1068" w:hanging="360"/>
      </w:pPr>
    </w:lvl>
    <w:lvl w:ilvl="2">
      <w:start w:val="1"/>
      <w:numFmt w:val="decimal"/>
      <w:isLgl/>
      <w:lvlText w:val="%1.%2.%3."/>
      <w:lvlJc w:val="left"/>
      <w:pPr>
        <w:tabs>
          <w:tab w:val="num" w:pos="2136"/>
        </w:tabs>
        <w:ind w:left="2136" w:hanging="720"/>
      </w:p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328"/>
        </w:tabs>
        <w:ind w:left="5328" w:hanging="108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104"/>
        </w:tabs>
        <w:ind w:left="7104" w:hanging="1440"/>
      </w:pPr>
    </w:lvl>
  </w:abstractNum>
  <w:abstractNum w:abstractNumId="10" w15:restartNumberingAfterBreak="0">
    <w:nsid w:val="5772040A"/>
    <w:multiLevelType w:val="multilevel"/>
    <w:tmpl w:val="5F1082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C20047D"/>
    <w:multiLevelType w:val="hybridMultilevel"/>
    <w:tmpl w:val="ADA4E8D4"/>
    <w:lvl w:ilvl="0" w:tplc="4F2EF83A">
      <w:start w:val="4"/>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075BD"/>
    <w:multiLevelType w:val="multilevel"/>
    <w:tmpl w:val="5460754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F6D7CF7"/>
    <w:multiLevelType w:val="multilevel"/>
    <w:tmpl w:val="5B24E0D4"/>
    <w:lvl w:ilvl="0">
      <w:start w:val="3"/>
      <w:numFmt w:val="decimal"/>
      <w:lvlText w:val="%1."/>
      <w:lvlJc w:val="left"/>
      <w:pPr>
        <w:ind w:left="495" w:hanging="495"/>
      </w:pPr>
      <w:rPr>
        <w:rFonts w:hint="default"/>
      </w:rPr>
    </w:lvl>
    <w:lvl w:ilvl="1">
      <w:start w:val="1"/>
      <w:numFmt w:val="decimal"/>
      <w:lvlText w:val="%1.%2."/>
      <w:lvlJc w:val="left"/>
      <w:pPr>
        <w:ind w:left="779" w:hanging="495"/>
      </w:pPr>
      <w:rPr>
        <w:rFonts w:hint="default"/>
        <w:b w:val="0"/>
        <w:bCs w:val="0"/>
      </w:rPr>
    </w:lvl>
    <w:lvl w:ilvl="2">
      <w:start w:val="1"/>
      <w:numFmt w:val="decimal"/>
      <w:lvlText w:val="%1.%2."/>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8B80104"/>
    <w:multiLevelType w:val="hybridMultilevel"/>
    <w:tmpl w:val="8DE2B7DE"/>
    <w:lvl w:ilvl="0" w:tplc="FFFFFFFF">
      <w:numFmt w:val="bullet"/>
      <w:lvlText w:val="-"/>
      <w:lvlJc w:val="left"/>
      <w:pPr>
        <w:ind w:left="1287" w:hanging="360"/>
      </w:pPr>
      <w:rPr>
        <w:rFonts w:ascii="Times New Roman" w:eastAsia="Times New Roman" w:hAnsi="Times New Roman" w:cs="Times New Roman" w:hint="default"/>
      </w:rPr>
    </w:lvl>
    <w:lvl w:ilvl="1" w:tplc="04270017">
      <w:start w:val="1"/>
      <w:numFmt w:val="lowerLetter"/>
      <w:lvlText w:val="%2)"/>
      <w:lvlJc w:val="left"/>
      <w:pPr>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7B7332F1"/>
    <w:multiLevelType w:val="hybridMultilevel"/>
    <w:tmpl w:val="090C72F6"/>
    <w:lvl w:ilvl="0" w:tplc="779E69A4">
      <w:start w:val="2"/>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88236C"/>
    <w:multiLevelType w:val="multilevel"/>
    <w:tmpl w:val="33CC95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7E7605"/>
    <w:multiLevelType w:val="multilevel"/>
    <w:tmpl w:val="FC7E32F2"/>
    <w:styleLink w:val="StyleBulletedBlack"/>
    <w:lvl w:ilvl="0">
      <w:start w:val="1"/>
      <w:numFmt w:val="bullet"/>
      <w:lvlText w:val=""/>
      <w:lvlJc w:val="left"/>
      <w:pPr>
        <w:tabs>
          <w:tab w:val="num" w:pos="284"/>
        </w:tabs>
        <w:ind w:left="567" w:hanging="283"/>
      </w:pPr>
      <w:rPr>
        <w:rFonts w:ascii="Wingdings 2" w:hAnsi="Wingdings 2" w:hint="default"/>
        <w:color w:val="auto"/>
        <w:sz w:val="18"/>
      </w:rPr>
    </w:lvl>
    <w:lvl w:ilvl="1">
      <w:start w:val="1"/>
      <w:numFmt w:val="bullet"/>
      <w:lvlText w:val=""/>
      <w:lvlJc w:val="left"/>
      <w:pPr>
        <w:tabs>
          <w:tab w:val="num" w:pos="851"/>
        </w:tabs>
        <w:ind w:left="851" w:hanging="284"/>
      </w:pPr>
      <w:rPr>
        <w:rFonts w:ascii="Wingdings 2" w:hAnsi="Wingdings 2" w:hint="default"/>
        <w:sz w:val="14"/>
      </w:rPr>
    </w:lvl>
    <w:lvl w:ilvl="2">
      <w:start w:val="1"/>
      <w:numFmt w:val="bullet"/>
      <w:lvlText w:val=""/>
      <w:lvlJc w:val="left"/>
      <w:pPr>
        <w:tabs>
          <w:tab w:val="num" w:pos="1134"/>
        </w:tabs>
        <w:ind w:left="1134" w:hanging="283"/>
      </w:pPr>
      <w:rPr>
        <w:rFonts w:ascii="Wingdings 2" w:hAnsi="Wingdings 2" w:hint="default"/>
        <w:color w:val="7F7F7F"/>
      </w:rPr>
    </w:lvl>
    <w:lvl w:ilvl="3">
      <w:start w:val="1"/>
      <w:numFmt w:val="bullet"/>
      <w:lvlText w:val=""/>
      <w:lvlJc w:val="left"/>
      <w:pPr>
        <w:tabs>
          <w:tab w:val="num" w:pos="1418"/>
        </w:tabs>
        <w:ind w:left="1418" w:hanging="284"/>
      </w:pPr>
      <w:rPr>
        <w:rFonts w:ascii="Wingdings 2" w:hAnsi="Wingdings 2" w:hint="default"/>
        <w:color w:val="7F7F7F"/>
        <w:sz w:val="14"/>
      </w:rPr>
    </w:lvl>
    <w:lvl w:ilvl="4">
      <w:start w:val="1"/>
      <w:numFmt w:val="bullet"/>
      <w:lvlText w:val="-"/>
      <w:lvlJc w:val="left"/>
      <w:pPr>
        <w:tabs>
          <w:tab w:val="num" w:pos="1701"/>
        </w:tabs>
        <w:ind w:left="1701" w:hanging="283"/>
      </w:pPr>
      <w:rPr>
        <w:rFonts w:ascii="Verdana" w:hAnsi="Verdana" w:hint="default"/>
        <w:color w:val="auto"/>
      </w:rPr>
    </w:lvl>
    <w:lvl w:ilvl="5">
      <w:start w:val="1"/>
      <w:numFmt w:val="bullet"/>
      <w:lvlText w:val="-"/>
      <w:lvlJc w:val="left"/>
      <w:pPr>
        <w:tabs>
          <w:tab w:val="num" w:pos="1985"/>
        </w:tabs>
        <w:ind w:left="1985" w:hanging="284"/>
      </w:pPr>
      <w:rPr>
        <w:rFonts w:ascii="Verdana" w:hAnsi="Verdana" w:hint="default"/>
        <w:color w:val="auto"/>
      </w:rPr>
    </w:lvl>
    <w:lvl w:ilvl="6">
      <w:start w:val="1"/>
      <w:numFmt w:val="bullet"/>
      <w:lvlText w:val="-"/>
      <w:lvlJc w:val="left"/>
      <w:pPr>
        <w:tabs>
          <w:tab w:val="num" w:pos="2268"/>
        </w:tabs>
        <w:ind w:left="2268" w:hanging="283"/>
      </w:pPr>
      <w:rPr>
        <w:rFonts w:ascii="Verdana" w:hAnsi="Verdana" w:hint="default"/>
        <w:color w:val="auto"/>
      </w:rPr>
    </w:lvl>
    <w:lvl w:ilvl="7">
      <w:start w:val="1"/>
      <w:numFmt w:val="bullet"/>
      <w:lvlText w:val="-"/>
      <w:lvlJc w:val="left"/>
      <w:pPr>
        <w:tabs>
          <w:tab w:val="num" w:pos="2552"/>
        </w:tabs>
        <w:ind w:left="2552" w:hanging="284"/>
      </w:pPr>
      <w:rPr>
        <w:rFonts w:ascii="Verdana" w:hAnsi="Verdana" w:hint="default"/>
        <w:color w:val="auto"/>
      </w:rPr>
    </w:lvl>
    <w:lvl w:ilvl="8">
      <w:start w:val="1"/>
      <w:numFmt w:val="bullet"/>
      <w:lvlText w:val="-"/>
      <w:lvlJc w:val="left"/>
      <w:pPr>
        <w:tabs>
          <w:tab w:val="num" w:pos="2835"/>
        </w:tabs>
        <w:ind w:left="2835" w:hanging="283"/>
      </w:pPr>
      <w:rPr>
        <w:rFonts w:ascii="Verdana" w:hAnsi="Verdana" w:hint="default"/>
        <w:color w:val="auto"/>
      </w:rPr>
    </w:lvl>
  </w:abstractNum>
  <w:num w:numId="1" w16cid:durableId="29425925">
    <w:abstractNumId w:val="1"/>
  </w:num>
  <w:num w:numId="2" w16cid:durableId="210845123">
    <w:abstractNumId w:val="17"/>
  </w:num>
  <w:num w:numId="3" w16cid:durableId="714278399">
    <w:abstractNumId w:val="5"/>
  </w:num>
  <w:num w:numId="4" w16cid:durableId="485709124">
    <w:abstractNumId w:val="4"/>
  </w:num>
  <w:num w:numId="5" w16cid:durableId="1957980947">
    <w:abstractNumId w:val="13"/>
  </w:num>
  <w:num w:numId="6" w16cid:durableId="1204294165">
    <w:abstractNumId w:val="9"/>
  </w:num>
  <w:num w:numId="7" w16cid:durableId="771516592">
    <w:abstractNumId w:val="7"/>
  </w:num>
  <w:num w:numId="8" w16cid:durableId="850490875">
    <w:abstractNumId w:val="3"/>
  </w:num>
  <w:num w:numId="9" w16cid:durableId="387730169">
    <w:abstractNumId w:val="16"/>
  </w:num>
  <w:num w:numId="10" w16cid:durableId="2035420068">
    <w:abstractNumId w:val="6"/>
  </w:num>
  <w:num w:numId="11" w16cid:durableId="1075130934">
    <w:abstractNumId w:val="2"/>
  </w:num>
  <w:num w:numId="12" w16cid:durableId="61221926">
    <w:abstractNumId w:val="12"/>
  </w:num>
  <w:num w:numId="13" w16cid:durableId="898594598">
    <w:abstractNumId w:val="14"/>
  </w:num>
  <w:num w:numId="14" w16cid:durableId="471678736">
    <w:abstractNumId w:val="8"/>
  </w:num>
  <w:num w:numId="15" w16cid:durableId="1060518962">
    <w:abstractNumId w:val="0"/>
  </w:num>
  <w:num w:numId="16" w16cid:durableId="1462071696">
    <w:abstractNumId w:val="15"/>
  </w:num>
  <w:num w:numId="17" w16cid:durableId="1255017921">
    <w:abstractNumId w:val="11"/>
  </w:num>
  <w:num w:numId="18" w16cid:durableId="211813457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16C"/>
    <w:rsid w:val="000076C1"/>
    <w:rsid w:val="00010F5D"/>
    <w:rsid w:val="00011507"/>
    <w:rsid w:val="000139A8"/>
    <w:rsid w:val="00015C1A"/>
    <w:rsid w:val="000161BC"/>
    <w:rsid w:val="00026676"/>
    <w:rsid w:val="0002785C"/>
    <w:rsid w:val="00030476"/>
    <w:rsid w:val="000305C1"/>
    <w:rsid w:val="00032A4F"/>
    <w:rsid w:val="00033406"/>
    <w:rsid w:val="0003514A"/>
    <w:rsid w:val="000400EA"/>
    <w:rsid w:val="00040FCE"/>
    <w:rsid w:val="00041F98"/>
    <w:rsid w:val="00043C3E"/>
    <w:rsid w:val="00044678"/>
    <w:rsid w:val="00044853"/>
    <w:rsid w:val="000456D7"/>
    <w:rsid w:val="00045F77"/>
    <w:rsid w:val="00046488"/>
    <w:rsid w:val="00046C28"/>
    <w:rsid w:val="00047A1E"/>
    <w:rsid w:val="00051928"/>
    <w:rsid w:val="00052202"/>
    <w:rsid w:val="00052935"/>
    <w:rsid w:val="00052E4D"/>
    <w:rsid w:val="00052FE5"/>
    <w:rsid w:val="00053FDB"/>
    <w:rsid w:val="0005418B"/>
    <w:rsid w:val="00055213"/>
    <w:rsid w:val="00060428"/>
    <w:rsid w:val="00061620"/>
    <w:rsid w:val="000619B4"/>
    <w:rsid w:val="00062836"/>
    <w:rsid w:val="00063407"/>
    <w:rsid w:val="000635AD"/>
    <w:rsid w:val="00063FD6"/>
    <w:rsid w:val="000645CE"/>
    <w:rsid w:val="000650FA"/>
    <w:rsid w:val="00066BEF"/>
    <w:rsid w:val="000679EC"/>
    <w:rsid w:val="00074AB9"/>
    <w:rsid w:val="00077086"/>
    <w:rsid w:val="00080576"/>
    <w:rsid w:val="0008061F"/>
    <w:rsid w:val="00080B00"/>
    <w:rsid w:val="00081BDE"/>
    <w:rsid w:val="0008256A"/>
    <w:rsid w:val="0008303B"/>
    <w:rsid w:val="0008443B"/>
    <w:rsid w:val="00086049"/>
    <w:rsid w:val="00092638"/>
    <w:rsid w:val="00092B17"/>
    <w:rsid w:val="000956F9"/>
    <w:rsid w:val="000A13C2"/>
    <w:rsid w:val="000A1FCB"/>
    <w:rsid w:val="000A5C93"/>
    <w:rsid w:val="000A6801"/>
    <w:rsid w:val="000A6EA4"/>
    <w:rsid w:val="000B3F9B"/>
    <w:rsid w:val="000B44F3"/>
    <w:rsid w:val="000B4507"/>
    <w:rsid w:val="000B72D7"/>
    <w:rsid w:val="000C07FA"/>
    <w:rsid w:val="000C1C7A"/>
    <w:rsid w:val="000C22F5"/>
    <w:rsid w:val="000C4133"/>
    <w:rsid w:val="000C4D99"/>
    <w:rsid w:val="000C5FE7"/>
    <w:rsid w:val="000C60F6"/>
    <w:rsid w:val="000C62E5"/>
    <w:rsid w:val="000C7E51"/>
    <w:rsid w:val="000C7E75"/>
    <w:rsid w:val="000D173A"/>
    <w:rsid w:val="000D457B"/>
    <w:rsid w:val="000D5559"/>
    <w:rsid w:val="000D6066"/>
    <w:rsid w:val="000D787A"/>
    <w:rsid w:val="000D7F7B"/>
    <w:rsid w:val="000E1026"/>
    <w:rsid w:val="000E39AB"/>
    <w:rsid w:val="000F04FB"/>
    <w:rsid w:val="000F1116"/>
    <w:rsid w:val="000F4CD5"/>
    <w:rsid w:val="000F5D3B"/>
    <w:rsid w:val="000F6861"/>
    <w:rsid w:val="001026F2"/>
    <w:rsid w:val="00104DBF"/>
    <w:rsid w:val="00105530"/>
    <w:rsid w:val="0010590E"/>
    <w:rsid w:val="0010601F"/>
    <w:rsid w:val="001103CA"/>
    <w:rsid w:val="00110C25"/>
    <w:rsid w:val="00111427"/>
    <w:rsid w:val="00111ED9"/>
    <w:rsid w:val="00112E99"/>
    <w:rsid w:val="00113038"/>
    <w:rsid w:val="001153E8"/>
    <w:rsid w:val="001154E9"/>
    <w:rsid w:val="00115C89"/>
    <w:rsid w:val="0011781F"/>
    <w:rsid w:val="00117AAA"/>
    <w:rsid w:val="00120C0A"/>
    <w:rsid w:val="0012536D"/>
    <w:rsid w:val="00125E41"/>
    <w:rsid w:val="0012765B"/>
    <w:rsid w:val="00130A36"/>
    <w:rsid w:val="0013167D"/>
    <w:rsid w:val="00134DC8"/>
    <w:rsid w:val="0013638D"/>
    <w:rsid w:val="001364A7"/>
    <w:rsid w:val="00141CB2"/>
    <w:rsid w:val="00141FB2"/>
    <w:rsid w:val="00142F14"/>
    <w:rsid w:val="00143C4F"/>
    <w:rsid w:val="00144937"/>
    <w:rsid w:val="00145544"/>
    <w:rsid w:val="0014587D"/>
    <w:rsid w:val="00146778"/>
    <w:rsid w:val="00146900"/>
    <w:rsid w:val="00146986"/>
    <w:rsid w:val="001479A4"/>
    <w:rsid w:val="00147D9E"/>
    <w:rsid w:val="00151B15"/>
    <w:rsid w:val="00152556"/>
    <w:rsid w:val="00152F8B"/>
    <w:rsid w:val="00153E07"/>
    <w:rsid w:val="00155357"/>
    <w:rsid w:val="001556FD"/>
    <w:rsid w:val="00155976"/>
    <w:rsid w:val="001561ED"/>
    <w:rsid w:val="00156B36"/>
    <w:rsid w:val="001571ED"/>
    <w:rsid w:val="00162903"/>
    <w:rsid w:val="00163EE8"/>
    <w:rsid w:val="00165A45"/>
    <w:rsid w:val="0016766F"/>
    <w:rsid w:val="00170115"/>
    <w:rsid w:val="001713E6"/>
    <w:rsid w:val="00171781"/>
    <w:rsid w:val="00172046"/>
    <w:rsid w:val="001725A5"/>
    <w:rsid w:val="00172E7D"/>
    <w:rsid w:val="001748B4"/>
    <w:rsid w:val="00175740"/>
    <w:rsid w:val="00175796"/>
    <w:rsid w:val="00176934"/>
    <w:rsid w:val="00177EB4"/>
    <w:rsid w:val="00180456"/>
    <w:rsid w:val="00182B70"/>
    <w:rsid w:val="00185003"/>
    <w:rsid w:val="0018586E"/>
    <w:rsid w:val="00187F8A"/>
    <w:rsid w:val="00190495"/>
    <w:rsid w:val="00190E1E"/>
    <w:rsid w:val="00191F5F"/>
    <w:rsid w:val="0019302C"/>
    <w:rsid w:val="00194119"/>
    <w:rsid w:val="00194E88"/>
    <w:rsid w:val="0019535F"/>
    <w:rsid w:val="00195CD7"/>
    <w:rsid w:val="00196DFC"/>
    <w:rsid w:val="001977B4"/>
    <w:rsid w:val="00197858"/>
    <w:rsid w:val="00197979"/>
    <w:rsid w:val="001A06B3"/>
    <w:rsid w:val="001A2C47"/>
    <w:rsid w:val="001A7360"/>
    <w:rsid w:val="001B19E0"/>
    <w:rsid w:val="001B1CB0"/>
    <w:rsid w:val="001B3FFA"/>
    <w:rsid w:val="001B5A49"/>
    <w:rsid w:val="001B5CEA"/>
    <w:rsid w:val="001B654F"/>
    <w:rsid w:val="001B6A62"/>
    <w:rsid w:val="001C0FAE"/>
    <w:rsid w:val="001C1E06"/>
    <w:rsid w:val="001C2A17"/>
    <w:rsid w:val="001C2D52"/>
    <w:rsid w:val="001C38CF"/>
    <w:rsid w:val="001C3E31"/>
    <w:rsid w:val="001C47F1"/>
    <w:rsid w:val="001C50EC"/>
    <w:rsid w:val="001C5713"/>
    <w:rsid w:val="001D0E5E"/>
    <w:rsid w:val="001D18B4"/>
    <w:rsid w:val="001D1C52"/>
    <w:rsid w:val="001D360F"/>
    <w:rsid w:val="001D698F"/>
    <w:rsid w:val="001D6B8A"/>
    <w:rsid w:val="001D72E0"/>
    <w:rsid w:val="001D7B1F"/>
    <w:rsid w:val="001E055D"/>
    <w:rsid w:val="001E39FD"/>
    <w:rsid w:val="001E3ED5"/>
    <w:rsid w:val="001E5B68"/>
    <w:rsid w:val="001E73AF"/>
    <w:rsid w:val="001E74AA"/>
    <w:rsid w:val="001E756F"/>
    <w:rsid w:val="001E7778"/>
    <w:rsid w:val="001F00CF"/>
    <w:rsid w:val="001F2F04"/>
    <w:rsid w:val="001F4B05"/>
    <w:rsid w:val="001F4E75"/>
    <w:rsid w:val="001F5DC5"/>
    <w:rsid w:val="001F638A"/>
    <w:rsid w:val="001F7519"/>
    <w:rsid w:val="00200D83"/>
    <w:rsid w:val="00201BC5"/>
    <w:rsid w:val="0020336F"/>
    <w:rsid w:val="00203494"/>
    <w:rsid w:val="00203696"/>
    <w:rsid w:val="00204223"/>
    <w:rsid w:val="0020573D"/>
    <w:rsid w:val="00205A9C"/>
    <w:rsid w:val="00206F0A"/>
    <w:rsid w:val="002105EF"/>
    <w:rsid w:val="00210605"/>
    <w:rsid w:val="002106A2"/>
    <w:rsid w:val="00210C4A"/>
    <w:rsid w:val="00212815"/>
    <w:rsid w:val="00212906"/>
    <w:rsid w:val="00212D4A"/>
    <w:rsid w:val="002143FF"/>
    <w:rsid w:val="00216773"/>
    <w:rsid w:val="00220A80"/>
    <w:rsid w:val="00220F06"/>
    <w:rsid w:val="00223597"/>
    <w:rsid w:val="00224B20"/>
    <w:rsid w:val="00224C05"/>
    <w:rsid w:val="00226E08"/>
    <w:rsid w:val="00230616"/>
    <w:rsid w:val="00231539"/>
    <w:rsid w:val="002338BD"/>
    <w:rsid w:val="00235AAD"/>
    <w:rsid w:val="00235DC2"/>
    <w:rsid w:val="00236B46"/>
    <w:rsid w:val="0024101E"/>
    <w:rsid w:val="00241DC6"/>
    <w:rsid w:val="00243374"/>
    <w:rsid w:val="002507EA"/>
    <w:rsid w:val="002525E8"/>
    <w:rsid w:val="002571CB"/>
    <w:rsid w:val="0025730F"/>
    <w:rsid w:val="00257C4F"/>
    <w:rsid w:val="00262421"/>
    <w:rsid w:val="00262A21"/>
    <w:rsid w:val="00264C6B"/>
    <w:rsid w:val="002711CC"/>
    <w:rsid w:val="002745D3"/>
    <w:rsid w:val="00274C25"/>
    <w:rsid w:val="00275C38"/>
    <w:rsid w:val="002767CD"/>
    <w:rsid w:val="00280E0E"/>
    <w:rsid w:val="00280EB1"/>
    <w:rsid w:val="00281427"/>
    <w:rsid w:val="00282939"/>
    <w:rsid w:val="002830E9"/>
    <w:rsid w:val="002838C5"/>
    <w:rsid w:val="00283A78"/>
    <w:rsid w:val="002867D9"/>
    <w:rsid w:val="00287D06"/>
    <w:rsid w:val="00287FEF"/>
    <w:rsid w:val="0029097C"/>
    <w:rsid w:val="002910B2"/>
    <w:rsid w:val="002913FF"/>
    <w:rsid w:val="00291CEA"/>
    <w:rsid w:val="002926E4"/>
    <w:rsid w:val="00296A23"/>
    <w:rsid w:val="00297EF8"/>
    <w:rsid w:val="002A0A13"/>
    <w:rsid w:val="002A0C5F"/>
    <w:rsid w:val="002A0DDE"/>
    <w:rsid w:val="002A16FD"/>
    <w:rsid w:val="002A2176"/>
    <w:rsid w:val="002A23B0"/>
    <w:rsid w:val="002A351D"/>
    <w:rsid w:val="002A6785"/>
    <w:rsid w:val="002A7DB4"/>
    <w:rsid w:val="002B010E"/>
    <w:rsid w:val="002B06D9"/>
    <w:rsid w:val="002B0BF6"/>
    <w:rsid w:val="002B304D"/>
    <w:rsid w:val="002B334C"/>
    <w:rsid w:val="002B3729"/>
    <w:rsid w:val="002B4F0E"/>
    <w:rsid w:val="002B684B"/>
    <w:rsid w:val="002B7EF4"/>
    <w:rsid w:val="002C3757"/>
    <w:rsid w:val="002C4200"/>
    <w:rsid w:val="002C4DB4"/>
    <w:rsid w:val="002C69A6"/>
    <w:rsid w:val="002C783E"/>
    <w:rsid w:val="002D2D02"/>
    <w:rsid w:val="002D4241"/>
    <w:rsid w:val="002D4290"/>
    <w:rsid w:val="002E3787"/>
    <w:rsid w:val="002E5D91"/>
    <w:rsid w:val="002E67BC"/>
    <w:rsid w:val="002F02D7"/>
    <w:rsid w:val="002F0831"/>
    <w:rsid w:val="002F2142"/>
    <w:rsid w:val="002F2B0F"/>
    <w:rsid w:val="002F4E5B"/>
    <w:rsid w:val="002F6175"/>
    <w:rsid w:val="002F7FEE"/>
    <w:rsid w:val="003018B9"/>
    <w:rsid w:val="00302266"/>
    <w:rsid w:val="00303BA6"/>
    <w:rsid w:val="00304637"/>
    <w:rsid w:val="00304A33"/>
    <w:rsid w:val="00305340"/>
    <w:rsid w:val="00306FEE"/>
    <w:rsid w:val="00310204"/>
    <w:rsid w:val="003102C4"/>
    <w:rsid w:val="00310632"/>
    <w:rsid w:val="00310CD1"/>
    <w:rsid w:val="0031315F"/>
    <w:rsid w:val="00313189"/>
    <w:rsid w:val="00316D07"/>
    <w:rsid w:val="0032006E"/>
    <w:rsid w:val="00320C1C"/>
    <w:rsid w:val="00321062"/>
    <w:rsid w:val="00322A20"/>
    <w:rsid w:val="00323A27"/>
    <w:rsid w:val="00323EB3"/>
    <w:rsid w:val="003248B6"/>
    <w:rsid w:val="0032503F"/>
    <w:rsid w:val="00325F40"/>
    <w:rsid w:val="00334FC4"/>
    <w:rsid w:val="00335896"/>
    <w:rsid w:val="00335A19"/>
    <w:rsid w:val="00336279"/>
    <w:rsid w:val="00337436"/>
    <w:rsid w:val="003375E7"/>
    <w:rsid w:val="00342F95"/>
    <w:rsid w:val="003442CA"/>
    <w:rsid w:val="00350B62"/>
    <w:rsid w:val="00351537"/>
    <w:rsid w:val="003524C3"/>
    <w:rsid w:val="00352A7E"/>
    <w:rsid w:val="00353F45"/>
    <w:rsid w:val="003548C7"/>
    <w:rsid w:val="00355DEC"/>
    <w:rsid w:val="00356116"/>
    <w:rsid w:val="00356E13"/>
    <w:rsid w:val="00357339"/>
    <w:rsid w:val="0035744F"/>
    <w:rsid w:val="003611C8"/>
    <w:rsid w:val="0036242C"/>
    <w:rsid w:val="003642DD"/>
    <w:rsid w:val="003650B3"/>
    <w:rsid w:val="003661FB"/>
    <w:rsid w:val="0036781E"/>
    <w:rsid w:val="003708B0"/>
    <w:rsid w:val="00371626"/>
    <w:rsid w:val="00371A0A"/>
    <w:rsid w:val="00373E1C"/>
    <w:rsid w:val="00373F3C"/>
    <w:rsid w:val="0037507E"/>
    <w:rsid w:val="00375F19"/>
    <w:rsid w:val="00380A29"/>
    <w:rsid w:val="00381BA1"/>
    <w:rsid w:val="00382118"/>
    <w:rsid w:val="00385BCF"/>
    <w:rsid w:val="00392168"/>
    <w:rsid w:val="00394822"/>
    <w:rsid w:val="00396339"/>
    <w:rsid w:val="00397037"/>
    <w:rsid w:val="0039793E"/>
    <w:rsid w:val="003A39A3"/>
    <w:rsid w:val="003A565A"/>
    <w:rsid w:val="003B0A9C"/>
    <w:rsid w:val="003B12BD"/>
    <w:rsid w:val="003B4BDB"/>
    <w:rsid w:val="003B5E36"/>
    <w:rsid w:val="003B6831"/>
    <w:rsid w:val="003B732A"/>
    <w:rsid w:val="003C0939"/>
    <w:rsid w:val="003C2F69"/>
    <w:rsid w:val="003C301C"/>
    <w:rsid w:val="003C3131"/>
    <w:rsid w:val="003C32F1"/>
    <w:rsid w:val="003C3D27"/>
    <w:rsid w:val="003C64A8"/>
    <w:rsid w:val="003D1F28"/>
    <w:rsid w:val="003D53EC"/>
    <w:rsid w:val="003D7276"/>
    <w:rsid w:val="003E0414"/>
    <w:rsid w:val="003E10AE"/>
    <w:rsid w:val="003E1996"/>
    <w:rsid w:val="003E213A"/>
    <w:rsid w:val="003E4178"/>
    <w:rsid w:val="003E41B5"/>
    <w:rsid w:val="003E5C90"/>
    <w:rsid w:val="003F1903"/>
    <w:rsid w:val="003F1F7C"/>
    <w:rsid w:val="003F27C7"/>
    <w:rsid w:val="003F2E6A"/>
    <w:rsid w:val="003F3561"/>
    <w:rsid w:val="003F49B1"/>
    <w:rsid w:val="003F58F2"/>
    <w:rsid w:val="003F7368"/>
    <w:rsid w:val="003F7B7E"/>
    <w:rsid w:val="003F7F3D"/>
    <w:rsid w:val="0040153E"/>
    <w:rsid w:val="00401F3A"/>
    <w:rsid w:val="004128CC"/>
    <w:rsid w:val="004130B1"/>
    <w:rsid w:val="004172FF"/>
    <w:rsid w:val="0042122E"/>
    <w:rsid w:val="00421B2E"/>
    <w:rsid w:val="0042287B"/>
    <w:rsid w:val="004257A7"/>
    <w:rsid w:val="00427CDF"/>
    <w:rsid w:val="00430109"/>
    <w:rsid w:val="00432958"/>
    <w:rsid w:val="00433319"/>
    <w:rsid w:val="0043350F"/>
    <w:rsid w:val="004345B5"/>
    <w:rsid w:val="0043767D"/>
    <w:rsid w:val="004379D9"/>
    <w:rsid w:val="004423F9"/>
    <w:rsid w:val="004427EF"/>
    <w:rsid w:val="00442F37"/>
    <w:rsid w:val="00445BAF"/>
    <w:rsid w:val="004460D8"/>
    <w:rsid w:val="00450345"/>
    <w:rsid w:val="0045078C"/>
    <w:rsid w:val="00450B8C"/>
    <w:rsid w:val="00451F7F"/>
    <w:rsid w:val="00457AD5"/>
    <w:rsid w:val="00460F8C"/>
    <w:rsid w:val="00461CC5"/>
    <w:rsid w:val="00461E77"/>
    <w:rsid w:val="0046217B"/>
    <w:rsid w:val="0046299B"/>
    <w:rsid w:val="0046379C"/>
    <w:rsid w:val="00464D06"/>
    <w:rsid w:val="004653C3"/>
    <w:rsid w:val="00472865"/>
    <w:rsid w:val="00472925"/>
    <w:rsid w:val="00474239"/>
    <w:rsid w:val="00475740"/>
    <w:rsid w:val="00476D34"/>
    <w:rsid w:val="004773C5"/>
    <w:rsid w:val="00477554"/>
    <w:rsid w:val="004811DC"/>
    <w:rsid w:val="004823E9"/>
    <w:rsid w:val="0048247B"/>
    <w:rsid w:val="00483B88"/>
    <w:rsid w:val="0048515F"/>
    <w:rsid w:val="00486A24"/>
    <w:rsid w:val="00486B7C"/>
    <w:rsid w:val="00487794"/>
    <w:rsid w:val="00487C15"/>
    <w:rsid w:val="00490BA0"/>
    <w:rsid w:val="004929EB"/>
    <w:rsid w:val="004A05B6"/>
    <w:rsid w:val="004A1468"/>
    <w:rsid w:val="004A229C"/>
    <w:rsid w:val="004A3435"/>
    <w:rsid w:val="004B05BA"/>
    <w:rsid w:val="004B1F00"/>
    <w:rsid w:val="004B4040"/>
    <w:rsid w:val="004B5FB3"/>
    <w:rsid w:val="004C22F1"/>
    <w:rsid w:val="004C4A0D"/>
    <w:rsid w:val="004C739C"/>
    <w:rsid w:val="004C7F05"/>
    <w:rsid w:val="004D14EA"/>
    <w:rsid w:val="004D1A2A"/>
    <w:rsid w:val="004E058F"/>
    <w:rsid w:val="004E1F14"/>
    <w:rsid w:val="004E6F58"/>
    <w:rsid w:val="004F0E39"/>
    <w:rsid w:val="004F0EDD"/>
    <w:rsid w:val="004F15CD"/>
    <w:rsid w:val="004F2D9A"/>
    <w:rsid w:val="004F37B0"/>
    <w:rsid w:val="00500072"/>
    <w:rsid w:val="0050268A"/>
    <w:rsid w:val="00503869"/>
    <w:rsid w:val="005047E3"/>
    <w:rsid w:val="00506E36"/>
    <w:rsid w:val="005079B6"/>
    <w:rsid w:val="005110B8"/>
    <w:rsid w:val="00512017"/>
    <w:rsid w:val="00513BF9"/>
    <w:rsid w:val="00514310"/>
    <w:rsid w:val="0051567F"/>
    <w:rsid w:val="0051793E"/>
    <w:rsid w:val="0052336E"/>
    <w:rsid w:val="005236FB"/>
    <w:rsid w:val="00523EC8"/>
    <w:rsid w:val="00525D3B"/>
    <w:rsid w:val="0052608C"/>
    <w:rsid w:val="00527C95"/>
    <w:rsid w:val="005300C4"/>
    <w:rsid w:val="00531F1B"/>
    <w:rsid w:val="005323CF"/>
    <w:rsid w:val="005350EC"/>
    <w:rsid w:val="00537C74"/>
    <w:rsid w:val="00537CBC"/>
    <w:rsid w:val="00541439"/>
    <w:rsid w:val="005418C7"/>
    <w:rsid w:val="005421A4"/>
    <w:rsid w:val="00544CA3"/>
    <w:rsid w:val="005450B3"/>
    <w:rsid w:val="005450C8"/>
    <w:rsid w:val="005459E0"/>
    <w:rsid w:val="00547910"/>
    <w:rsid w:val="00547C25"/>
    <w:rsid w:val="005514E8"/>
    <w:rsid w:val="00552889"/>
    <w:rsid w:val="005542E7"/>
    <w:rsid w:val="00556727"/>
    <w:rsid w:val="00556E71"/>
    <w:rsid w:val="005615C0"/>
    <w:rsid w:val="005635B2"/>
    <w:rsid w:val="00564382"/>
    <w:rsid w:val="0056654A"/>
    <w:rsid w:val="00567F58"/>
    <w:rsid w:val="00571329"/>
    <w:rsid w:val="00571B87"/>
    <w:rsid w:val="005733C3"/>
    <w:rsid w:val="00576B05"/>
    <w:rsid w:val="0058199D"/>
    <w:rsid w:val="005831FB"/>
    <w:rsid w:val="005854FB"/>
    <w:rsid w:val="00585947"/>
    <w:rsid w:val="00587891"/>
    <w:rsid w:val="005906E4"/>
    <w:rsid w:val="0059081C"/>
    <w:rsid w:val="00590B6E"/>
    <w:rsid w:val="00595027"/>
    <w:rsid w:val="005964AB"/>
    <w:rsid w:val="005968D6"/>
    <w:rsid w:val="005A010B"/>
    <w:rsid w:val="005A0326"/>
    <w:rsid w:val="005A18E5"/>
    <w:rsid w:val="005A3214"/>
    <w:rsid w:val="005A4588"/>
    <w:rsid w:val="005A5665"/>
    <w:rsid w:val="005A7A7B"/>
    <w:rsid w:val="005B0359"/>
    <w:rsid w:val="005B09FC"/>
    <w:rsid w:val="005B7C29"/>
    <w:rsid w:val="005B7C54"/>
    <w:rsid w:val="005C1869"/>
    <w:rsid w:val="005C273B"/>
    <w:rsid w:val="005C28B5"/>
    <w:rsid w:val="005C4BF5"/>
    <w:rsid w:val="005C64D7"/>
    <w:rsid w:val="005C658D"/>
    <w:rsid w:val="005C7FA6"/>
    <w:rsid w:val="005D1F01"/>
    <w:rsid w:val="005D2A92"/>
    <w:rsid w:val="005D3216"/>
    <w:rsid w:val="005D340F"/>
    <w:rsid w:val="005D73D1"/>
    <w:rsid w:val="005E0FF5"/>
    <w:rsid w:val="005E1B70"/>
    <w:rsid w:val="005E2E50"/>
    <w:rsid w:val="005E55E8"/>
    <w:rsid w:val="005E5DC4"/>
    <w:rsid w:val="005F09B2"/>
    <w:rsid w:val="005F14B7"/>
    <w:rsid w:val="005F16C4"/>
    <w:rsid w:val="005F332D"/>
    <w:rsid w:val="005F4A1E"/>
    <w:rsid w:val="005F6E3A"/>
    <w:rsid w:val="00604B65"/>
    <w:rsid w:val="006075C9"/>
    <w:rsid w:val="006075CA"/>
    <w:rsid w:val="006105DB"/>
    <w:rsid w:val="00610F7C"/>
    <w:rsid w:val="00611C75"/>
    <w:rsid w:val="006135C4"/>
    <w:rsid w:val="00613F65"/>
    <w:rsid w:val="0061569F"/>
    <w:rsid w:val="00616695"/>
    <w:rsid w:val="00622168"/>
    <w:rsid w:val="006232E0"/>
    <w:rsid w:val="00623C9E"/>
    <w:rsid w:val="00624DD0"/>
    <w:rsid w:val="00625307"/>
    <w:rsid w:val="00627057"/>
    <w:rsid w:val="00627907"/>
    <w:rsid w:val="00630739"/>
    <w:rsid w:val="00631BDE"/>
    <w:rsid w:val="0063217F"/>
    <w:rsid w:val="0063222D"/>
    <w:rsid w:val="0063465C"/>
    <w:rsid w:val="00634B20"/>
    <w:rsid w:val="006351E5"/>
    <w:rsid w:val="0063585A"/>
    <w:rsid w:val="006379A5"/>
    <w:rsid w:val="00646FF6"/>
    <w:rsid w:val="006505C8"/>
    <w:rsid w:val="006528E5"/>
    <w:rsid w:val="00655AC1"/>
    <w:rsid w:val="00657420"/>
    <w:rsid w:val="00657DBD"/>
    <w:rsid w:val="0066139E"/>
    <w:rsid w:val="00661B5C"/>
    <w:rsid w:val="00662845"/>
    <w:rsid w:val="00662934"/>
    <w:rsid w:val="00664830"/>
    <w:rsid w:val="00664837"/>
    <w:rsid w:val="0066553A"/>
    <w:rsid w:val="00665D11"/>
    <w:rsid w:val="00666029"/>
    <w:rsid w:val="00666A27"/>
    <w:rsid w:val="0067162F"/>
    <w:rsid w:val="00671A10"/>
    <w:rsid w:val="006731D2"/>
    <w:rsid w:val="006756DA"/>
    <w:rsid w:val="006761BE"/>
    <w:rsid w:val="0068017E"/>
    <w:rsid w:val="00682ABE"/>
    <w:rsid w:val="006840E6"/>
    <w:rsid w:val="00690CBC"/>
    <w:rsid w:val="00692B91"/>
    <w:rsid w:val="006939E1"/>
    <w:rsid w:val="00694054"/>
    <w:rsid w:val="00694D25"/>
    <w:rsid w:val="0069570F"/>
    <w:rsid w:val="00695BEA"/>
    <w:rsid w:val="006A2A5A"/>
    <w:rsid w:val="006A3C21"/>
    <w:rsid w:val="006B10CE"/>
    <w:rsid w:val="006B2DE9"/>
    <w:rsid w:val="006B4775"/>
    <w:rsid w:val="006B54B1"/>
    <w:rsid w:val="006B773A"/>
    <w:rsid w:val="006B77B8"/>
    <w:rsid w:val="006C1381"/>
    <w:rsid w:val="006C3068"/>
    <w:rsid w:val="006C3637"/>
    <w:rsid w:val="006C60CD"/>
    <w:rsid w:val="006C6972"/>
    <w:rsid w:val="006C72BB"/>
    <w:rsid w:val="006D46D8"/>
    <w:rsid w:val="006D624A"/>
    <w:rsid w:val="006D6318"/>
    <w:rsid w:val="006D6B2F"/>
    <w:rsid w:val="006D7A78"/>
    <w:rsid w:val="006E1770"/>
    <w:rsid w:val="006E1A1F"/>
    <w:rsid w:val="006E2C43"/>
    <w:rsid w:val="006E5185"/>
    <w:rsid w:val="006E51B3"/>
    <w:rsid w:val="006E5AB3"/>
    <w:rsid w:val="006E74D3"/>
    <w:rsid w:val="006E7BCA"/>
    <w:rsid w:val="006F091F"/>
    <w:rsid w:val="006F3B23"/>
    <w:rsid w:val="006F57E4"/>
    <w:rsid w:val="006F600D"/>
    <w:rsid w:val="006F64B4"/>
    <w:rsid w:val="006F6A79"/>
    <w:rsid w:val="00704C2E"/>
    <w:rsid w:val="00706B2C"/>
    <w:rsid w:val="00710D2F"/>
    <w:rsid w:val="0071234F"/>
    <w:rsid w:val="0071292F"/>
    <w:rsid w:val="00712D64"/>
    <w:rsid w:val="00715593"/>
    <w:rsid w:val="0072089D"/>
    <w:rsid w:val="007231E6"/>
    <w:rsid w:val="00723C45"/>
    <w:rsid w:val="00724D80"/>
    <w:rsid w:val="00727ADB"/>
    <w:rsid w:val="0073139C"/>
    <w:rsid w:val="00731A31"/>
    <w:rsid w:val="00731E4C"/>
    <w:rsid w:val="0073291C"/>
    <w:rsid w:val="00732D65"/>
    <w:rsid w:val="007335FA"/>
    <w:rsid w:val="0073670B"/>
    <w:rsid w:val="00736F72"/>
    <w:rsid w:val="0074466F"/>
    <w:rsid w:val="00744A29"/>
    <w:rsid w:val="00745FDB"/>
    <w:rsid w:val="007463D9"/>
    <w:rsid w:val="00750868"/>
    <w:rsid w:val="00751210"/>
    <w:rsid w:val="00752592"/>
    <w:rsid w:val="007530F5"/>
    <w:rsid w:val="00753AA8"/>
    <w:rsid w:val="00753FE4"/>
    <w:rsid w:val="00756790"/>
    <w:rsid w:val="00760364"/>
    <w:rsid w:val="007626AE"/>
    <w:rsid w:val="00764423"/>
    <w:rsid w:val="00766787"/>
    <w:rsid w:val="00767339"/>
    <w:rsid w:val="00772E13"/>
    <w:rsid w:val="0077392E"/>
    <w:rsid w:val="00774040"/>
    <w:rsid w:val="00774EEA"/>
    <w:rsid w:val="00775813"/>
    <w:rsid w:val="007761B8"/>
    <w:rsid w:val="007773CD"/>
    <w:rsid w:val="00782FC9"/>
    <w:rsid w:val="00785396"/>
    <w:rsid w:val="00791BB0"/>
    <w:rsid w:val="00794281"/>
    <w:rsid w:val="0079639D"/>
    <w:rsid w:val="00797092"/>
    <w:rsid w:val="007A02ED"/>
    <w:rsid w:val="007A0CE9"/>
    <w:rsid w:val="007A18B2"/>
    <w:rsid w:val="007A28EE"/>
    <w:rsid w:val="007A3E8B"/>
    <w:rsid w:val="007A534F"/>
    <w:rsid w:val="007A6536"/>
    <w:rsid w:val="007B0A09"/>
    <w:rsid w:val="007B1145"/>
    <w:rsid w:val="007B20C0"/>
    <w:rsid w:val="007B2148"/>
    <w:rsid w:val="007B3266"/>
    <w:rsid w:val="007B4C1B"/>
    <w:rsid w:val="007B4F20"/>
    <w:rsid w:val="007B5A4D"/>
    <w:rsid w:val="007B7107"/>
    <w:rsid w:val="007C121F"/>
    <w:rsid w:val="007C311F"/>
    <w:rsid w:val="007C3767"/>
    <w:rsid w:val="007C4462"/>
    <w:rsid w:val="007C450B"/>
    <w:rsid w:val="007C4A1C"/>
    <w:rsid w:val="007C5DB5"/>
    <w:rsid w:val="007C5DB9"/>
    <w:rsid w:val="007C5E8B"/>
    <w:rsid w:val="007C70AF"/>
    <w:rsid w:val="007D0759"/>
    <w:rsid w:val="007D109A"/>
    <w:rsid w:val="007D37F5"/>
    <w:rsid w:val="007D401F"/>
    <w:rsid w:val="007D5822"/>
    <w:rsid w:val="007D636B"/>
    <w:rsid w:val="007D7B82"/>
    <w:rsid w:val="007E1CE5"/>
    <w:rsid w:val="007E368C"/>
    <w:rsid w:val="007E3F11"/>
    <w:rsid w:val="007E4341"/>
    <w:rsid w:val="007E4957"/>
    <w:rsid w:val="007E6D60"/>
    <w:rsid w:val="007F08EE"/>
    <w:rsid w:val="007F11D5"/>
    <w:rsid w:val="007F235D"/>
    <w:rsid w:val="007F27A3"/>
    <w:rsid w:val="007F4753"/>
    <w:rsid w:val="007F4A1B"/>
    <w:rsid w:val="007F6698"/>
    <w:rsid w:val="007F762D"/>
    <w:rsid w:val="007F7649"/>
    <w:rsid w:val="00803A11"/>
    <w:rsid w:val="00810CA5"/>
    <w:rsid w:val="00810E7C"/>
    <w:rsid w:val="00812843"/>
    <w:rsid w:val="00812DD5"/>
    <w:rsid w:val="00812FAA"/>
    <w:rsid w:val="00813F84"/>
    <w:rsid w:val="00815F47"/>
    <w:rsid w:val="00816CCD"/>
    <w:rsid w:val="008208D8"/>
    <w:rsid w:val="00824B6B"/>
    <w:rsid w:val="00826151"/>
    <w:rsid w:val="008272EF"/>
    <w:rsid w:val="00827AC1"/>
    <w:rsid w:val="00832879"/>
    <w:rsid w:val="00834807"/>
    <w:rsid w:val="0083507F"/>
    <w:rsid w:val="00835581"/>
    <w:rsid w:val="00835E96"/>
    <w:rsid w:val="00837929"/>
    <w:rsid w:val="00837EDF"/>
    <w:rsid w:val="00840C86"/>
    <w:rsid w:val="008424DF"/>
    <w:rsid w:val="00845BFE"/>
    <w:rsid w:val="008473E4"/>
    <w:rsid w:val="0085013B"/>
    <w:rsid w:val="00850274"/>
    <w:rsid w:val="00850C60"/>
    <w:rsid w:val="00851598"/>
    <w:rsid w:val="008517E7"/>
    <w:rsid w:val="00851A8C"/>
    <w:rsid w:val="008534A0"/>
    <w:rsid w:val="008538EA"/>
    <w:rsid w:val="00853E6C"/>
    <w:rsid w:val="00855095"/>
    <w:rsid w:val="008620CA"/>
    <w:rsid w:val="00862CA1"/>
    <w:rsid w:val="008658C3"/>
    <w:rsid w:val="00865F18"/>
    <w:rsid w:val="008709D1"/>
    <w:rsid w:val="00870ADC"/>
    <w:rsid w:val="008732E9"/>
    <w:rsid w:val="00874C8C"/>
    <w:rsid w:val="0087529B"/>
    <w:rsid w:val="00877726"/>
    <w:rsid w:val="00880CB9"/>
    <w:rsid w:val="00883347"/>
    <w:rsid w:val="0088579C"/>
    <w:rsid w:val="008877E7"/>
    <w:rsid w:val="008900E9"/>
    <w:rsid w:val="00890855"/>
    <w:rsid w:val="008929B5"/>
    <w:rsid w:val="00894E99"/>
    <w:rsid w:val="008A10EF"/>
    <w:rsid w:val="008A1136"/>
    <w:rsid w:val="008A3CAA"/>
    <w:rsid w:val="008A4297"/>
    <w:rsid w:val="008A5EAA"/>
    <w:rsid w:val="008A5F22"/>
    <w:rsid w:val="008B03F4"/>
    <w:rsid w:val="008B0A54"/>
    <w:rsid w:val="008B0BAC"/>
    <w:rsid w:val="008B10E1"/>
    <w:rsid w:val="008B1FC2"/>
    <w:rsid w:val="008B2F0B"/>
    <w:rsid w:val="008B47DD"/>
    <w:rsid w:val="008B6949"/>
    <w:rsid w:val="008C20BB"/>
    <w:rsid w:val="008C4BCB"/>
    <w:rsid w:val="008C590E"/>
    <w:rsid w:val="008C6EB2"/>
    <w:rsid w:val="008D149D"/>
    <w:rsid w:val="008D7E65"/>
    <w:rsid w:val="008D7F6B"/>
    <w:rsid w:val="008E062E"/>
    <w:rsid w:val="008E083C"/>
    <w:rsid w:val="008E090B"/>
    <w:rsid w:val="008E0EB2"/>
    <w:rsid w:val="008E253C"/>
    <w:rsid w:val="008E2D3E"/>
    <w:rsid w:val="008E2EA1"/>
    <w:rsid w:val="008E45D8"/>
    <w:rsid w:val="008E5183"/>
    <w:rsid w:val="008E54CA"/>
    <w:rsid w:val="008E5990"/>
    <w:rsid w:val="008E6678"/>
    <w:rsid w:val="008F23EE"/>
    <w:rsid w:val="008F3FB0"/>
    <w:rsid w:val="008F50A4"/>
    <w:rsid w:val="008F50D9"/>
    <w:rsid w:val="008F53F4"/>
    <w:rsid w:val="00905494"/>
    <w:rsid w:val="00905646"/>
    <w:rsid w:val="009068FB"/>
    <w:rsid w:val="009069D9"/>
    <w:rsid w:val="00906B92"/>
    <w:rsid w:val="00910A98"/>
    <w:rsid w:val="009118F1"/>
    <w:rsid w:val="009120AC"/>
    <w:rsid w:val="00913784"/>
    <w:rsid w:val="00914BB3"/>
    <w:rsid w:val="00915A21"/>
    <w:rsid w:val="00920521"/>
    <w:rsid w:val="00922421"/>
    <w:rsid w:val="00922BE3"/>
    <w:rsid w:val="0092369E"/>
    <w:rsid w:val="009256E4"/>
    <w:rsid w:val="00930BD2"/>
    <w:rsid w:val="00930D16"/>
    <w:rsid w:val="009319DC"/>
    <w:rsid w:val="00931ECA"/>
    <w:rsid w:val="00932228"/>
    <w:rsid w:val="009324B0"/>
    <w:rsid w:val="00932DAC"/>
    <w:rsid w:val="0093352E"/>
    <w:rsid w:val="00941CE6"/>
    <w:rsid w:val="009424F7"/>
    <w:rsid w:val="00942EEB"/>
    <w:rsid w:val="00943F3E"/>
    <w:rsid w:val="00945D47"/>
    <w:rsid w:val="00945E06"/>
    <w:rsid w:val="0094779B"/>
    <w:rsid w:val="00950DBE"/>
    <w:rsid w:val="00951859"/>
    <w:rsid w:val="00951AAF"/>
    <w:rsid w:val="009571AD"/>
    <w:rsid w:val="009573B7"/>
    <w:rsid w:val="0096110E"/>
    <w:rsid w:val="00962C05"/>
    <w:rsid w:val="0096379F"/>
    <w:rsid w:val="009637DB"/>
    <w:rsid w:val="00967D00"/>
    <w:rsid w:val="00967F40"/>
    <w:rsid w:val="009726CE"/>
    <w:rsid w:val="009752B9"/>
    <w:rsid w:val="009755EF"/>
    <w:rsid w:val="00982274"/>
    <w:rsid w:val="00982F91"/>
    <w:rsid w:val="00983FD8"/>
    <w:rsid w:val="00984224"/>
    <w:rsid w:val="00985542"/>
    <w:rsid w:val="009864BC"/>
    <w:rsid w:val="009874BA"/>
    <w:rsid w:val="0098760D"/>
    <w:rsid w:val="00987BC0"/>
    <w:rsid w:val="0099010B"/>
    <w:rsid w:val="009902DD"/>
    <w:rsid w:val="00990365"/>
    <w:rsid w:val="0099263A"/>
    <w:rsid w:val="00992729"/>
    <w:rsid w:val="00994048"/>
    <w:rsid w:val="00994AA9"/>
    <w:rsid w:val="00996053"/>
    <w:rsid w:val="009969A7"/>
    <w:rsid w:val="009A2083"/>
    <w:rsid w:val="009A3CA9"/>
    <w:rsid w:val="009A5C18"/>
    <w:rsid w:val="009A6BFD"/>
    <w:rsid w:val="009A75E4"/>
    <w:rsid w:val="009C092D"/>
    <w:rsid w:val="009C302D"/>
    <w:rsid w:val="009C345C"/>
    <w:rsid w:val="009C5D25"/>
    <w:rsid w:val="009D023D"/>
    <w:rsid w:val="009D0AA0"/>
    <w:rsid w:val="009D0BDB"/>
    <w:rsid w:val="009D0C0F"/>
    <w:rsid w:val="009D0CAB"/>
    <w:rsid w:val="009D11FE"/>
    <w:rsid w:val="009D152C"/>
    <w:rsid w:val="009D2991"/>
    <w:rsid w:val="009D39A8"/>
    <w:rsid w:val="009D4445"/>
    <w:rsid w:val="009D55BF"/>
    <w:rsid w:val="009D6D55"/>
    <w:rsid w:val="009E17FB"/>
    <w:rsid w:val="009E4FAF"/>
    <w:rsid w:val="009E53E3"/>
    <w:rsid w:val="009E572A"/>
    <w:rsid w:val="009E6C87"/>
    <w:rsid w:val="009F31B2"/>
    <w:rsid w:val="009F63E3"/>
    <w:rsid w:val="009F78A2"/>
    <w:rsid w:val="009F7CFD"/>
    <w:rsid w:val="00A0054E"/>
    <w:rsid w:val="00A047F6"/>
    <w:rsid w:val="00A05257"/>
    <w:rsid w:val="00A06EFD"/>
    <w:rsid w:val="00A07734"/>
    <w:rsid w:val="00A10731"/>
    <w:rsid w:val="00A10BE6"/>
    <w:rsid w:val="00A11712"/>
    <w:rsid w:val="00A12435"/>
    <w:rsid w:val="00A128A3"/>
    <w:rsid w:val="00A17699"/>
    <w:rsid w:val="00A22114"/>
    <w:rsid w:val="00A253DB"/>
    <w:rsid w:val="00A30722"/>
    <w:rsid w:val="00A33830"/>
    <w:rsid w:val="00A35938"/>
    <w:rsid w:val="00A42629"/>
    <w:rsid w:val="00A432BF"/>
    <w:rsid w:val="00A4332C"/>
    <w:rsid w:val="00A50716"/>
    <w:rsid w:val="00A50DAF"/>
    <w:rsid w:val="00A534C2"/>
    <w:rsid w:val="00A54A9E"/>
    <w:rsid w:val="00A55CF8"/>
    <w:rsid w:val="00A55E08"/>
    <w:rsid w:val="00A60497"/>
    <w:rsid w:val="00A60A2D"/>
    <w:rsid w:val="00A60C2C"/>
    <w:rsid w:val="00A634F4"/>
    <w:rsid w:val="00A654C6"/>
    <w:rsid w:val="00A654C7"/>
    <w:rsid w:val="00A66D87"/>
    <w:rsid w:val="00A71BAB"/>
    <w:rsid w:val="00A71BAC"/>
    <w:rsid w:val="00A75E8F"/>
    <w:rsid w:val="00A76F4F"/>
    <w:rsid w:val="00A8091E"/>
    <w:rsid w:val="00A81E78"/>
    <w:rsid w:val="00A826C7"/>
    <w:rsid w:val="00A841CA"/>
    <w:rsid w:val="00A844CE"/>
    <w:rsid w:val="00A855A3"/>
    <w:rsid w:val="00A91A83"/>
    <w:rsid w:val="00A9205B"/>
    <w:rsid w:val="00A968EE"/>
    <w:rsid w:val="00A96D04"/>
    <w:rsid w:val="00A97FBE"/>
    <w:rsid w:val="00AA2882"/>
    <w:rsid w:val="00AA3A21"/>
    <w:rsid w:val="00AA5AC6"/>
    <w:rsid w:val="00AA5B9E"/>
    <w:rsid w:val="00AA6111"/>
    <w:rsid w:val="00AA66DB"/>
    <w:rsid w:val="00AA6C7A"/>
    <w:rsid w:val="00AB7AF3"/>
    <w:rsid w:val="00AC0DA1"/>
    <w:rsid w:val="00AC2449"/>
    <w:rsid w:val="00AC6FAB"/>
    <w:rsid w:val="00AC732B"/>
    <w:rsid w:val="00AD2013"/>
    <w:rsid w:val="00AD25CA"/>
    <w:rsid w:val="00AD4F6E"/>
    <w:rsid w:val="00AD59AA"/>
    <w:rsid w:val="00AD5EF8"/>
    <w:rsid w:val="00AD671F"/>
    <w:rsid w:val="00AD7E77"/>
    <w:rsid w:val="00AE145D"/>
    <w:rsid w:val="00AE1E6B"/>
    <w:rsid w:val="00AE2AAC"/>
    <w:rsid w:val="00AE3946"/>
    <w:rsid w:val="00AE3962"/>
    <w:rsid w:val="00AE6346"/>
    <w:rsid w:val="00AF0456"/>
    <w:rsid w:val="00AF21C8"/>
    <w:rsid w:val="00AF3393"/>
    <w:rsid w:val="00AF4302"/>
    <w:rsid w:val="00AF46F5"/>
    <w:rsid w:val="00AF4826"/>
    <w:rsid w:val="00AF6A6C"/>
    <w:rsid w:val="00B01EFC"/>
    <w:rsid w:val="00B0403E"/>
    <w:rsid w:val="00B05C08"/>
    <w:rsid w:val="00B10C2E"/>
    <w:rsid w:val="00B161C2"/>
    <w:rsid w:val="00B20D10"/>
    <w:rsid w:val="00B21574"/>
    <w:rsid w:val="00B22345"/>
    <w:rsid w:val="00B228A2"/>
    <w:rsid w:val="00B22DA6"/>
    <w:rsid w:val="00B23C7A"/>
    <w:rsid w:val="00B3187A"/>
    <w:rsid w:val="00B31CB9"/>
    <w:rsid w:val="00B32C06"/>
    <w:rsid w:val="00B33DA7"/>
    <w:rsid w:val="00B34945"/>
    <w:rsid w:val="00B34E84"/>
    <w:rsid w:val="00B357B6"/>
    <w:rsid w:val="00B35DD6"/>
    <w:rsid w:val="00B3683A"/>
    <w:rsid w:val="00B40CC3"/>
    <w:rsid w:val="00B416E0"/>
    <w:rsid w:val="00B42C79"/>
    <w:rsid w:val="00B432BD"/>
    <w:rsid w:val="00B456B1"/>
    <w:rsid w:val="00B46A56"/>
    <w:rsid w:val="00B46E05"/>
    <w:rsid w:val="00B46FE5"/>
    <w:rsid w:val="00B47B4F"/>
    <w:rsid w:val="00B47C3E"/>
    <w:rsid w:val="00B529D6"/>
    <w:rsid w:val="00B538BD"/>
    <w:rsid w:val="00B5683A"/>
    <w:rsid w:val="00B56E84"/>
    <w:rsid w:val="00B601D1"/>
    <w:rsid w:val="00B607D0"/>
    <w:rsid w:val="00B61663"/>
    <w:rsid w:val="00B63677"/>
    <w:rsid w:val="00B66EC6"/>
    <w:rsid w:val="00B71615"/>
    <w:rsid w:val="00B73D36"/>
    <w:rsid w:val="00B7439A"/>
    <w:rsid w:val="00B76887"/>
    <w:rsid w:val="00B80651"/>
    <w:rsid w:val="00B809DD"/>
    <w:rsid w:val="00B81DEB"/>
    <w:rsid w:val="00B82222"/>
    <w:rsid w:val="00B82FFB"/>
    <w:rsid w:val="00B84999"/>
    <w:rsid w:val="00B90AB4"/>
    <w:rsid w:val="00B912B8"/>
    <w:rsid w:val="00B91AAC"/>
    <w:rsid w:val="00B93E98"/>
    <w:rsid w:val="00B941B1"/>
    <w:rsid w:val="00B94941"/>
    <w:rsid w:val="00B951D4"/>
    <w:rsid w:val="00BA0C61"/>
    <w:rsid w:val="00BA1911"/>
    <w:rsid w:val="00BA19BA"/>
    <w:rsid w:val="00BA1F95"/>
    <w:rsid w:val="00BA638C"/>
    <w:rsid w:val="00BA6558"/>
    <w:rsid w:val="00BA6B04"/>
    <w:rsid w:val="00BA7E13"/>
    <w:rsid w:val="00BB01D3"/>
    <w:rsid w:val="00BB0669"/>
    <w:rsid w:val="00BB17D9"/>
    <w:rsid w:val="00BB30F8"/>
    <w:rsid w:val="00BB37FC"/>
    <w:rsid w:val="00BB57B2"/>
    <w:rsid w:val="00BC35D5"/>
    <w:rsid w:val="00BC4894"/>
    <w:rsid w:val="00BC6D55"/>
    <w:rsid w:val="00BD04E8"/>
    <w:rsid w:val="00BD0EA9"/>
    <w:rsid w:val="00BD189C"/>
    <w:rsid w:val="00BD3207"/>
    <w:rsid w:val="00BE037F"/>
    <w:rsid w:val="00BE11F0"/>
    <w:rsid w:val="00BE17CE"/>
    <w:rsid w:val="00BE212B"/>
    <w:rsid w:val="00BE285E"/>
    <w:rsid w:val="00BE3885"/>
    <w:rsid w:val="00BE61B9"/>
    <w:rsid w:val="00BF1A37"/>
    <w:rsid w:val="00BF37FE"/>
    <w:rsid w:val="00BF3BCC"/>
    <w:rsid w:val="00BF6157"/>
    <w:rsid w:val="00C00D8C"/>
    <w:rsid w:val="00C0132E"/>
    <w:rsid w:val="00C019B8"/>
    <w:rsid w:val="00C04B41"/>
    <w:rsid w:val="00C06F3D"/>
    <w:rsid w:val="00C12635"/>
    <w:rsid w:val="00C13241"/>
    <w:rsid w:val="00C14A58"/>
    <w:rsid w:val="00C2150D"/>
    <w:rsid w:val="00C21830"/>
    <w:rsid w:val="00C22079"/>
    <w:rsid w:val="00C261FC"/>
    <w:rsid w:val="00C26447"/>
    <w:rsid w:val="00C26E06"/>
    <w:rsid w:val="00C27A60"/>
    <w:rsid w:val="00C27ECB"/>
    <w:rsid w:val="00C30806"/>
    <w:rsid w:val="00C34E41"/>
    <w:rsid w:val="00C350FE"/>
    <w:rsid w:val="00C40FF1"/>
    <w:rsid w:val="00C41895"/>
    <w:rsid w:val="00C45974"/>
    <w:rsid w:val="00C465AA"/>
    <w:rsid w:val="00C46ABC"/>
    <w:rsid w:val="00C54ED8"/>
    <w:rsid w:val="00C601BD"/>
    <w:rsid w:val="00C6089D"/>
    <w:rsid w:val="00C619FE"/>
    <w:rsid w:val="00C643C3"/>
    <w:rsid w:val="00C7163A"/>
    <w:rsid w:val="00C73A40"/>
    <w:rsid w:val="00C741E2"/>
    <w:rsid w:val="00C744E6"/>
    <w:rsid w:val="00C74BA8"/>
    <w:rsid w:val="00C74CAD"/>
    <w:rsid w:val="00C74D15"/>
    <w:rsid w:val="00C76867"/>
    <w:rsid w:val="00C76E2F"/>
    <w:rsid w:val="00C8126E"/>
    <w:rsid w:val="00C819A0"/>
    <w:rsid w:val="00C81EDA"/>
    <w:rsid w:val="00C81EF8"/>
    <w:rsid w:val="00C823AD"/>
    <w:rsid w:val="00C83164"/>
    <w:rsid w:val="00C8342E"/>
    <w:rsid w:val="00C838D3"/>
    <w:rsid w:val="00C83B29"/>
    <w:rsid w:val="00C8522D"/>
    <w:rsid w:val="00C8586A"/>
    <w:rsid w:val="00C8650E"/>
    <w:rsid w:val="00C869EF"/>
    <w:rsid w:val="00C9027D"/>
    <w:rsid w:val="00C91E73"/>
    <w:rsid w:val="00C91ED5"/>
    <w:rsid w:val="00C92070"/>
    <w:rsid w:val="00CA13FE"/>
    <w:rsid w:val="00CA19E8"/>
    <w:rsid w:val="00CA27F2"/>
    <w:rsid w:val="00CA54F3"/>
    <w:rsid w:val="00CA585E"/>
    <w:rsid w:val="00CA6FF3"/>
    <w:rsid w:val="00CA738C"/>
    <w:rsid w:val="00CA7695"/>
    <w:rsid w:val="00CA7DC6"/>
    <w:rsid w:val="00CB030A"/>
    <w:rsid w:val="00CB1750"/>
    <w:rsid w:val="00CB31C8"/>
    <w:rsid w:val="00CB4BC6"/>
    <w:rsid w:val="00CB5AB8"/>
    <w:rsid w:val="00CC1528"/>
    <w:rsid w:val="00CC4C8E"/>
    <w:rsid w:val="00CC6FAD"/>
    <w:rsid w:val="00CC7012"/>
    <w:rsid w:val="00CD2230"/>
    <w:rsid w:val="00CD2E83"/>
    <w:rsid w:val="00CD33E0"/>
    <w:rsid w:val="00CE4015"/>
    <w:rsid w:val="00CE6ED5"/>
    <w:rsid w:val="00CE6FBB"/>
    <w:rsid w:val="00CE7B84"/>
    <w:rsid w:val="00CE7BD0"/>
    <w:rsid w:val="00CE7FE8"/>
    <w:rsid w:val="00CF044F"/>
    <w:rsid w:val="00CF451B"/>
    <w:rsid w:val="00CF4DE0"/>
    <w:rsid w:val="00CF5064"/>
    <w:rsid w:val="00CF5501"/>
    <w:rsid w:val="00CF6288"/>
    <w:rsid w:val="00CF6990"/>
    <w:rsid w:val="00CF72E1"/>
    <w:rsid w:val="00D03782"/>
    <w:rsid w:val="00D039AA"/>
    <w:rsid w:val="00D03C09"/>
    <w:rsid w:val="00D045F7"/>
    <w:rsid w:val="00D05A45"/>
    <w:rsid w:val="00D060CD"/>
    <w:rsid w:val="00D06220"/>
    <w:rsid w:val="00D075E1"/>
    <w:rsid w:val="00D07B8B"/>
    <w:rsid w:val="00D107DD"/>
    <w:rsid w:val="00D12771"/>
    <w:rsid w:val="00D1490B"/>
    <w:rsid w:val="00D1799A"/>
    <w:rsid w:val="00D2132F"/>
    <w:rsid w:val="00D25024"/>
    <w:rsid w:val="00D2797C"/>
    <w:rsid w:val="00D27E22"/>
    <w:rsid w:val="00D310D7"/>
    <w:rsid w:val="00D313E0"/>
    <w:rsid w:val="00D33001"/>
    <w:rsid w:val="00D3333B"/>
    <w:rsid w:val="00D35097"/>
    <w:rsid w:val="00D35BD4"/>
    <w:rsid w:val="00D35EC9"/>
    <w:rsid w:val="00D3699F"/>
    <w:rsid w:val="00D40CB8"/>
    <w:rsid w:val="00D414AB"/>
    <w:rsid w:val="00D41E94"/>
    <w:rsid w:val="00D42040"/>
    <w:rsid w:val="00D42D23"/>
    <w:rsid w:val="00D45588"/>
    <w:rsid w:val="00D45922"/>
    <w:rsid w:val="00D4684F"/>
    <w:rsid w:val="00D47807"/>
    <w:rsid w:val="00D5036B"/>
    <w:rsid w:val="00D5051B"/>
    <w:rsid w:val="00D54756"/>
    <w:rsid w:val="00D55A1B"/>
    <w:rsid w:val="00D61615"/>
    <w:rsid w:val="00D62AAE"/>
    <w:rsid w:val="00D64BA1"/>
    <w:rsid w:val="00D64DE9"/>
    <w:rsid w:val="00D657BD"/>
    <w:rsid w:val="00D65F9E"/>
    <w:rsid w:val="00D67B72"/>
    <w:rsid w:val="00D71EB9"/>
    <w:rsid w:val="00D76829"/>
    <w:rsid w:val="00D77159"/>
    <w:rsid w:val="00D77FE3"/>
    <w:rsid w:val="00D814B3"/>
    <w:rsid w:val="00D822BC"/>
    <w:rsid w:val="00D834BD"/>
    <w:rsid w:val="00D845AC"/>
    <w:rsid w:val="00D90DE6"/>
    <w:rsid w:val="00D91F7E"/>
    <w:rsid w:val="00D9263A"/>
    <w:rsid w:val="00D92AD4"/>
    <w:rsid w:val="00D93D08"/>
    <w:rsid w:val="00D95494"/>
    <w:rsid w:val="00D97AB6"/>
    <w:rsid w:val="00DA0196"/>
    <w:rsid w:val="00DA215D"/>
    <w:rsid w:val="00DA2325"/>
    <w:rsid w:val="00DA2BBC"/>
    <w:rsid w:val="00DA671D"/>
    <w:rsid w:val="00DA71BE"/>
    <w:rsid w:val="00DA7CDC"/>
    <w:rsid w:val="00DB162D"/>
    <w:rsid w:val="00DB2B30"/>
    <w:rsid w:val="00DB2D25"/>
    <w:rsid w:val="00DB3215"/>
    <w:rsid w:val="00DB71BF"/>
    <w:rsid w:val="00DC33A8"/>
    <w:rsid w:val="00DC467E"/>
    <w:rsid w:val="00DC55D0"/>
    <w:rsid w:val="00DC6316"/>
    <w:rsid w:val="00DC6B88"/>
    <w:rsid w:val="00DC6EE9"/>
    <w:rsid w:val="00DC7E5A"/>
    <w:rsid w:val="00DD006D"/>
    <w:rsid w:val="00DD196D"/>
    <w:rsid w:val="00DD1B6E"/>
    <w:rsid w:val="00DD224B"/>
    <w:rsid w:val="00DD2A74"/>
    <w:rsid w:val="00DD3E65"/>
    <w:rsid w:val="00DD40F2"/>
    <w:rsid w:val="00DD6EE3"/>
    <w:rsid w:val="00DE07D3"/>
    <w:rsid w:val="00DE2DFB"/>
    <w:rsid w:val="00DE37F0"/>
    <w:rsid w:val="00DE4D9C"/>
    <w:rsid w:val="00DE55BA"/>
    <w:rsid w:val="00DE6C45"/>
    <w:rsid w:val="00DF54DA"/>
    <w:rsid w:val="00DF5DBA"/>
    <w:rsid w:val="00DF71B5"/>
    <w:rsid w:val="00DF7934"/>
    <w:rsid w:val="00DF7B72"/>
    <w:rsid w:val="00DF7DDA"/>
    <w:rsid w:val="00DF7FB7"/>
    <w:rsid w:val="00E00E7D"/>
    <w:rsid w:val="00E01497"/>
    <w:rsid w:val="00E03380"/>
    <w:rsid w:val="00E04529"/>
    <w:rsid w:val="00E04F2F"/>
    <w:rsid w:val="00E1374D"/>
    <w:rsid w:val="00E13E1C"/>
    <w:rsid w:val="00E14DFA"/>
    <w:rsid w:val="00E2034E"/>
    <w:rsid w:val="00E20BB8"/>
    <w:rsid w:val="00E2238B"/>
    <w:rsid w:val="00E2313C"/>
    <w:rsid w:val="00E257B6"/>
    <w:rsid w:val="00E25E3B"/>
    <w:rsid w:val="00E26D69"/>
    <w:rsid w:val="00E271C3"/>
    <w:rsid w:val="00E277BF"/>
    <w:rsid w:val="00E27E45"/>
    <w:rsid w:val="00E318AA"/>
    <w:rsid w:val="00E338F5"/>
    <w:rsid w:val="00E341EF"/>
    <w:rsid w:val="00E35037"/>
    <w:rsid w:val="00E411C8"/>
    <w:rsid w:val="00E41729"/>
    <w:rsid w:val="00E417AC"/>
    <w:rsid w:val="00E44F74"/>
    <w:rsid w:val="00E45081"/>
    <w:rsid w:val="00E452C3"/>
    <w:rsid w:val="00E45DF2"/>
    <w:rsid w:val="00E46AC3"/>
    <w:rsid w:val="00E46ED3"/>
    <w:rsid w:val="00E516D6"/>
    <w:rsid w:val="00E54155"/>
    <w:rsid w:val="00E56879"/>
    <w:rsid w:val="00E601C6"/>
    <w:rsid w:val="00E605C0"/>
    <w:rsid w:val="00E606FD"/>
    <w:rsid w:val="00E60F01"/>
    <w:rsid w:val="00E6176D"/>
    <w:rsid w:val="00E633B6"/>
    <w:rsid w:val="00E63C3A"/>
    <w:rsid w:val="00E64EFA"/>
    <w:rsid w:val="00E65973"/>
    <w:rsid w:val="00E65E42"/>
    <w:rsid w:val="00E66149"/>
    <w:rsid w:val="00E708E2"/>
    <w:rsid w:val="00E71C84"/>
    <w:rsid w:val="00E71EAE"/>
    <w:rsid w:val="00E71F44"/>
    <w:rsid w:val="00E7293F"/>
    <w:rsid w:val="00E72A0D"/>
    <w:rsid w:val="00E73301"/>
    <w:rsid w:val="00E74DA6"/>
    <w:rsid w:val="00E75424"/>
    <w:rsid w:val="00E75720"/>
    <w:rsid w:val="00E7651E"/>
    <w:rsid w:val="00E76E52"/>
    <w:rsid w:val="00E772B4"/>
    <w:rsid w:val="00E77627"/>
    <w:rsid w:val="00E77B8B"/>
    <w:rsid w:val="00E77D7C"/>
    <w:rsid w:val="00E815C1"/>
    <w:rsid w:val="00E83BB5"/>
    <w:rsid w:val="00E87E9E"/>
    <w:rsid w:val="00E92D45"/>
    <w:rsid w:val="00E9305D"/>
    <w:rsid w:val="00E950B7"/>
    <w:rsid w:val="00E963D7"/>
    <w:rsid w:val="00EA011A"/>
    <w:rsid w:val="00EA074C"/>
    <w:rsid w:val="00EA6E1E"/>
    <w:rsid w:val="00EB053F"/>
    <w:rsid w:val="00EB0C28"/>
    <w:rsid w:val="00EB0FA3"/>
    <w:rsid w:val="00EB2FEF"/>
    <w:rsid w:val="00EB429D"/>
    <w:rsid w:val="00EB6554"/>
    <w:rsid w:val="00EC17B5"/>
    <w:rsid w:val="00EC1A27"/>
    <w:rsid w:val="00EC1DEB"/>
    <w:rsid w:val="00EC1E35"/>
    <w:rsid w:val="00EC217F"/>
    <w:rsid w:val="00EC314B"/>
    <w:rsid w:val="00EC4062"/>
    <w:rsid w:val="00EC5893"/>
    <w:rsid w:val="00EC658F"/>
    <w:rsid w:val="00ED001E"/>
    <w:rsid w:val="00ED0353"/>
    <w:rsid w:val="00ED0BE2"/>
    <w:rsid w:val="00ED0FC3"/>
    <w:rsid w:val="00ED72D6"/>
    <w:rsid w:val="00EE167A"/>
    <w:rsid w:val="00EE6C78"/>
    <w:rsid w:val="00EE6E2A"/>
    <w:rsid w:val="00EF1F45"/>
    <w:rsid w:val="00EF28BD"/>
    <w:rsid w:val="00EF29E1"/>
    <w:rsid w:val="00EF360F"/>
    <w:rsid w:val="00EF4420"/>
    <w:rsid w:val="00EF4947"/>
    <w:rsid w:val="00EF5BC9"/>
    <w:rsid w:val="00F01093"/>
    <w:rsid w:val="00F01B64"/>
    <w:rsid w:val="00F02124"/>
    <w:rsid w:val="00F02761"/>
    <w:rsid w:val="00F046B3"/>
    <w:rsid w:val="00F049C9"/>
    <w:rsid w:val="00F063C1"/>
    <w:rsid w:val="00F06AA5"/>
    <w:rsid w:val="00F077D6"/>
    <w:rsid w:val="00F1043B"/>
    <w:rsid w:val="00F11DA0"/>
    <w:rsid w:val="00F13ADF"/>
    <w:rsid w:val="00F161B1"/>
    <w:rsid w:val="00F164CA"/>
    <w:rsid w:val="00F16950"/>
    <w:rsid w:val="00F20D93"/>
    <w:rsid w:val="00F23E70"/>
    <w:rsid w:val="00F26198"/>
    <w:rsid w:val="00F26750"/>
    <w:rsid w:val="00F30A66"/>
    <w:rsid w:val="00F3218C"/>
    <w:rsid w:val="00F332B1"/>
    <w:rsid w:val="00F33B70"/>
    <w:rsid w:val="00F33B88"/>
    <w:rsid w:val="00F34482"/>
    <w:rsid w:val="00F3540F"/>
    <w:rsid w:val="00F35BD1"/>
    <w:rsid w:val="00F37E83"/>
    <w:rsid w:val="00F415F5"/>
    <w:rsid w:val="00F42B94"/>
    <w:rsid w:val="00F42EA3"/>
    <w:rsid w:val="00F451AF"/>
    <w:rsid w:val="00F45F88"/>
    <w:rsid w:val="00F50D56"/>
    <w:rsid w:val="00F52522"/>
    <w:rsid w:val="00F5536F"/>
    <w:rsid w:val="00F55CAA"/>
    <w:rsid w:val="00F55D66"/>
    <w:rsid w:val="00F56E3A"/>
    <w:rsid w:val="00F57EA0"/>
    <w:rsid w:val="00F60C33"/>
    <w:rsid w:val="00F6170B"/>
    <w:rsid w:val="00F61BFB"/>
    <w:rsid w:val="00F654F0"/>
    <w:rsid w:val="00F675FE"/>
    <w:rsid w:val="00F6767F"/>
    <w:rsid w:val="00F67957"/>
    <w:rsid w:val="00F70B74"/>
    <w:rsid w:val="00F7173A"/>
    <w:rsid w:val="00F7260B"/>
    <w:rsid w:val="00F72B27"/>
    <w:rsid w:val="00F73FCB"/>
    <w:rsid w:val="00F7455B"/>
    <w:rsid w:val="00F75330"/>
    <w:rsid w:val="00F758FC"/>
    <w:rsid w:val="00F75C21"/>
    <w:rsid w:val="00F80A6B"/>
    <w:rsid w:val="00F8359F"/>
    <w:rsid w:val="00F85A9B"/>
    <w:rsid w:val="00F90D6C"/>
    <w:rsid w:val="00F91AA7"/>
    <w:rsid w:val="00F93D9C"/>
    <w:rsid w:val="00F96867"/>
    <w:rsid w:val="00FA04BB"/>
    <w:rsid w:val="00FA1610"/>
    <w:rsid w:val="00FA1D57"/>
    <w:rsid w:val="00FA1E91"/>
    <w:rsid w:val="00FA2C03"/>
    <w:rsid w:val="00FA46DF"/>
    <w:rsid w:val="00FA5EFB"/>
    <w:rsid w:val="00FA6244"/>
    <w:rsid w:val="00FA7A72"/>
    <w:rsid w:val="00FB1FF6"/>
    <w:rsid w:val="00FB26E2"/>
    <w:rsid w:val="00FB3A55"/>
    <w:rsid w:val="00FB3B80"/>
    <w:rsid w:val="00FB45F8"/>
    <w:rsid w:val="00FB642C"/>
    <w:rsid w:val="00FC2031"/>
    <w:rsid w:val="00FC3FA0"/>
    <w:rsid w:val="00FC48FF"/>
    <w:rsid w:val="00FC60B1"/>
    <w:rsid w:val="00FC7226"/>
    <w:rsid w:val="00FD10BB"/>
    <w:rsid w:val="00FD1A51"/>
    <w:rsid w:val="00FD2A28"/>
    <w:rsid w:val="00FD4456"/>
    <w:rsid w:val="00FD447A"/>
    <w:rsid w:val="00FD6D29"/>
    <w:rsid w:val="00FD781D"/>
    <w:rsid w:val="00FD78A4"/>
    <w:rsid w:val="00FE0843"/>
    <w:rsid w:val="00FE31C7"/>
    <w:rsid w:val="00FE52B1"/>
    <w:rsid w:val="00FE754F"/>
    <w:rsid w:val="00FF0CCF"/>
    <w:rsid w:val="00FF1323"/>
    <w:rsid w:val="00FF1AAC"/>
    <w:rsid w:val="00FF2E7F"/>
    <w:rsid w:val="00FF424E"/>
    <w:rsid w:val="00FF5704"/>
    <w:rsid w:val="00FF6322"/>
    <w:rsid w:val="00FF68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78BC3"/>
  <w15:docId w15:val="{13BB65D8-6C0F-403F-9109-E58C8BAE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AC"/>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qFormat/>
    <w:rsid w:val="007B4F20"/>
    <w:pPr>
      <w:keepNext/>
      <w:spacing w:before="240" w:after="60"/>
      <w:outlineLvl w:val="1"/>
    </w:pPr>
    <w:rPr>
      <w:rFonts w:ascii="Cambria" w:hAnsi="Cambria" w:cs="Cambria"/>
      <w:b/>
      <w:bCs/>
      <w:i/>
      <w:iCs/>
      <w:sz w:val="28"/>
      <w:szCs w:val="28"/>
    </w:rPr>
  </w:style>
  <w:style w:type="paragraph" w:styleId="Heading3">
    <w:name w:val="heading 3"/>
    <w:aliases w:val="Antraštė 3 Diagrama"/>
    <w:basedOn w:val="Normal"/>
    <w:next w:val="Normal"/>
    <w:link w:val="Heading3Char"/>
    <w:qFormat/>
    <w:rsid w:val="007B4F20"/>
    <w:pPr>
      <w:keepNext/>
      <w:jc w:val="center"/>
      <w:outlineLvl w:val="2"/>
    </w:pPr>
    <w:rPr>
      <w:b/>
      <w:bCs/>
      <w:color w:val="000000"/>
    </w:rPr>
  </w:style>
  <w:style w:type="paragraph" w:styleId="Heading4">
    <w:name w:val="heading 4"/>
    <w:basedOn w:val="Normal"/>
    <w:next w:val="Normal"/>
    <w:link w:val="Heading4Char"/>
    <w:qFormat/>
    <w:rsid w:val="007B4F20"/>
    <w:pPr>
      <w:keepNext/>
      <w:tabs>
        <w:tab w:val="num" w:pos="1584"/>
      </w:tabs>
      <w:ind w:left="1584" w:hanging="864"/>
      <w:outlineLvl w:val="3"/>
    </w:pPr>
    <w:rPr>
      <w:b/>
      <w:bCs/>
      <w:sz w:val="44"/>
      <w:szCs w:val="44"/>
      <w:lang w:eastAsia="lt-LT"/>
    </w:rPr>
  </w:style>
  <w:style w:type="paragraph" w:styleId="Heading5">
    <w:name w:val="heading 5"/>
    <w:basedOn w:val="Normal"/>
    <w:next w:val="Normal"/>
    <w:link w:val="Heading5Char"/>
    <w:qFormat/>
    <w:rsid w:val="007B4F20"/>
    <w:pPr>
      <w:keepNext/>
      <w:tabs>
        <w:tab w:val="num" w:pos="1728"/>
      </w:tabs>
      <w:ind w:left="1728" w:hanging="1008"/>
      <w:outlineLvl w:val="4"/>
    </w:pPr>
    <w:rPr>
      <w:b/>
      <w:bCs/>
      <w:sz w:val="40"/>
      <w:szCs w:val="40"/>
      <w:lang w:eastAsia="lt-LT"/>
    </w:rPr>
  </w:style>
  <w:style w:type="paragraph" w:styleId="Heading6">
    <w:name w:val="heading 6"/>
    <w:basedOn w:val="Normal"/>
    <w:next w:val="Normal"/>
    <w:link w:val="Heading6Char"/>
    <w:qFormat/>
    <w:rsid w:val="007B4F20"/>
    <w:pPr>
      <w:keepNext/>
      <w:tabs>
        <w:tab w:val="num" w:pos="1872"/>
      </w:tabs>
      <w:ind w:left="1872" w:hanging="1152"/>
      <w:outlineLvl w:val="5"/>
    </w:pPr>
    <w:rPr>
      <w:b/>
      <w:bCs/>
      <w:sz w:val="36"/>
      <w:szCs w:val="36"/>
      <w:lang w:eastAsia="lt-LT"/>
    </w:rPr>
  </w:style>
  <w:style w:type="paragraph" w:styleId="Heading7">
    <w:name w:val="heading 7"/>
    <w:basedOn w:val="Normal"/>
    <w:next w:val="Normal"/>
    <w:link w:val="Heading7Char"/>
    <w:qFormat/>
    <w:rsid w:val="007B4F20"/>
    <w:pPr>
      <w:keepNext/>
      <w:tabs>
        <w:tab w:val="num" w:pos="2016"/>
      </w:tabs>
      <w:ind w:left="2016" w:hanging="1296"/>
      <w:outlineLvl w:val="6"/>
    </w:pPr>
    <w:rPr>
      <w:sz w:val="48"/>
      <w:szCs w:val="48"/>
      <w:lang w:eastAsia="lt-LT"/>
    </w:rPr>
  </w:style>
  <w:style w:type="paragraph" w:styleId="Heading8">
    <w:name w:val="heading 8"/>
    <w:basedOn w:val="Normal"/>
    <w:next w:val="Normal"/>
    <w:link w:val="Heading8Char"/>
    <w:qFormat/>
    <w:rsid w:val="007B4F20"/>
    <w:pPr>
      <w:keepNext/>
      <w:tabs>
        <w:tab w:val="num" w:pos="2160"/>
      </w:tabs>
      <w:ind w:left="2160" w:hanging="1440"/>
      <w:outlineLvl w:val="7"/>
    </w:pPr>
    <w:rPr>
      <w:b/>
      <w:bCs/>
      <w:sz w:val="18"/>
      <w:szCs w:val="18"/>
      <w:lang w:eastAsia="lt-LT"/>
    </w:rPr>
  </w:style>
  <w:style w:type="paragraph" w:styleId="Heading9">
    <w:name w:val="heading 9"/>
    <w:basedOn w:val="Normal"/>
    <w:next w:val="Normal"/>
    <w:link w:val="Heading9Char"/>
    <w:qFormat/>
    <w:rsid w:val="007B4F20"/>
    <w:pPr>
      <w:keepNext/>
      <w:tabs>
        <w:tab w:val="num" w:pos="2304"/>
      </w:tabs>
      <w:ind w:left="2304" w:hanging="1584"/>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B4F20"/>
    <w:rPr>
      <w:rFonts w:ascii="Times New Roman" w:hAnsi="Times New Roman" w:cs="Times New Roman"/>
      <w:sz w:val="24"/>
      <w:szCs w:val="24"/>
    </w:rPr>
  </w:style>
  <w:style w:type="character" w:customStyle="1" w:styleId="Heading2Char">
    <w:name w:val="Heading 2 Char"/>
    <w:basedOn w:val="DefaultParagraphFont"/>
    <w:link w:val="Heading2"/>
    <w:locked/>
    <w:rsid w:val="007B4F20"/>
    <w:rPr>
      <w:rFonts w:ascii="Cambria" w:hAnsi="Cambria" w:cs="Cambria"/>
      <w:b/>
      <w:bCs/>
      <w:i/>
      <w:iCs/>
      <w:sz w:val="28"/>
      <w:szCs w:val="28"/>
    </w:rPr>
  </w:style>
  <w:style w:type="character" w:customStyle="1" w:styleId="Heading3Char">
    <w:name w:val="Heading 3 Char"/>
    <w:aliases w:val="Antraštė 3 Diagrama Char"/>
    <w:basedOn w:val="DefaultParagraphFont"/>
    <w:link w:val="Heading3"/>
    <w:locked/>
    <w:rsid w:val="007B4F20"/>
    <w:rPr>
      <w:rFonts w:ascii="Times New Roman" w:hAnsi="Times New Roman" w:cs="Times New Roman"/>
      <w:b/>
      <w:bCs/>
      <w:color w:val="000000"/>
      <w:sz w:val="24"/>
      <w:szCs w:val="24"/>
    </w:rPr>
  </w:style>
  <w:style w:type="character" w:customStyle="1" w:styleId="Heading4Char">
    <w:name w:val="Heading 4 Char"/>
    <w:basedOn w:val="DefaultParagraphFont"/>
    <w:link w:val="Heading4"/>
    <w:locked/>
    <w:rsid w:val="007B4F20"/>
    <w:rPr>
      <w:rFonts w:ascii="Times New Roman" w:hAnsi="Times New Roman" w:cs="Times New Roman"/>
      <w:b/>
      <w:bCs/>
      <w:sz w:val="20"/>
      <w:szCs w:val="20"/>
      <w:lang w:eastAsia="lt-LT"/>
    </w:rPr>
  </w:style>
  <w:style w:type="character" w:customStyle="1" w:styleId="Heading5Char">
    <w:name w:val="Heading 5 Char"/>
    <w:basedOn w:val="DefaultParagraphFont"/>
    <w:link w:val="Heading5"/>
    <w:locked/>
    <w:rsid w:val="007B4F20"/>
    <w:rPr>
      <w:rFonts w:ascii="Times New Roman" w:hAnsi="Times New Roman" w:cs="Times New Roman"/>
      <w:b/>
      <w:bCs/>
      <w:sz w:val="20"/>
      <w:szCs w:val="20"/>
      <w:lang w:eastAsia="lt-LT"/>
    </w:rPr>
  </w:style>
  <w:style w:type="character" w:customStyle="1" w:styleId="Heading6Char">
    <w:name w:val="Heading 6 Char"/>
    <w:basedOn w:val="DefaultParagraphFont"/>
    <w:link w:val="Heading6"/>
    <w:locked/>
    <w:rsid w:val="007B4F20"/>
    <w:rPr>
      <w:rFonts w:ascii="Times New Roman" w:hAnsi="Times New Roman" w:cs="Times New Roman"/>
      <w:b/>
      <w:bCs/>
      <w:sz w:val="20"/>
      <w:szCs w:val="20"/>
      <w:lang w:eastAsia="lt-LT"/>
    </w:rPr>
  </w:style>
  <w:style w:type="character" w:customStyle="1" w:styleId="Heading7Char">
    <w:name w:val="Heading 7 Char"/>
    <w:basedOn w:val="DefaultParagraphFont"/>
    <w:link w:val="Heading7"/>
    <w:locked/>
    <w:rsid w:val="007B4F20"/>
    <w:rPr>
      <w:rFonts w:ascii="Times New Roman" w:hAnsi="Times New Roman" w:cs="Times New Roman"/>
      <w:sz w:val="20"/>
      <w:szCs w:val="20"/>
      <w:lang w:eastAsia="lt-LT"/>
    </w:rPr>
  </w:style>
  <w:style w:type="character" w:customStyle="1" w:styleId="Heading8Char">
    <w:name w:val="Heading 8 Char"/>
    <w:basedOn w:val="DefaultParagraphFont"/>
    <w:link w:val="Heading8"/>
    <w:locked/>
    <w:rsid w:val="007B4F20"/>
    <w:rPr>
      <w:rFonts w:ascii="Times New Roman" w:hAnsi="Times New Roman" w:cs="Times New Roman"/>
      <w:b/>
      <w:bCs/>
      <w:sz w:val="20"/>
      <w:szCs w:val="20"/>
      <w:lang w:eastAsia="lt-LT"/>
    </w:rPr>
  </w:style>
  <w:style w:type="character" w:customStyle="1" w:styleId="Heading9Char">
    <w:name w:val="Heading 9 Char"/>
    <w:basedOn w:val="DefaultParagraphFont"/>
    <w:link w:val="Heading9"/>
    <w:locked/>
    <w:rsid w:val="007B4F20"/>
    <w:rPr>
      <w:rFonts w:ascii="Times New Roman" w:hAnsi="Times New Roman" w:cs="Times New Roman"/>
      <w:sz w:val="20"/>
      <w:szCs w:val="20"/>
      <w:lang w:eastAsia="lt-LT"/>
    </w:rPr>
  </w:style>
  <w:style w:type="paragraph" w:styleId="BalloonText">
    <w:name w:val="Balloon Text"/>
    <w:basedOn w:val="Normal"/>
    <w:link w:val="BalloonTextChar"/>
    <w:semiHidden/>
    <w:rsid w:val="00D075E1"/>
    <w:rPr>
      <w:rFonts w:ascii="Tahoma" w:hAnsi="Tahoma" w:cs="Tahoma"/>
      <w:sz w:val="16"/>
      <w:szCs w:val="16"/>
    </w:rPr>
  </w:style>
  <w:style w:type="character" w:customStyle="1" w:styleId="BalloonTextChar">
    <w:name w:val="Balloon Text Char"/>
    <w:basedOn w:val="DefaultParagraphFont"/>
    <w:link w:val="BalloonText"/>
    <w:locked/>
    <w:rsid w:val="00D075E1"/>
    <w:rPr>
      <w:rFonts w:ascii="Tahoma" w:hAnsi="Tahoma" w:cs="Tahoma"/>
      <w:sz w:val="16"/>
      <w:szCs w:val="16"/>
      <w:lang w:val="en-GB"/>
    </w:rPr>
  </w:style>
  <w:style w:type="paragraph" w:styleId="Header">
    <w:name w:val="header"/>
    <w:basedOn w:val="Normal"/>
    <w:link w:val="HeaderChar"/>
    <w:rsid w:val="00A844CE"/>
    <w:pPr>
      <w:tabs>
        <w:tab w:val="center" w:pos="4153"/>
        <w:tab w:val="right" w:pos="8306"/>
      </w:tabs>
    </w:pPr>
  </w:style>
  <w:style w:type="character" w:customStyle="1" w:styleId="HeaderChar">
    <w:name w:val="Header Char"/>
    <w:basedOn w:val="DefaultParagraphFont"/>
    <w:link w:val="Header"/>
    <w:locked/>
    <w:rsid w:val="00A844CE"/>
    <w:rPr>
      <w:rFonts w:ascii="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locked/>
    <w:rsid w:val="00A844CE"/>
    <w:rPr>
      <w:rFonts w:ascii="Times New Roman" w:hAnsi="Times New Roman" w:cs="Times New Roman"/>
      <w:sz w:val="24"/>
      <w:szCs w:val="24"/>
      <w:lang w:val="en-GB"/>
    </w:rPr>
  </w:style>
  <w:style w:type="paragraph" w:customStyle="1" w:styleId="Rekvizitas">
    <w:name w:val="Rekvizitas"/>
    <w:uiPriority w:val="99"/>
    <w:rsid w:val="00A844CE"/>
    <w:pPr>
      <w:jc w:val="center"/>
    </w:pPr>
    <w:rPr>
      <w:rFonts w:ascii="Times New Roman" w:eastAsia="Times New Roman" w:hAnsi="Times New Roman"/>
      <w:lang w:val="en-GB" w:eastAsia="en-US"/>
    </w:rPr>
  </w:style>
  <w:style w:type="character" w:styleId="FollowedHyperlink">
    <w:name w:val="FollowedHyperlink"/>
    <w:basedOn w:val="DefaultParagraphFont"/>
    <w:rsid w:val="00A844CE"/>
    <w:rPr>
      <w:rFonts w:cs="Times New Roman"/>
      <w:color w:val="auto"/>
      <w:u w:val="none"/>
    </w:rPr>
  </w:style>
  <w:style w:type="character" w:styleId="Hyperlink">
    <w:name w:val="Hyperlink"/>
    <w:basedOn w:val="DefaultParagraphFont"/>
    <w:rsid w:val="00A844CE"/>
    <w:rPr>
      <w:rFonts w:cs="Times New Roman"/>
      <w:color w:val="auto"/>
      <w:u w:val="none"/>
    </w:rPr>
  </w:style>
  <w:style w:type="paragraph" w:customStyle="1" w:styleId="SLONormal">
    <w:name w:val="SLO Normal"/>
    <w:link w:val="SLONormalChar"/>
    <w:uiPriority w:val="99"/>
    <w:rsid w:val="00A844CE"/>
    <w:pPr>
      <w:spacing w:before="120" w:after="120"/>
      <w:jc w:val="both"/>
    </w:pPr>
    <w:rPr>
      <w:rFonts w:ascii="Times New Roman" w:eastAsia="Times New Roman" w:hAnsi="Times New Roman"/>
      <w:kern w:val="24"/>
      <w:sz w:val="22"/>
      <w:szCs w:val="22"/>
      <w:lang w:val="en-GB" w:eastAsia="en-US"/>
    </w:rPr>
  </w:style>
  <w:style w:type="character" w:customStyle="1" w:styleId="SLONormalChar">
    <w:name w:val="SLO Normal Char"/>
    <w:basedOn w:val="DefaultParagraphFont"/>
    <w:link w:val="SLONormal"/>
    <w:uiPriority w:val="99"/>
    <w:locked/>
    <w:rsid w:val="00A844CE"/>
    <w:rPr>
      <w:rFonts w:ascii="Times New Roman" w:eastAsia="Times New Roman" w:hAnsi="Times New Roman"/>
      <w:kern w:val="24"/>
      <w:sz w:val="22"/>
      <w:szCs w:val="22"/>
      <w:lang w:val="en-GB" w:eastAsia="en-US" w:bidi="ar-SA"/>
    </w:rPr>
  </w:style>
  <w:style w:type="paragraph" w:styleId="ListParagraph">
    <w:name w:val="List Paragraph"/>
    <w:basedOn w:val="Normal"/>
    <w:uiPriority w:val="34"/>
    <w:qFormat/>
    <w:rsid w:val="00A844CE"/>
    <w:pPr>
      <w:ind w:left="720"/>
    </w:pPr>
  </w:style>
  <w:style w:type="paragraph" w:styleId="BodyText2">
    <w:name w:val="Body Text 2"/>
    <w:basedOn w:val="Normal"/>
    <w:link w:val="BodyText2Char"/>
    <w:uiPriority w:val="99"/>
    <w:rsid w:val="008900E9"/>
    <w:pPr>
      <w:jc w:val="both"/>
    </w:pPr>
    <w:rPr>
      <w:rFonts w:ascii="Garamond" w:hAnsi="Garamond" w:cs="Garamond"/>
      <w:lang w:val="de-DE"/>
    </w:rPr>
  </w:style>
  <w:style w:type="character" w:customStyle="1" w:styleId="BodyText2Char">
    <w:name w:val="Body Text 2 Char"/>
    <w:basedOn w:val="DefaultParagraphFont"/>
    <w:link w:val="BodyText2"/>
    <w:uiPriority w:val="99"/>
    <w:locked/>
    <w:rsid w:val="008900E9"/>
    <w:rPr>
      <w:rFonts w:ascii="Garamond" w:hAnsi="Garamond" w:cs="Garamond"/>
      <w:sz w:val="20"/>
      <w:szCs w:val="20"/>
      <w:lang w:val="de-DE"/>
    </w:rPr>
  </w:style>
  <w:style w:type="character" w:styleId="CommentReference">
    <w:name w:val="annotation reference"/>
    <w:basedOn w:val="DefaultParagraphFont"/>
    <w:uiPriority w:val="99"/>
    <w:semiHidden/>
    <w:rsid w:val="00D075E1"/>
    <w:rPr>
      <w:rFonts w:cs="Times New Roman"/>
      <w:sz w:val="16"/>
      <w:szCs w:val="16"/>
    </w:rPr>
  </w:style>
  <w:style w:type="paragraph" w:styleId="CommentText">
    <w:name w:val="annotation text"/>
    <w:basedOn w:val="Normal"/>
    <w:link w:val="CommentTextChar"/>
    <w:semiHidden/>
    <w:rsid w:val="00D075E1"/>
    <w:rPr>
      <w:sz w:val="20"/>
      <w:szCs w:val="20"/>
    </w:rPr>
  </w:style>
  <w:style w:type="character" w:customStyle="1" w:styleId="CommentTextChar">
    <w:name w:val="Comment Text Char"/>
    <w:basedOn w:val="DefaultParagraphFont"/>
    <w:link w:val="CommentText"/>
    <w:locked/>
    <w:rsid w:val="00D075E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D075E1"/>
    <w:rPr>
      <w:b/>
      <w:bCs/>
    </w:rPr>
  </w:style>
  <w:style w:type="character" w:customStyle="1" w:styleId="CommentSubjectChar">
    <w:name w:val="Comment Subject Char"/>
    <w:basedOn w:val="CommentTextChar"/>
    <w:link w:val="CommentSubject"/>
    <w:uiPriority w:val="99"/>
    <w:locked/>
    <w:rsid w:val="00D075E1"/>
    <w:rPr>
      <w:rFonts w:ascii="Times New Roman" w:hAnsi="Times New Roman" w:cs="Times New Roman"/>
      <w:b/>
      <w:bCs/>
      <w:sz w:val="20"/>
      <w:szCs w:val="20"/>
      <w:lang w:val="en-GB"/>
    </w:rPr>
  </w:style>
  <w:style w:type="paragraph" w:customStyle="1" w:styleId="Tekstas">
    <w:name w:val="Tekstas"/>
    <w:uiPriority w:val="99"/>
    <w:rsid w:val="00310204"/>
    <w:pPr>
      <w:tabs>
        <w:tab w:val="left" w:pos="6804"/>
      </w:tabs>
      <w:ind w:firstLine="238"/>
    </w:pPr>
    <w:rPr>
      <w:rFonts w:ascii="Times New Roman" w:eastAsia="Times New Roman" w:hAnsi="Times New Roman"/>
      <w:color w:val="000000"/>
      <w:sz w:val="24"/>
      <w:szCs w:val="24"/>
      <w:lang w:val="en-GB" w:eastAsia="en-US"/>
    </w:rPr>
  </w:style>
  <w:style w:type="paragraph" w:styleId="BodyTextIndent">
    <w:name w:val="Body Text Indent"/>
    <w:basedOn w:val="Normal"/>
    <w:link w:val="BodyTextIndentChar"/>
    <w:uiPriority w:val="99"/>
    <w:rsid w:val="007B4F20"/>
    <w:pPr>
      <w:spacing w:after="120"/>
      <w:ind w:left="283"/>
    </w:pPr>
  </w:style>
  <w:style w:type="character" w:customStyle="1" w:styleId="BodyTextIndentChar">
    <w:name w:val="Body Text Indent Char"/>
    <w:basedOn w:val="DefaultParagraphFont"/>
    <w:link w:val="BodyTextIndent"/>
    <w:uiPriority w:val="99"/>
    <w:locked/>
    <w:rsid w:val="007B4F20"/>
    <w:rPr>
      <w:rFonts w:ascii="Times New Roman" w:hAnsi="Times New Roman" w:cs="Times New Roman"/>
      <w:sz w:val="24"/>
      <w:szCs w:val="24"/>
      <w:lang w:val="en-GB"/>
    </w:rPr>
  </w:style>
  <w:style w:type="paragraph" w:styleId="BodyText">
    <w:name w:val="Body Text"/>
    <w:basedOn w:val="Normal"/>
    <w:link w:val="BodyTextChar"/>
    <w:rsid w:val="007B4F20"/>
    <w:pPr>
      <w:spacing w:after="120"/>
    </w:pPr>
  </w:style>
  <w:style w:type="character" w:customStyle="1" w:styleId="BodyTextChar">
    <w:name w:val="Body Text Char"/>
    <w:basedOn w:val="DefaultParagraphFont"/>
    <w:link w:val="BodyText"/>
    <w:locked/>
    <w:rsid w:val="007B4F20"/>
    <w:rPr>
      <w:rFonts w:ascii="Times New Roman" w:hAnsi="Times New Roman" w:cs="Times New Roman"/>
      <w:sz w:val="24"/>
      <w:szCs w:val="24"/>
      <w:lang w:val="en-GB"/>
    </w:rPr>
  </w:style>
  <w:style w:type="paragraph" w:customStyle="1" w:styleId="antraste">
    <w:name w:val="antraste"/>
    <w:uiPriority w:val="99"/>
    <w:rsid w:val="007B4F20"/>
    <w:rPr>
      <w:rFonts w:ascii="Times New Roman" w:eastAsia="Times New Roman" w:hAnsi="Times New Roman"/>
      <w:b/>
      <w:bCs/>
      <w:caps/>
      <w:sz w:val="24"/>
      <w:szCs w:val="24"/>
      <w:lang w:val="en-GB" w:eastAsia="en-US"/>
    </w:rPr>
  </w:style>
  <w:style w:type="paragraph" w:customStyle="1" w:styleId="Filialas">
    <w:name w:val="Filialas"/>
    <w:uiPriority w:val="99"/>
    <w:rsid w:val="007B4F20"/>
    <w:pPr>
      <w:spacing w:before="120" w:line="960" w:lineRule="auto"/>
      <w:jc w:val="center"/>
    </w:pPr>
    <w:rPr>
      <w:rFonts w:ascii="Times New Roman" w:eastAsia="Times New Roman" w:hAnsi="Times New Roman"/>
      <w:b/>
      <w:bCs/>
      <w:caps/>
      <w:lang w:val="en-GB" w:eastAsia="en-US"/>
    </w:rPr>
  </w:style>
  <w:style w:type="paragraph" w:styleId="NormalWeb">
    <w:name w:val="Normal (Web)"/>
    <w:basedOn w:val="Normal"/>
    <w:uiPriority w:val="99"/>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locked/>
    <w:rsid w:val="007B4F20"/>
    <w:rPr>
      <w:rFonts w:ascii="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cs="Tahoma"/>
      <w:sz w:val="20"/>
      <w:szCs w:val="20"/>
    </w:rPr>
  </w:style>
  <w:style w:type="paragraph" w:customStyle="1" w:styleId="tekstas0">
    <w:name w:val="tekstas"/>
    <w:basedOn w:val="Normal"/>
    <w:uiPriority w:val="99"/>
    <w:rsid w:val="007B4F20"/>
    <w:pPr>
      <w:ind w:firstLine="720"/>
      <w:jc w:val="both"/>
    </w:p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B4F20"/>
    <w:rPr>
      <w:rFonts w:ascii="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locked/>
    <w:rsid w:val="007B4F20"/>
    <w:rPr>
      <w:rFonts w:ascii="Times New Roman" w:hAnsi="Times New Roman" w:cs="Times New Roman"/>
      <w:sz w:val="16"/>
      <w:szCs w:val="16"/>
    </w:rPr>
  </w:style>
  <w:style w:type="paragraph" w:customStyle="1" w:styleId="Pagrindinistekstas1">
    <w:name w:val="Pagrindinis tekstas1"/>
    <w:uiPriority w:val="99"/>
    <w:rsid w:val="007B4F20"/>
    <w:pPr>
      <w:autoSpaceDE w:val="0"/>
      <w:autoSpaceDN w:val="0"/>
      <w:adjustRightInd w:val="0"/>
      <w:ind w:firstLine="312"/>
      <w:jc w:val="both"/>
    </w:pPr>
    <w:rPr>
      <w:rFonts w:ascii="TimesLT" w:eastAsia="Times New Roman" w:hAnsi="TimesLT" w:cs="TimesLT"/>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cs="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customStyle="1" w:styleId="Char1">
    <w:name w:val="Char1"/>
    <w:basedOn w:val="Normal"/>
    <w:uiPriority w:val="99"/>
    <w:rsid w:val="007B4F20"/>
    <w:pPr>
      <w:spacing w:after="160" w:line="240" w:lineRule="exact"/>
    </w:pPr>
    <w:rPr>
      <w:rFonts w:ascii="Tahoma" w:hAnsi="Tahoma" w:cs="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cs="TimesLT"/>
      <w:b/>
      <w:bCs/>
      <w:sz w:val="20"/>
      <w:szCs w:val="20"/>
      <w:lang w:eastAsia="lt-LT"/>
    </w:rPr>
  </w:style>
  <w:style w:type="paragraph" w:customStyle="1" w:styleId="1">
    <w:name w:val="Стиль1"/>
    <w:basedOn w:val="Normal"/>
    <w:uiPriority w:val="99"/>
    <w:rsid w:val="007B4F20"/>
    <w:pPr>
      <w:jc w:val="center"/>
    </w:pPr>
    <w:rPr>
      <w:lang w:val="ru-RU"/>
    </w:rPr>
  </w:style>
  <w:style w:type="paragraph" w:styleId="TOC1">
    <w:name w:val="toc 1"/>
    <w:basedOn w:val="Normal"/>
    <w:next w:val="Normal"/>
    <w:autoRedefine/>
    <w:rsid w:val="008A1136"/>
    <w:pPr>
      <w:widowControl w:val="0"/>
      <w:tabs>
        <w:tab w:val="left" w:pos="360"/>
        <w:tab w:val="left" w:pos="540"/>
        <w:tab w:val="right" w:leader="dot" w:pos="9639"/>
      </w:tabs>
      <w:ind w:right="-1"/>
      <w:jc w:val="both"/>
    </w:pPr>
    <w:rPr>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locked/>
    <w:rsid w:val="007B4F20"/>
    <w:rPr>
      <w:rFonts w:ascii="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7B4F20"/>
    <w:rPr>
      <w:rFonts w:ascii="Courier New"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cs="Consolas"/>
      <w:sz w:val="20"/>
      <w:szCs w:val="20"/>
      <w:lang w:eastAsia="lt-LT"/>
    </w:rPr>
  </w:style>
  <w:style w:type="character" w:customStyle="1" w:styleId="PlainTextChar">
    <w:name w:val="Plain Text Char"/>
    <w:basedOn w:val="DefaultParagraphFont"/>
    <w:link w:val="PlainText"/>
    <w:uiPriority w:val="99"/>
    <w:locked/>
    <w:rsid w:val="007B4F20"/>
    <w:rPr>
      <w:rFonts w:ascii="Consolas" w:hAnsi="Consolas" w:cs="Consolas"/>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TableText">
    <w:name w:val="Table Text"/>
    <w:basedOn w:val="Normal"/>
    <w:uiPriority w:val="99"/>
    <w:rsid w:val="007B4F20"/>
    <w:pPr>
      <w:keepLines/>
    </w:pPr>
    <w:rPr>
      <w:rFonts w:ascii="Book Antiqua" w:hAnsi="Book Antiqua" w:cs="Book Antiqua"/>
      <w:sz w:val="16"/>
      <w:szCs w:val="16"/>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semiHidden/>
    <w:rsid w:val="007B4F20"/>
    <w:pPr>
      <w:spacing w:after="100"/>
      <w:ind w:left="240"/>
    </w:p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lang w:eastAsia="lt-LT"/>
    </w:rPr>
  </w:style>
  <w:style w:type="table" w:styleId="TableGrid">
    <w:name w:val="Table Grid"/>
    <w:basedOn w:val="TableNormal"/>
    <w:uiPriority w:val="99"/>
    <w:rsid w:val="007B4F2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uiPriority w:val="99"/>
    <w:rsid w:val="007B4F20"/>
    <w:pPr>
      <w:spacing w:before="120" w:after="120"/>
      <w:ind w:left="1418" w:hanging="567"/>
      <w:jc w:val="both"/>
    </w:pPr>
    <w:rPr>
      <w:lang w:eastAsia="lt-LT"/>
    </w:rPr>
  </w:style>
  <w:style w:type="paragraph" w:styleId="FootnoteText">
    <w:name w:val="footnote text"/>
    <w:basedOn w:val="Normal"/>
    <w:link w:val="FootnoteTextChar"/>
    <w:uiPriority w:val="99"/>
    <w:semiHidden/>
    <w:rsid w:val="007B4F20"/>
    <w:rPr>
      <w:sz w:val="20"/>
      <w:szCs w:val="20"/>
    </w:rPr>
  </w:style>
  <w:style w:type="character" w:customStyle="1" w:styleId="FootnoteTextChar">
    <w:name w:val="Footnote Text Char"/>
    <w:basedOn w:val="DefaultParagraphFont"/>
    <w:link w:val="FootnoteText"/>
    <w:uiPriority w:val="99"/>
    <w:locked/>
    <w:rsid w:val="007B4F20"/>
    <w:rPr>
      <w:rFonts w:ascii="Times New Roman" w:hAnsi="Times New Roman" w:cs="Times New Roman"/>
      <w:sz w:val="20"/>
      <w:szCs w:val="20"/>
    </w:rPr>
  </w:style>
  <w:style w:type="character" w:styleId="FootnoteReference">
    <w:name w:val="footnote reference"/>
    <w:basedOn w:val="DefaultParagraphFont"/>
    <w:uiPriority w:val="99"/>
    <w:semiHidden/>
    <w:rsid w:val="007B4F20"/>
    <w:rPr>
      <w:rFonts w:cs="Times New Roman"/>
      <w:vertAlign w:val="superscript"/>
    </w:rPr>
  </w:style>
  <w:style w:type="paragraph" w:customStyle="1" w:styleId="3">
    <w:name w:val="Стиль3"/>
    <w:basedOn w:val="Normal"/>
    <w:uiPriority w:val="99"/>
    <w:rsid w:val="008E0EB2"/>
    <w:pPr>
      <w:jc w:val="center"/>
    </w:pPr>
  </w:style>
  <w:style w:type="paragraph" w:customStyle="1" w:styleId="centrbold">
    <w:name w:val="centrbold"/>
    <w:basedOn w:val="Normal"/>
    <w:uiPriority w:val="99"/>
    <w:rsid w:val="008E0EB2"/>
    <w:pPr>
      <w:spacing w:before="100" w:beforeAutospacing="1" w:after="100" w:afterAutospacing="1"/>
    </w:pPr>
    <w:rPr>
      <w:rFonts w:eastAsia="Calibri"/>
      <w:color w:val="000000"/>
      <w:lang w:eastAsia="lt-LT"/>
    </w:rPr>
  </w:style>
  <w:style w:type="paragraph" w:customStyle="1" w:styleId="patvirtinta0">
    <w:name w:val="patvirtinta"/>
    <w:basedOn w:val="Normal"/>
    <w:uiPriority w:val="99"/>
    <w:rsid w:val="008E0EB2"/>
    <w:pPr>
      <w:spacing w:before="100" w:beforeAutospacing="1" w:after="100" w:afterAutospacing="1"/>
    </w:pPr>
    <w:rPr>
      <w:rFonts w:eastAsia="Calibri"/>
      <w:color w:val="000000"/>
      <w:lang w:eastAsia="lt-LT"/>
    </w:rPr>
  </w:style>
  <w:style w:type="character" w:customStyle="1" w:styleId="apple-style-span">
    <w:name w:val="apple-style-span"/>
    <w:basedOn w:val="DefaultParagraphFont"/>
    <w:uiPriority w:val="99"/>
    <w:rsid w:val="008E0EB2"/>
    <w:rPr>
      <w:rFonts w:cs="Times New Roman"/>
    </w:rPr>
  </w:style>
  <w:style w:type="character" w:customStyle="1" w:styleId="apple-converted-space">
    <w:name w:val="apple-converted-space"/>
    <w:basedOn w:val="DefaultParagraphFont"/>
    <w:uiPriority w:val="99"/>
    <w:rsid w:val="008E0EB2"/>
    <w:rPr>
      <w:rFonts w:cs="Times New Roman"/>
    </w:rPr>
  </w:style>
  <w:style w:type="character" w:styleId="Emphasis">
    <w:name w:val="Emphasis"/>
    <w:basedOn w:val="DefaultParagraphFont"/>
    <w:qFormat/>
    <w:rsid w:val="00AC6FAB"/>
    <w:rPr>
      <w:rFonts w:cs="Times New Roman"/>
      <w:i/>
      <w:iCs/>
    </w:rPr>
  </w:style>
  <w:style w:type="paragraph" w:styleId="TOCHeading">
    <w:name w:val="TOC Heading"/>
    <w:basedOn w:val="Heading1"/>
    <w:next w:val="Normal"/>
    <w:uiPriority w:val="99"/>
    <w:qFormat/>
    <w:rsid w:val="00AC6FAB"/>
    <w:pPr>
      <w:keepLines/>
      <w:spacing w:before="480" w:line="276" w:lineRule="auto"/>
      <w:outlineLvl w:val="9"/>
    </w:pPr>
    <w:rPr>
      <w:rFonts w:ascii="Cambria" w:hAnsi="Cambria" w:cs="Cambria"/>
      <w:b/>
      <w:bCs/>
      <w:color w:val="365F91"/>
      <w:sz w:val="28"/>
      <w:szCs w:val="28"/>
      <w:lang w:val="en-US"/>
    </w:rPr>
  </w:style>
  <w:style w:type="paragraph" w:styleId="TOC3">
    <w:name w:val="toc 3"/>
    <w:basedOn w:val="Normal"/>
    <w:next w:val="Normal"/>
    <w:autoRedefine/>
    <w:semiHidden/>
    <w:rsid w:val="00AC6FAB"/>
    <w:pPr>
      <w:ind w:left="480"/>
    </w:pPr>
    <w:rPr>
      <w:rFonts w:ascii="Calibri" w:hAnsi="Calibri" w:cs="Calibri"/>
      <w:i/>
      <w:iCs/>
      <w:sz w:val="20"/>
      <w:szCs w:val="20"/>
    </w:rPr>
  </w:style>
  <w:style w:type="paragraph" w:styleId="TOC4">
    <w:name w:val="toc 4"/>
    <w:basedOn w:val="Normal"/>
    <w:next w:val="Normal"/>
    <w:autoRedefine/>
    <w:semiHidden/>
    <w:rsid w:val="00AC6FAB"/>
    <w:pPr>
      <w:ind w:left="720"/>
    </w:pPr>
    <w:rPr>
      <w:rFonts w:ascii="Calibri" w:hAnsi="Calibri" w:cs="Calibri"/>
      <w:sz w:val="18"/>
      <w:szCs w:val="18"/>
    </w:rPr>
  </w:style>
  <w:style w:type="paragraph" w:styleId="TOC5">
    <w:name w:val="toc 5"/>
    <w:basedOn w:val="Normal"/>
    <w:next w:val="Normal"/>
    <w:autoRedefine/>
    <w:semiHidden/>
    <w:rsid w:val="00AC6FAB"/>
    <w:pPr>
      <w:ind w:left="960"/>
    </w:pPr>
    <w:rPr>
      <w:rFonts w:ascii="Calibri" w:hAnsi="Calibri" w:cs="Calibri"/>
      <w:sz w:val="18"/>
      <w:szCs w:val="18"/>
    </w:rPr>
  </w:style>
  <w:style w:type="paragraph" w:styleId="TOC6">
    <w:name w:val="toc 6"/>
    <w:basedOn w:val="Normal"/>
    <w:next w:val="Normal"/>
    <w:autoRedefine/>
    <w:semiHidden/>
    <w:rsid w:val="00AC6FAB"/>
    <w:pPr>
      <w:ind w:left="1200"/>
    </w:pPr>
    <w:rPr>
      <w:rFonts w:ascii="Calibri" w:hAnsi="Calibri" w:cs="Calibri"/>
      <w:sz w:val="18"/>
      <w:szCs w:val="18"/>
    </w:rPr>
  </w:style>
  <w:style w:type="paragraph" w:styleId="TOC7">
    <w:name w:val="toc 7"/>
    <w:basedOn w:val="Normal"/>
    <w:next w:val="Normal"/>
    <w:autoRedefine/>
    <w:semiHidden/>
    <w:rsid w:val="00AC6FAB"/>
    <w:pPr>
      <w:ind w:left="1440"/>
    </w:pPr>
    <w:rPr>
      <w:rFonts w:ascii="Calibri" w:hAnsi="Calibri" w:cs="Calibri"/>
      <w:sz w:val="18"/>
      <w:szCs w:val="18"/>
    </w:rPr>
  </w:style>
  <w:style w:type="paragraph" w:styleId="TOC8">
    <w:name w:val="toc 8"/>
    <w:basedOn w:val="Normal"/>
    <w:next w:val="Normal"/>
    <w:autoRedefine/>
    <w:semiHidden/>
    <w:rsid w:val="00AC6FAB"/>
    <w:pPr>
      <w:ind w:left="1680"/>
    </w:pPr>
    <w:rPr>
      <w:rFonts w:ascii="Calibri" w:hAnsi="Calibri" w:cs="Calibri"/>
      <w:sz w:val="18"/>
      <w:szCs w:val="18"/>
    </w:rPr>
  </w:style>
  <w:style w:type="paragraph" w:styleId="TOC9">
    <w:name w:val="toc 9"/>
    <w:basedOn w:val="Normal"/>
    <w:next w:val="Normal"/>
    <w:autoRedefine/>
    <w:semiHidden/>
    <w:rsid w:val="00AC6FAB"/>
    <w:pPr>
      <w:ind w:left="1920"/>
    </w:pPr>
    <w:rPr>
      <w:rFonts w:ascii="Calibri" w:hAnsi="Calibri" w:cs="Calibri"/>
      <w:sz w:val="18"/>
      <w:szCs w:val="18"/>
    </w:rPr>
  </w:style>
  <w:style w:type="paragraph" w:customStyle="1" w:styleId="Hipersaitas1">
    <w:name w:val="Hipersaitas1"/>
    <w:basedOn w:val="Normal"/>
    <w:uiPriority w:val="99"/>
    <w:rsid w:val="00AC6FAB"/>
    <w:pPr>
      <w:spacing w:before="100" w:beforeAutospacing="1" w:after="100" w:afterAutospacing="1"/>
    </w:pPr>
    <w:rPr>
      <w:lang w:eastAsia="lt-LT"/>
    </w:rPr>
  </w:style>
  <w:style w:type="paragraph" w:customStyle="1" w:styleId="pavadinimas1">
    <w:name w:val="pavadinimas1"/>
    <w:basedOn w:val="Normal"/>
    <w:uiPriority w:val="99"/>
    <w:rsid w:val="00AC6FAB"/>
    <w:pPr>
      <w:spacing w:before="100" w:beforeAutospacing="1" w:after="100" w:afterAutospacing="1"/>
    </w:pPr>
    <w:rPr>
      <w:lang w:eastAsia="lt-LT"/>
    </w:rPr>
  </w:style>
  <w:style w:type="paragraph" w:customStyle="1" w:styleId="istatymas">
    <w:name w:val="istatymas"/>
    <w:basedOn w:val="Normal"/>
    <w:uiPriority w:val="99"/>
    <w:rsid w:val="00AC6FAB"/>
    <w:pPr>
      <w:spacing w:before="100" w:beforeAutospacing="1" w:after="100" w:afterAutospacing="1"/>
    </w:pPr>
    <w:rPr>
      <w:lang w:eastAsia="lt-LT"/>
    </w:rPr>
  </w:style>
  <w:style w:type="paragraph" w:customStyle="1" w:styleId="Pavadinimas10">
    <w:name w:val="Pavadinimas1"/>
    <w:uiPriority w:val="99"/>
    <w:rsid w:val="00AC6FAB"/>
    <w:pPr>
      <w:autoSpaceDE w:val="0"/>
      <w:autoSpaceDN w:val="0"/>
      <w:adjustRightInd w:val="0"/>
      <w:ind w:left="850"/>
    </w:pPr>
    <w:rPr>
      <w:rFonts w:ascii="TimesLT" w:eastAsia="Times New Roman" w:hAnsi="TimesLT" w:cs="TimesLT"/>
      <w:b/>
      <w:bCs/>
      <w:caps/>
      <w:sz w:val="22"/>
      <w:szCs w:val="22"/>
      <w:lang w:val="en-US" w:eastAsia="en-US"/>
    </w:rPr>
  </w:style>
  <w:style w:type="paragraph" w:styleId="Title">
    <w:name w:val="Title"/>
    <w:basedOn w:val="Normal"/>
    <w:link w:val="TitleChar"/>
    <w:uiPriority w:val="99"/>
    <w:qFormat/>
    <w:rsid w:val="00AC6FAB"/>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locked/>
    <w:rsid w:val="00AC6FAB"/>
    <w:rPr>
      <w:rFonts w:ascii="Bookman Old Style" w:hAnsi="Bookman Old Style" w:cs="Bookman Old Style"/>
      <w:b/>
      <w:bCs/>
      <w:sz w:val="20"/>
      <w:szCs w:val="20"/>
    </w:rPr>
  </w:style>
  <w:style w:type="paragraph" w:styleId="EndnoteText">
    <w:name w:val="endnote text"/>
    <w:basedOn w:val="Normal"/>
    <w:link w:val="EndnoteTextChar"/>
    <w:uiPriority w:val="99"/>
    <w:semiHidden/>
    <w:rsid w:val="00AC6FAB"/>
    <w:rPr>
      <w:sz w:val="20"/>
      <w:szCs w:val="20"/>
    </w:rPr>
  </w:style>
  <w:style w:type="character" w:customStyle="1" w:styleId="EndnoteTextChar">
    <w:name w:val="Endnote Text Char"/>
    <w:basedOn w:val="DefaultParagraphFont"/>
    <w:link w:val="EndnoteText"/>
    <w:uiPriority w:val="99"/>
    <w:locked/>
    <w:rsid w:val="00AC6FAB"/>
    <w:rPr>
      <w:rFonts w:ascii="Times New Roman" w:hAnsi="Times New Roman" w:cs="Times New Roman"/>
      <w:sz w:val="20"/>
      <w:szCs w:val="20"/>
    </w:rPr>
  </w:style>
  <w:style w:type="character" w:styleId="EndnoteReference">
    <w:name w:val="endnote reference"/>
    <w:basedOn w:val="DefaultParagraphFont"/>
    <w:uiPriority w:val="99"/>
    <w:semiHidden/>
    <w:rsid w:val="00AC6FAB"/>
    <w:rPr>
      <w:rFonts w:cs="Times New Roman"/>
      <w:vertAlign w:val="superscript"/>
    </w:rPr>
  </w:style>
  <w:style w:type="paragraph" w:customStyle="1" w:styleId="Default">
    <w:name w:val="Default"/>
    <w:uiPriority w:val="99"/>
    <w:rsid w:val="001C47F1"/>
    <w:pPr>
      <w:autoSpaceDE w:val="0"/>
      <w:autoSpaceDN w:val="0"/>
      <w:adjustRightInd w:val="0"/>
    </w:pPr>
    <w:rPr>
      <w:rFonts w:cs="Calibri"/>
      <w:color w:val="000000"/>
      <w:sz w:val="24"/>
      <w:szCs w:val="24"/>
      <w:lang w:eastAsia="en-US"/>
    </w:rPr>
  </w:style>
  <w:style w:type="character" w:customStyle="1" w:styleId="st1">
    <w:name w:val="st1"/>
    <w:basedOn w:val="DefaultParagraphFont"/>
    <w:uiPriority w:val="99"/>
    <w:rsid w:val="00E516D6"/>
    <w:rPr>
      <w:rFonts w:cs="Times New Roman"/>
    </w:rPr>
  </w:style>
  <w:style w:type="paragraph" w:styleId="Revision">
    <w:name w:val="Revision"/>
    <w:hidden/>
    <w:uiPriority w:val="99"/>
    <w:semiHidden/>
    <w:rsid w:val="000C62E5"/>
    <w:rPr>
      <w:rFonts w:ascii="Times New Roman" w:eastAsia="Times New Roman" w:hAnsi="Times New Roman"/>
      <w:sz w:val="24"/>
      <w:szCs w:val="24"/>
      <w:lang w:eastAsia="en-US"/>
    </w:rPr>
  </w:style>
  <w:style w:type="table" w:customStyle="1" w:styleId="TableGrid1">
    <w:name w:val="Table Grid1"/>
    <w:basedOn w:val="TableNormal"/>
    <w:next w:val="TableGrid"/>
    <w:uiPriority w:val="39"/>
    <w:rsid w:val="00F758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913784"/>
    <w:rPr>
      <w:rFonts w:ascii="Times New Roman" w:hAnsi="Times New Roman"/>
      <w:sz w:val="24"/>
      <w:szCs w:val="22"/>
      <w:lang w:eastAsia="en-US"/>
    </w:rPr>
  </w:style>
  <w:style w:type="character" w:customStyle="1" w:styleId="NoSpacingChar">
    <w:name w:val="No Spacing Char"/>
    <w:basedOn w:val="DefaultParagraphFont"/>
    <w:link w:val="NoSpacing"/>
    <w:uiPriority w:val="99"/>
    <w:locked/>
    <w:rsid w:val="00913784"/>
    <w:rPr>
      <w:rFonts w:ascii="Times New Roman" w:hAnsi="Times New Roman"/>
      <w:sz w:val="24"/>
      <w:szCs w:val="22"/>
      <w:lang w:eastAsia="en-US"/>
    </w:rPr>
  </w:style>
  <w:style w:type="numbering" w:customStyle="1" w:styleId="NoList1">
    <w:name w:val="No List1"/>
    <w:next w:val="NoList"/>
    <w:uiPriority w:val="99"/>
    <w:semiHidden/>
    <w:unhideWhenUsed/>
    <w:rsid w:val="00704C2E"/>
  </w:style>
  <w:style w:type="numbering" w:customStyle="1" w:styleId="StyleBulletedRed">
    <w:name w:val="Style Bulleted Red"/>
    <w:basedOn w:val="NoList"/>
    <w:rsid w:val="00704C2E"/>
    <w:pPr>
      <w:numPr>
        <w:numId w:val="3"/>
      </w:numPr>
    </w:pPr>
  </w:style>
  <w:style w:type="table" w:customStyle="1" w:styleId="TableBLgrey">
    <w:name w:val="Table BL grey"/>
    <w:basedOn w:val="TableNormal"/>
    <w:rsid w:val="00704C2E"/>
    <w:rPr>
      <w:rFonts w:ascii="Verdana" w:eastAsia="Times New Roman" w:hAnsi="Verdana"/>
      <w:sz w:val="18"/>
    </w:rPr>
    <w:tblPr>
      <w:tblBorders>
        <w:top w:val="single" w:sz="4" w:space="0" w:color="A6A6A6"/>
        <w:bottom w:val="single" w:sz="4" w:space="0" w:color="A6A6A6"/>
        <w:insideH w:val="single" w:sz="4" w:space="0" w:color="A6A6A6"/>
        <w:insideV w:val="single" w:sz="4" w:space="0" w:color="A6A6A6"/>
      </w:tblBorders>
    </w:tblPr>
    <w:tblStylePr w:type="firstRow">
      <w:rPr>
        <w:rFonts w:ascii="Bahnschrift Condensed" w:hAnsi="Bahnschrift Condensed"/>
        <w:color w:val="FFFFFF"/>
        <w:sz w:val="18"/>
      </w:rPr>
      <w:tblPr/>
      <w:tcPr>
        <w:shd w:val="clear" w:color="auto" w:fill="7F7F7F"/>
      </w:tcPr>
    </w:tblStylePr>
    <w:tblStylePr w:type="lastRow">
      <w:rPr>
        <w:b w:val="0"/>
      </w:rPr>
    </w:tblStylePr>
  </w:style>
  <w:style w:type="table" w:customStyle="1" w:styleId="TableBLred">
    <w:name w:val="Table BL red"/>
    <w:basedOn w:val="TableNormal"/>
    <w:rsid w:val="00704C2E"/>
    <w:rPr>
      <w:rFonts w:ascii="Verdana" w:eastAsia="Times New Roman" w:hAnsi="Verdana"/>
      <w:sz w:val="18"/>
    </w:rPr>
    <w:tblPr>
      <w:tblBorders>
        <w:top w:val="single" w:sz="4" w:space="0" w:color="FF9999"/>
        <w:bottom w:val="single" w:sz="4" w:space="0" w:color="FF9999"/>
        <w:insideH w:val="single" w:sz="4" w:space="0" w:color="FF9999"/>
        <w:insideV w:val="single" w:sz="4" w:space="0" w:color="FF9999"/>
      </w:tblBorders>
    </w:tblPr>
    <w:tblStylePr w:type="firstRow">
      <w:rPr>
        <w:rFonts w:ascii="Bahnschrift Condensed" w:hAnsi="Bahnschrift Condensed"/>
        <w:color w:val="FEFEFE"/>
        <w:sz w:val="18"/>
      </w:rPr>
      <w:tblPr/>
      <w:tcPr>
        <w:shd w:val="clear" w:color="auto" w:fill="FF6C6C"/>
      </w:tcPr>
    </w:tblStylePr>
    <w:tblStylePr w:type="lastRow">
      <w:rPr>
        <w:b w:val="0"/>
      </w:rPr>
    </w:tblStylePr>
  </w:style>
  <w:style w:type="table" w:customStyle="1" w:styleId="TableBLgreynoheader">
    <w:name w:val="Table BL grey (no header)"/>
    <w:basedOn w:val="TableNormal"/>
    <w:rsid w:val="00704C2E"/>
    <w:rPr>
      <w:rFonts w:ascii="Verdana" w:eastAsia="Times New Roman" w:hAnsi="Verdana"/>
      <w:sz w:val="18"/>
    </w:rPr>
    <w:tblPr>
      <w:tblBorders>
        <w:top w:val="single" w:sz="4" w:space="0" w:color="A6A6A6"/>
        <w:bottom w:val="single" w:sz="4" w:space="0" w:color="A6A6A6"/>
        <w:insideH w:val="single" w:sz="4" w:space="0" w:color="A6A6A6"/>
        <w:insideV w:val="single" w:sz="4" w:space="0" w:color="A6A6A6"/>
      </w:tblBorders>
    </w:tblPr>
  </w:style>
  <w:style w:type="table" w:customStyle="1" w:styleId="TableBLclear">
    <w:name w:val="Table BL clear"/>
    <w:basedOn w:val="TableNormal"/>
    <w:rsid w:val="00704C2E"/>
    <w:rPr>
      <w:rFonts w:ascii="Verdana" w:eastAsia="Times New Roman" w:hAnsi="Verdana"/>
      <w:sz w:val="18"/>
    </w:rPr>
    <w:tblPr/>
  </w:style>
  <w:style w:type="table" w:customStyle="1" w:styleId="TableBLrednoheader">
    <w:name w:val="Table BL red (no header)"/>
    <w:basedOn w:val="TableNormal"/>
    <w:rsid w:val="00704C2E"/>
    <w:rPr>
      <w:rFonts w:ascii="Verdana" w:eastAsia="Times New Roman" w:hAnsi="Verdana"/>
      <w:sz w:val="18"/>
    </w:rPr>
    <w:tblPr>
      <w:tblBorders>
        <w:top w:val="single" w:sz="4" w:space="0" w:color="FF9999"/>
        <w:bottom w:val="single" w:sz="4" w:space="0" w:color="FF9999"/>
        <w:insideH w:val="single" w:sz="4" w:space="0" w:color="FF9999"/>
        <w:insideV w:val="single" w:sz="4" w:space="0" w:color="FF9999"/>
      </w:tblBorders>
    </w:tblPr>
  </w:style>
  <w:style w:type="paragraph" w:customStyle="1" w:styleId="HeadingTitlePage">
    <w:name w:val="Heading Title Page"/>
    <w:basedOn w:val="Normal"/>
    <w:rsid w:val="00704C2E"/>
    <w:rPr>
      <w:rFonts w:ascii="Verdana" w:hAnsi="Verdana"/>
      <w:sz w:val="36"/>
      <w:lang w:eastAsia="lt-LT"/>
    </w:rPr>
  </w:style>
  <w:style w:type="paragraph" w:customStyle="1" w:styleId="NormalTextRight">
    <w:name w:val="Normal Text Right"/>
    <w:basedOn w:val="Normal"/>
    <w:next w:val="Normal"/>
    <w:rsid w:val="00704C2E"/>
    <w:pPr>
      <w:jc w:val="right"/>
    </w:pPr>
    <w:rPr>
      <w:rFonts w:ascii="Verdana" w:hAnsi="Verdana"/>
      <w:sz w:val="18"/>
      <w:lang w:eastAsia="lt-LT"/>
    </w:rPr>
  </w:style>
  <w:style w:type="paragraph" w:customStyle="1" w:styleId="SubjectLine">
    <w:name w:val="Subject Line"/>
    <w:basedOn w:val="Normal"/>
    <w:next w:val="Normal"/>
    <w:rsid w:val="00704C2E"/>
    <w:rPr>
      <w:rFonts w:ascii="Verdana" w:hAnsi="Verdana"/>
      <w:lang w:eastAsia="lt-LT"/>
    </w:rPr>
  </w:style>
  <w:style w:type="numbering" w:customStyle="1" w:styleId="StyleBulletedBlack">
    <w:name w:val="Style Bulleted Black"/>
    <w:basedOn w:val="NoList"/>
    <w:rsid w:val="00704C2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0404">
      <w:bodyDiv w:val="1"/>
      <w:marLeft w:val="0"/>
      <w:marRight w:val="0"/>
      <w:marTop w:val="0"/>
      <w:marBottom w:val="0"/>
      <w:divBdr>
        <w:top w:val="none" w:sz="0" w:space="0" w:color="auto"/>
        <w:left w:val="none" w:sz="0" w:space="0" w:color="auto"/>
        <w:bottom w:val="none" w:sz="0" w:space="0" w:color="auto"/>
        <w:right w:val="none" w:sz="0" w:space="0" w:color="auto"/>
      </w:divBdr>
    </w:div>
    <w:div w:id="191236252">
      <w:bodyDiv w:val="1"/>
      <w:marLeft w:val="0"/>
      <w:marRight w:val="0"/>
      <w:marTop w:val="0"/>
      <w:marBottom w:val="0"/>
      <w:divBdr>
        <w:top w:val="none" w:sz="0" w:space="0" w:color="auto"/>
        <w:left w:val="none" w:sz="0" w:space="0" w:color="auto"/>
        <w:bottom w:val="none" w:sz="0" w:space="0" w:color="auto"/>
        <w:right w:val="none" w:sz="0" w:space="0" w:color="auto"/>
      </w:divBdr>
    </w:div>
    <w:div w:id="205215005">
      <w:bodyDiv w:val="1"/>
      <w:marLeft w:val="0"/>
      <w:marRight w:val="0"/>
      <w:marTop w:val="0"/>
      <w:marBottom w:val="0"/>
      <w:divBdr>
        <w:top w:val="none" w:sz="0" w:space="0" w:color="auto"/>
        <w:left w:val="none" w:sz="0" w:space="0" w:color="auto"/>
        <w:bottom w:val="none" w:sz="0" w:space="0" w:color="auto"/>
        <w:right w:val="none" w:sz="0" w:space="0" w:color="auto"/>
      </w:divBdr>
    </w:div>
    <w:div w:id="213078259">
      <w:bodyDiv w:val="1"/>
      <w:marLeft w:val="0"/>
      <w:marRight w:val="0"/>
      <w:marTop w:val="0"/>
      <w:marBottom w:val="0"/>
      <w:divBdr>
        <w:top w:val="none" w:sz="0" w:space="0" w:color="auto"/>
        <w:left w:val="none" w:sz="0" w:space="0" w:color="auto"/>
        <w:bottom w:val="none" w:sz="0" w:space="0" w:color="auto"/>
        <w:right w:val="none" w:sz="0" w:space="0" w:color="auto"/>
      </w:divBdr>
    </w:div>
    <w:div w:id="241379660">
      <w:bodyDiv w:val="1"/>
      <w:marLeft w:val="0"/>
      <w:marRight w:val="0"/>
      <w:marTop w:val="0"/>
      <w:marBottom w:val="0"/>
      <w:divBdr>
        <w:top w:val="none" w:sz="0" w:space="0" w:color="auto"/>
        <w:left w:val="none" w:sz="0" w:space="0" w:color="auto"/>
        <w:bottom w:val="none" w:sz="0" w:space="0" w:color="auto"/>
        <w:right w:val="none" w:sz="0" w:space="0" w:color="auto"/>
      </w:divBdr>
      <w:divsChild>
        <w:div w:id="960304051">
          <w:marLeft w:val="0"/>
          <w:marRight w:val="0"/>
          <w:marTop w:val="0"/>
          <w:marBottom w:val="0"/>
          <w:divBdr>
            <w:top w:val="none" w:sz="0" w:space="0" w:color="auto"/>
            <w:left w:val="none" w:sz="0" w:space="0" w:color="auto"/>
            <w:bottom w:val="none" w:sz="0" w:space="0" w:color="auto"/>
            <w:right w:val="none" w:sz="0" w:space="0" w:color="auto"/>
          </w:divBdr>
        </w:div>
        <w:div w:id="1071346646">
          <w:marLeft w:val="0"/>
          <w:marRight w:val="0"/>
          <w:marTop w:val="0"/>
          <w:marBottom w:val="0"/>
          <w:divBdr>
            <w:top w:val="none" w:sz="0" w:space="0" w:color="auto"/>
            <w:left w:val="none" w:sz="0" w:space="0" w:color="auto"/>
            <w:bottom w:val="none" w:sz="0" w:space="0" w:color="auto"/>
            <w:right w:val="none" w:sz="0" w:space="0" w:color="auto"/>
          </w:divBdr>
        </w:div>
        <w:div w:id="1898661577">
          <w:marLeft w:val="0"/>
          <w:marRight w:val="0"/>
          <w:marTop w:val="0"/>
          <w:marBottom w:val="0"/>
          <w:divBdr>
            <w:top w:val="none" w:sz="0" w:space="0" w:color="auto"/>
            <w:left w:val="none" w:sz="0" w:space="0" w:color="auto"/>
            <w:bottom w:val="none" w:sz="0" w:space="0" w:color="auto"/>
            <w:right w:val="none" w:sz="0" w:space="0" w:color="auto"/>
          </w:divBdr>
        </w:div>
        <w:div w:id="1984843654">
          <w:marLeft w:val="0"/>
          <w:marRight w:val="0"/>
          <w:marTop w:val="0"/>
          <w:marBottom w:val="0"/>
          <w:divBdr>
            <w:top w:val="none" w:sz="0" w:space="0" w:color="auto"/>
            <w:left w:val="none" w:sz="0" w:space="0" w:color="auto"/>
            <w:bottom w:val="none" w:sz="0" w:space="0" w:color="auto"/>
            <w:right w:val="none" w:sz="0" w:space="0" w:color="auto"/>
          </w:divBdr>
        </w:div>
        <w:div w:id="2031105969">
          <w:marLeft w:val="0"/>
          <w:marRight w:val="0"/>
          <w:marTop w:val="0"/>
          <w:marBottom w:val="0"/>
          <w:divBdr>
            <w:top w:val="none" w:sz="0" w:space="0" w:color="auto"/>
            <w:left w:val="none" w:sz="0" w:space="0" w:color="auto"/>
            <w:bottom w:val="none" w:sz="0" w:space="0" w:color="auto"/>
            <w:right w:val="none" w:sz="0" w:space="0" w:color="auto"/>
          </w:divBdr>
        </w:div>
      </w:divsChild>
    </w:div>
    <w:div w:id="358512062">
      <w:bodyDiv w:val="1"/>
      <w:marLeft w:val="0"/>
      <w:marRight w:val="0"/>
      <w:marTop w:val="0"/>
      <w:marBottom w:val="0"/>
      <w:divBdr>
        <w:top w:val="none" w:sz="0" w:space="0" w:color="auto"/>
        <w:left w:val="none" w:sz="0" w:space="0" w:color="auto"/>
        <w:bottom w:val="none" w:sz="0" w:space="0" w:color="auto"/>
        <w:right w:val="none" w:sz="0" w:space="0" w:color="auto"/>
      </w:divBdr>
    </w:div>
    <w:div w:id="471601466">
      <w:bodyDiv w:val="1"/>
      <w:marLeft w:val="0"/>
      <w:marRight w:val="0"/>
      <w:marTop w:val="0"/>
      <w:marBottom w:val="0"/>
      <w:divBdr>
        <w:top w:val="none" w:sz="0" w:space="0" w:color="auto"/>
        <w:left w:val="none" w:sz="0" w:space="0" w:color="auto"/>
        <w:bottom w:val="none" w:sz="0" w:space="0" w:color="auto"/>
        <w:right w:val="none" w:sz="0" w:space="0" w:color="auto"/>
      </w:divBdr>
    </w:div>
    <w:div w:id="538396704">
      <w:bodyDiv w:val="1"/>
      <w:marLeft w:val="0"/>
      <w:marRight w:val="0"/>
      <w:marTop w:val="0"/>
      <w:marBottom w:val="0"/>
      <w:divBdr>
        <w:top w:val="none" w:sz="0" w:space="0" w:color="auto"/>
        <w:left w:val="none" w:sz="0" w:space="0" w:color="auto"/>
        <w:bottom w:val="none" w:sz="0" w:space="0" w:color="auto"/>
        <w:right w:val="none" w:sz="0" w:space="0" w:color="auto"/>
      </w:divBdr>
    </w:div>
    <w:div w:id="1100687630">
      <w:bodyDiv w:val="1"/>
      <w:marLeft w:val="0"/>
      <w:marRight w:val="0"/>
      <w:marTop w:val="0"/>
      <w:marBottom w:val="0"/>
      <w:divBdr>
        <w:top w:val="none" w:sz="0" w:space="0" w:color="auto"/>
        <w:left w:val="none" w:sz="0" w:space="0" w:color="auto"/>
        <w:bottom w:val="none" w:sz="0" w:space="0" w:color="auto"/>
        <w:right w:val="none" w:sz="0" w:space="0" w:color="auto"/>
      </w:divBdr>
    </w:div>
    <w:div w:id="1320421085">
      <w:bodyDiv w:val="1"/>
      <w:marLeft w:val="0"/>
      <w:marRight w:val="0"/>
      <w:marTop w:val="0"/>
      <w:marBottom w:val="0"/>
      <w:divBdr>
        <w:top w:val="none" w:sz="0" w:space="0" w:color="auto"/>
        <w:left w:val="none" w:sz="0" w:space="0" w:color="auto"/>
        <w:bottom w:val="none" w:sz="0" w:space="0" w:color="auto"/>
        <w:right w:val="none" w:sz="0" w:space="0" w:color="auto"/>
      </w:divBdr>
    </w:div>
    <w:div w:id="1553225785">
      <w:bodyDiv w:val="1"/>
      <w:marLeft w:val="0"/>
      <w:marRight w:val="0"/>
      <w:marTop w:val="0"/>
      <w:marBottom w:val="0"/>
      <w:divBdr>
        <w:top w:val="none" w:sz="0" w:space="0" w:color="auto"/>
        <w:left w:val="none" w:sz="0" w:space="0" w:color="auto"/>
        <w:bottom w:val="none" w:sz="0" w:space="0" w:color="auto"/>
        <w:right w:val="none" w:sz="0" w:space="0" w:color="auto"/>
      </w:divBdr>
    </w:div>
    <w:div w:id="1701392591">
      <w:bodyDiv w:val="1"/>
      <w:marLeft w:val="0"/>
      <w:marRight w:val="0"/>
      <w:marTop w:val="0"/>
      <w:marBottom w:val="0"/>
      <w:divBdr>
        <w:top w:val="none" w:sz="0" w:space="0" w:color="auto"/>
        <w:left w:val="none" w:sz="0" w:space="0" w:color="auto"/>
        <w:bottom w:val="none" w:sz="0" w:space="0" w:color="auto"/>
        <w:right w:val="none" w:sz="0" w:space="0" w:color="auto"/>
      </w:divBdr>
    </w:div>
    <w:div w:id="1721859931">
      <w:bodyDiv w:val="1"/>
      <w:marLeft w:val="0"/>
      <w:marRight w:val="0"/>
      <w:marTop w:val="0"/>
      <w:marBottom w:val="0"/>
      <w:divBdr>
        <w:top w:val="none" w:sz="0" w:space="0" w:color="auto"/>
        <w:left w:val="none" w:sz="0" w:space="0" w:color="auto"/>
        <w:bottom w:val="none" w:sz="0" w:space="0" w:color="auto"/>
        <w:right w:val="none" w:sz="0" w:space="0" w:color="auto"/>
      </w:divBdr>
    </w:div>
    <w:div w:id="2026904652">
      <w:bodyDiv w:val="1"/>
      <w:marLeft w:val="0"/>
      <w:marRight w:val="0"/>
      <w:marTop w:val="0"/>
      <w:marBottom w:val="0"/>
      <w:divBdr>
        <w:top w:val="none" w:sz="0" w:space="0" w:color="auto"/>
        <w:left w:val="none" w:sz="0" w:space="0" w:color="auto"/>
        <w:bottom w:val="none" w:sz="0" w:space="0" w:color="auto"/>
        <w:right w:val="none" w:sz="0" w:space="0" w:color="auto"/>
      </w:divBdr>
    </w:div>
    <w:div w:id="2056074546">
      <w:bodyDiv w:val="1"/>
      <w:marLeft w:val="0"/>
      <w:marRight w:val="0"/>
      <w:marTop w:val="0"/>
      <w:marBottom w:val="0"/>
      <w:divBdr>
        <w:top w:val="none" w:sz="0" w:space="0" w:color="auto"/>
        <w:left w:val="none" w:sz="0" w:space="0" w:color="auto"/>
        <w:bottom w:val="none" w:sz="0" w:space="0" w:color="auto"/>
        <w:right w:val="none" w:sz="0" w:space="0" w:color="auto"/>
      </w:divBdr>
    </w:div>
    <w:div w:id="2099011395">
      <w:marLeft w:val="0"/>
      <w:marRight w:val="0"/>
      <w:marTop w:val="0"/>
      <w:marBottom w:val="0"/>
      <w:divBdr>
        <w:top w:val="none" w:sz="0" w:space="0" w:color="auto"/>
        <w:left w:val="none" w:sz="0" w:space="0" w:color="auto"/>
        <w:bottom w:val="none" w:sz="0" w:space="0" w:color="auto"/>
        <w:right w:val="none" w:sz="0" w:space="0" w:color="auto"/>
      </w:divBdr>
    </w:div>
    <w:div w:id="2099011396">
      <w:marLeft w:val="0"/>
      <w:marRight w:val="0"/>
      <w:marTop w:val="0"/>
      <w:marBottom w:val="0"/>
      <w:divBdr>
        <w:top w:val="none" w:sz="0" w:space="0" w:color="auto"/>
        <w:left w:val="none" w:sz="0" w:space="0" w:color="auto"/>
        <w:bottom w:val="none" w:sz="0" w:space="0" w:color="auto"/>
        <w:right w:val="none" w:sz="0" w:space="0" w:color="auto"/>
      </w:divBdr>
    </w:div>
    <w:div w:id="2099011397">
      <w:marLeft w:val="0"/>
      <w:marRight w:val="0"/>
      <w:marTop w:val="0"/>
      <w:marBottom w:val="0"/>
      <w:divBdr>
        <w:top w:val="none" w:sz="0" w:space="0" w:color="auto"/>
        <w:left w:val="none" w:sz="0" w:space="0" w:color="auto"/>
        <w:bottom w:val="none" w:sz="0" w:space="0" w:color="auto"/>
        <w:right w:val="none" w:sz="0" w:space="0" w:color="auto"/>
      </w:divBdr>
    </w:div>
    <w:div w:id="2099011398">
      <w:marLeft w:val="0"/>
      <w:marRight w:val="0"/>
      <w:marTop w:val="0"/>
      <w:marBottom w:val="0"/>
      <w:divBdr>
        <w:top w:val="none" w:sz="0" w:space="0" w:color="auto"/>
        <w:left w:val="none" w:sz="0" w:space="0" w:color="auto"/>
        <w:bottom w:val="none" w:sz="0" w:space="0" w:color="auto"/>
        <w:right w:val="none" w:sz="0" w:space="0" w:color="auto"/>
      </w:divBdr>
    </w:div>
    <w:div w:id="2099011399">
      <w:marLeft w:val="0"/>
      <w:marRight w:val="0"/>
      <w:marTop w:val="0"/>
      <w:marBottom w:val="0"/>
      <w:divBdr>
        <w:top w:val="none" w:sz="0" w:space="0" w:color="auto"/>
        <w:left w:val="none" w:sz="0" w:space="0" w:color="auto"/>
        <w:bottom w:val="none" w:sz="0" w:space="0" w:color="auto"/>
        <w:right w:val="none" w:sz="0" w:space="0" w:color="auto"/>
      </w:divBdr>
    </w:div>
    <w:div w:id="2099011400">
      <w:marLeft w:val="0"/>
      <w:marRight w:val="0"/>
      <w:marTop w:val="0"/>
      <w:marBottom w:val="0"/>
      <w:divBdr>
        <w:top w:val="none" w:sz="0" w:space="0" w:color="auto"/>
        <w:left w:val="none" w:sz="0" w:space="0" w:color="auto"/>
        <w:bottom w:val="none" w:sz="0" w:space="0" w:color="auto"/>
        <w:right w:val="none" w:sz="0" w:space="0" w:color="auto"/>
      </w:divBdr>
    </w:div>
    <w:div w:id="2099011401">
      <w:marLeft w:val="0"/>
      <w:marRight w:val="0"/>
      <w:marTop w:val="0"/>
      <w:marBottom w:val="0"/>
      <w:divBdr>
        <w:top w:val="none" w:sz="0" w:space="0" w:color="auto"/>
        <w:left w:val="none" w:sz="0" w:space="0" w:color="auto"/>
        <w:bottom w:val="none" w:sz="0" w:space="0" w:color="auto"/>
        <w:right w:val="none" w:sz="0" w:space="0" w:color="auto"/>
      </w:divBdr>
    </w:div>
    <w:div w:id="2099011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3859-6D84-4E0D-9133-49DE2270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2515</Words>
  <Characters>16989</Characters>
  <Application>Microsoft Office Word</Application>
  <DocSecurity>0</DocSecurity>
  <Lines>141</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Rasa Baliukonytė</cp:lastModifiedBy>
  <cp:revision>22</cp:revision>
  <cp:lastPrinted>2016-09-27T05:28:00Z</cp:lastPrinted>
  <dcterms:created xsi:type="dcterms:W3CDTF">2024-11-04T07:47:00Z</dcterms:created>
  <dcterms:modified xsi:type="dcterms:W3CDTF">2024-12-10T06:26:00Z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32ae7b5d-0aac-474b-ae2b-02c331ef2874_Enabled">
    <vt:lpwstr>true</vt:lpwstr>
  </property>
  <property fmtid="{D5CDD505-2E9C-101B-9397-08002B2CF9AE}" pid="4" name="MSIP_Label_32ae7b5d-0aac-474b-ae2b-02c331ef2874_SetDate">
    <vt:lpwstr>2022-07-11T06:13:12Z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b918dc56-41fe-45e1-82ec-d874e0969a8c</vt:lpwstr>
  </property>
  <property fmtid="{D5CDD505-2E9C-101B-9397-08002B2CF9AE}" pid="9" name="MSIP_Label_32ae7b5d-0aac-474b-ae2b-02c331ef2874_ContentBits">
    <vt:lpwstr>0</vt:lpwstr>
  </property>
  <property fmtid="{D5CDD505-2E9C-101B-9397-08002B2CF9AE}" pid="10" name="TitusGUID">
    <vt:lpwstr>5e7b1ec1-7d92-4944-addc-ded98568e976</vt:lpwstr>
  </property>
  <property fmtid="{D5CDD505-2E9C-101B-9397-08002B2CF9AE}" pid="11" name="AonClassification">
    <vt:lpwstr>ADC_class_200</vt:lpwstr>
  </property>
  <property fmtid="{D5CDD505-2E9C-101B-9397-08002B2CF9AE}" pid="12" name="MSIP_Label_9043f10a-881e-4653-a55e-02ca2cc829dc_Enabled">
    <vt:lpwstr>true</vt:lpwstr>
  </property>
  <property fmtid="{D5CDD505-2E9C-101B-9397-08002B2CF9AE}" pid="13" name="MSIP_Label_9043f10a-881e-4653-a55e-02ca2cc829dc_SetDate">
    <vt:lpwstr>2024-10-30T12:08:33Z</vt:lpwstr>
  </property>
  <property fmtid="{D5CDD505-2E9C-101B-9397-08002B2CF9AE}" pid="14" name="MSIP_Label_9043f10a-881e-4653-a55e-02ca2cc829dc_Method">
    <vt:lpwstr>Standard</vt:lpwstr>
  </property>
  <property fmtid="{D5CDD505-2E9C-101B-9397-08002B2CF9AE}" pid="15" name="MSIP_Label_9043f10a-881e-4653-a55e-02ca2cc829dc_Name">
    <vt:lpwstr>ADC_class_200</vt:lpwstr>
  </property>
  <property fmtid="{D5CDD505-2E9C-101B-9397-08002B2CF9AE}" pid="16" name="MSIP_Label_9043f10a-881e-4653-a55e-02ca2cc829dc_SiteId">
    <vt:lpwstr>94cfddbc-0627-494a-ad7a-29aea3aea832</vt:lpwstr>
  </property>
  <property fmtid="{D5CDD505-2E9C-101B-9397-08002B2CF9AE}" pid="17" name="MSIP_Label_9043f10a-881e-4653-a55e-02ca2cc829dc_ActionId">
    <vt:lpwstr>3ea65bcb-38aa-46cd-be10-f2b1f9868f64</vt:lpwstr>
  </property>
  <property fmtid="{D5CDD505-2E9C-101B-9397-08002B2CF9AE}" pid="18" name="MSIP_Label_9043f10a-881e-4653-a55e-02ca2cc829dc_ContentBits">
    <vt:lpwstr>0</vt:lpwstr>
  </property>
</Properties>
</file>