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03BE965D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971404">
              <w:t>7</w:t>
            </w:r>
            <w:r w:rsidR="00A10DFA">
              <w:t>-</w:t>
            </w:r>
            <w:r w:rsidR="00971404">
              <w:t>15</w:t>
            </w:r>
          </w:p>
          <w:p w14:paraId="29F2B467" w14:textId="5EFF913B" w:rsidR="00A6129E" w:rsidRDefault="00A6129E"/>
          <w:p w14:paraId="0D737F05" w14:textId="77777777" w:rsidR="00A6129E" w:rsidRDefault="00A6129E"/>
          <w:p w14:paraId="16C2B57D" w14:textId="0E83816F" w:rsidR="007C7B4D" w:rsidRDefault="007C7B4D" w:rsidP="00EA315F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 w:rsidR="00AF390F">
              <w:rPr>
                <w:b/>
              </w:rPr>
              <w:t xml:space="preserve">PIRKIMO ID </w:t>
            </w:r>
            <w:r w:rsidR="00971404">
              <w:rPr>
                <w:b/>
              </w:rPr>
              <w:t>3632360</w:t>
            </w:r>
            <w:r w:rsidR="00AF390F">
              <w:rPr>
                <w:b/>
              </w:rPr>
              <w:t xml:space="preserve"> </w:t>
            </w:r>
            <w:r w:rsidR="00971404">
              <w:rPr>
                <w:b/>
              </w:rPr>
              <w:t xml:space="preserve">TIEKĖJŲ KVALIFIKACINIŲ REIKALAVIMŲ TIKSLINIMO IR </w:t>
            </w:r>
            <w:r w:rsidR="00AF390F">
              <w:rPr>
                <w:b/>
              </w:rPr>
              <w:t>TERMINŲ NUKĖLIMO</w:t>
            </w:r>
          </w:p>
          <w:p w14:paraId="66092E3A" w14:textId="093F5C09" w:rsidR="00FB717C" w:rsidRDefault="00FB717C" w:rsidP="00EA315F">
            <w:pPr>
              <w:ind w:firstLine="747"/>
              <w:jc w:val="both"/>
              <w:rPr>
                <w:b/>
              </w:rPr>
            </w:pPr>
          </w:p>
          <w:p w14:paraId="5EBA8D80" w14:textId="77777777" w:rsidR="00FB717C" w:rsidRDefault="00FB717C" w:rsidP="00EA315F">
            <w:pPr>
              <w:ind w:firstLine="747"/>
              <w:jc w:val="both"/>
              <w:rPr>
                <w:b/>
              </w:rPr>
            </w:pPr>
          </w:p>
          <w:p w14:paraId="01BBCBBF" w14:textId="20639A24" w:rsidR="00FB717C" w:rsidRDefault="0082275F" w:rsidP="0082275F">
            <w:pPr>
              <w:ind w:firstLine="743"/>
              <w:contextualSpacing/>
              <w:jc w:val="both"/>
            </w:pPr>
            <w:r w:rsidRPr="00971404">
              <w:t>Atsižvelgiant į tai, kad</w:t>
            </w:r>
            <w:r>
              <w:t xml:space="preserve"> palėpės rekonstravimo darbai perkami administracinės paskirties pastate, esančiame Ukmergės senojo miesto vietoje ir Ukmergės senamiestyje, bei vadovaujantis Pirkimo sąlygų 8.2 punktu, </w:t>
            </w:r>
            <w:r>
              <w:t>viešojo pirkimo komisija nusprendė</w:t>
            </w:r>
            <w:r w:rsidR="00FB717C">
              <w:t xml:space="preserve"> patikslinti Pirkimo sąlygų 3.5.1 papunktį ir jį išdėstyti taip:</w:t>
            </w:r>
          </w:p>
          <w:p w14:paraId="57969FA0" w14:textId="77777777" w:rsidR="00CB1C2B" w:rsidRDefault="00FB717C" w:rsidP="0082275F">
            <w:pPr>
              <w:ind w:firstLine="747"/>
              <w:jc w:val="both"/>
              <w:rPr>
                <w:rFonts w:eastAsia="Calibri"/>
                <w:lang w:eastAsia="lt-LT"/>
              </w:rPr>
            </w:pPr>
            <w:r>
              <w:t xml:space="preserve">„3.5.1 </w:t>
            </w:r>
            <w:r w:rsidRPr="00363433">
              <w:rPr>
                <w:rFonts w:eastAsia="Calibri"/>
                <w:lang w:eastAsia="lt-LT"/>
              </w:rPr>
              <w:t>Tiekėjas, ūkio subjektų grupės narys (-</w:t>
            </w:r>
            <w:proofErr w:type="spellStart"/>
            <w:r w:rsidRPr="00363433">
              <w:rPr>
                <w:rFonts w:eastAsia="Calibri"/>
                <w:lang w:eastAsia="lt-LT"/>
              </w:rPr>
              <w:t>iai</w:t>
            </w:r>
            <w:proofErr w:type="spellEnd"/>
            <w:r w:rsidRPr="00363433">
              <w:rPr>
                <w:rFonts w:eastAsia="Calibri"/>
                <w:lang w:eastAsia="lt-LT"/>
              </w:rPr>
              <w:t>), ūkio subjektas (-ai), kurio (-</w:t>
            </w:r>
            <w:proofErr w:type="spellStart"/>
            <w:r w:rsidRPr="00363433">
              <w:rPr>
                <w:rFonts w:eastAsia="Calibri"/>
                <w:lang w:eastAsia="lt-LT"/>
              </w:rPr>
              <w:t>ių</w:t>
            </w:r>
            <w:proofErr w:type="spellEnd"/>
            <w:r w:rsidRPr="00363433">
              <w:rPr>
                <w:rFonts w:eastAsia="Calibri"/>
                <w:lang w:eastAsia="lt-LT"/>
              </w:rPr>
              <w:t xml:space="preserve">) pajėgumais tiekėjas remiasi, rekonstravimo darbams atlikti turi pasiūlyti bent 1 (vieną) </w:t>
            </w:r>
            <w:r w:rsidRPr="00363433">
              <w:rPr>
                <w:rFonts w:eastAsia="Calibri"/>
                <w:i/>
                <w:lang w:eastAsia="lt-LT"/>
              </w:rPr>
              <w:t>atestuotą statybos darbų vadovą,</w:t>
            </w:r>
            <w:r w:rsidRPr="00363433">
              <w:rPr>
                <w:rFonts w:eastAsia="Calibri"/>
                <w:lang w:eastAsia="lt-LT"/>
              </w:rPr>
              <w:t xml:space="preserve"> </w:t>
            </w:r>
            <w:r w:rsidRPr="00363433">
              <w:rPr>
                <w:rFonts w:eastAsia="Calibri"/>
                <w:i/>
                <w:color w:val="FF0000"/>
                <w:lang w:eastAsia="lt-LT"/>
              </w:rPr>
              <w:t>turintį teisę eiti ypatingojo statinio</w:t>
            </w:r>
            <w:r w:rsidRPr="00363433">
              <w:rPr>
                <w:rFonts w:eastAsia="Calibri"/>
                <w:i/>
                <w:color w:val="FF0000"/>
              </w:rPr>
              <w:t>, esančio kultūros paveldo objekto teritorijoje, jo apsaugos zonoje, kultūros paveldo vietovėje</w:t>
            </w:r>
            <w:r>
              <w:rPr>
                <w:rFonts w:eastAsia="Calibri"/>
              </w:rPr>
              <w:t>,</w:t>
            </w:r>
            <w:r w:rsidRPr="00363433">
              <w:rPr>
                <w:rFonts w:eastAsia="Calibri"/>
                <w:lang w:eastAsia="lt-LT"/>
              </w:rPr>
              <w:t xml:space="preserve"> statybos darbų vadovo pareigas: pastatų tipas: negyvenamieji pastatai, pastatų paskirties grupė: administraciniai pastatai (</w:t>
            </w:r>
            <w:r w:rsidRPr="00363433">
              <w:rPr>
                <w:szCs w:val="22"/>
              </w:rPr>
              <w:t xml:space="preserve">iki 2024 m. spalio 31 d. </w:t>
            </w:r>
            <w:r w:rsidRPr="00363433">
              <w:rPr>
                <w:rFonts w:eastAsia="Calibri"/>
                <w:lang w:eastAsia="lt-LT"/>
              </w:rPr>
              <w:t>statinių grupė: negyvenamieji pastatai, pogrupis: administracinės paskirties pastatai</w:t>
            </w:r>
            <w:r w:rsidR="0082275F">
              <w:rPr>
                <w:rFonts w:eastAsia="Calibri"/>
                <w:lang w:eastAsia="lt-LT"/>
              </w:rPr>
              <w:t>).“</w:t>
            </w:r>
          </w:p>
          <w:p w14:paraId="60183EF4" w14:textId="5A8FBEC6" w:rsidR="0082275F" w:rsidRPr="0082275F" w:rsidRDefault="0082275F" w:rsidP="0082275F">
            <w:pPr>
              <w:ind w:firstLine="747"/>
              <w:jc w:val="both"/>
              <w:rPr>
                <w:rFonts w:eastAsia="Calibri"/>
                <w:lang w:eastAsia="lt-LT"/>
              </w:rPr>
            </w:pPr>
          </w:p>
        </w:tc>
      </w:tr>
    </w:tbl>
    <w:p w14:paraId="40279F88" w14:textId="71ED45A5" w:rsidR="00AF390F" w:rsidRDefault="00FB717C" w:rsidP="0082275F">
      <w:pPr>
        <w:ind w:firstLine="851"/>
        <w:jc w:val="both"/>
      </w:pPr>
      <w:r>
        <w:t>Atsižvelgiant į tai, kas išdėstyta aukščiau, bei v</w:t>
      </w:r>
      <w:r w:rsidR="00363433">
        <w:t>adovaudam</w:t>
      </w:r>
      <w:r w:rsidR="0082275F">
        <w:t>asi</w:t>
      </w:r>
      <w:r w:rsidR="00363433">
        <w:t xml:space="preserve"> </w:t>
      </w:r>
      <w:r>
        <w:t>M</w:t>
      </w:r>
      <w:r w:rsidR="00363433">
        <w:t>ažos vertės pirkimų tvarkos aprašo 24.3.8 papunkčiu</w:t>
      </w:r>
      <w:r w:rsidR="0082275F">
        <w:t xml:space="preserve"> bei Pirkimo sąlygų 8.5 punktu, v</w:t>
      </w:r>
      <w:r w:rsidR="00AF390F">
        <w:t xml:space="preserve">iešojo pirkimo komisija </w:t>
      </w:r>
      <w:r w:rsidR="0082275F">
        <w:t xml:space="preserve">nusprendė </w:t>
      </w:r>
      <w:r w:rsidR="00AF390F">
        <w:t>nukel</w:t>
      </w:r>
      <w:r w:rsidR="0082275F">
        <w:t>ti</w:t>
      </w:r>
      <w:r w:rsidR="00AF390F">
        <w:t xml:space="preserve"> pasiūlymų pateikimo terminą, pakei</w:t>
      </w:r>
      <w:r w:rsidR="0082275F">
        <w:t>sti</w:t>
      </w:r>
      <w:r w:rsidR="00AF390F">
        <w:t xml:space="preserve"> paaiškinimų pateikimo terminą nurodytą Pirkimo informacijoje</w:t>
      </w:r>
      <w:r w:rsidR="0082275F">
        <w:t xml:space="preserve">, </w:t>
      </w:r>
      <w:r w:rsidR="00AF390F">
        <w:t>informaciją pateiktą</w:t>
      </w:r>
      <w:r w:rsidR="00AF390F" w:rsidRPr="00BB3566">
        <w:t xml:space="preserve"> pirkimo skelbime</w:t>
      </w:r>
      <w:r w:rsidR="0082275F">
        <w:t xml:space="preserve"> bei pirkimo sąlygose: </w:t>
      </w:r>
    </w:p>
    <w:p w14:paraId="4B1FFA0D" w14:textId="77777777" w:rsidR="00AF390F" w:rsidRDefault="00AF390F" w:rsidP="00AF390F">
      <w:pPr>
        <w:pStyle w:val="Betarp"/>
        <w:ind w:firstLine="851"/>
        <w:jc w:val="both"/>
        <w:rPr>
          <w:szCs w:val="24"/>
        </w:rPr>
      </w:pPr>
      <w:r>
        <w:rPr>
          <w:szCs w:val="24"/>
        </w:rPr>
        <w:t>1. Pirkimo informacijoje pakeisti:</w:t>
      </w: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274"/>
        <w:gridCol w:w="3135"/>
        <w:gridCol w:w="3106"/>
      </w:tblGrid>
      <w:tr w:rsidR="00AF390F" w:rsidRPr="00BB3566" w14:paraId="30EF1C78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8FCE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Taisytinų datų vieta: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8576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Vietoje: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DF7B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Keičiama</w:t>
            </w:r>
            <w:r w:rsidRPr="00BB3566">
              <w:rPr>
                <w:b/>
                <w:color w:val="000000"/>
              </w:rPr>
              <w:t>:</w:t>
            </w:r>
          </w:p>
        </w:tc>
      </w:tr>
      <w:tr w:rsidR="00AF390F" w:rsidRPr="00BB3566" w14:paraId="5C438D5E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691" w14:textId="77777777" w:rsidR="00AF390F" w:rsidRPr="00BB3566" w:rsidRDefault="00AF390F" w:rsidP="00DE539B">
            <w:pPr>
              <w:spacing w:line="20" w:lineRule="atLeast"/>
            </w:pPr>
            <w:r>
              <w:t>„Paaiškinimų termino pabaiga:“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03BF" w14:textId="6A96136F" w:rsidR="00AF390F" w:rsidRPr="00BB3566" w:rsidRDefault="00AF390F" w:rsidP="00DE539B">
            <w:pPr>
              <w:spacing w:line="20" w:lineRule="atLeast"/>
            </w:pPr>
            <w:r>
              <w:t>1</w:t>
            </w:r>
            <w:r w:rsidR="00FB717C">
              <w:t>6</w:t>
            </w:r>
            <w:r>
              <w:t>/0</w:t>
            </w:r>
            <w:r w:rsidR="00FB717C">
              <w:t>7</w:t>
            </w:r>
            <w:r>
              <w:t>/2025        23:45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5E2" w14:textId="157022E1" w:rsidR="00AF390F" w:rsidRPr="00BB3566" w:rsidRDefault="00FB717C" w:rsidP="00DE539B">
            <w:pPr>
              <w:spacing w:line="20" w:lineRule="atLeast"/>
              <w:rPr>
                <w:b/>
              </w:rPr>
            </w:pPr>
            <w:r>
              <w:rPr>
                <w:b/>
              </w:rPr>
              <w:t>22</w:t>
            </w:r>
            <w:r w:rsidR="00AF390F">
              <w:rPr>
                <w:b/>
              </w:rPr>
              <w:t>/0</w:t>
            </w:r>
            <w:r>
              <w:rPr>
                <w:b/>
              </w:rPr>
              <w:t>7</w:t>
            </w:r>
            <w:r w:rsidR="00AF390F">
              <w:rPr>
                <w:b/>
              </w:rPr>
              <w:t>/2025        23: 45</w:t>
            </w:r>
          </w:p>
        </w:tc>
      </w:tr>
    </w:tbl>
    <w:p w14:paraId="269326D1" w14:textId="2E5B728F" w:rsidR="00AF390F" w:rsidRDefault="00AF390F" w:rsidP="00AF390F">
      <w:pPr>
        <w:pStyle w:val="Betarp"/>
        <w:ind w:firstLine="851"/>
        <w:jc w:val="both"/>
        <w:rPr>
          <w:iCs/>
          <w:szCs w:val="24"/>
        </w:rPr>
      </w:pPr>
      <w:r>
        <w:rPr>
          <w:szCs w:val="24"/>
        </w:rPr>
        <w:t>2.</w:t>
      </w:r>
      <w:r w:rsidRPr="00782FDD">
        <w:t xml:space="preserve"> </w:t>
      </w:r>
      <w:r w:rsidRPr="00BB3566">
        <w:rPr>
          <w:iCs/>
          <w:szCs w:val="24"/>
        </w:rPr>
        <w:t>pirkimo skelbime</w:t>
      </w:r>
      <w:r>
        <w:rPr>
          <w:iCs/>
          <w:szCs w:val="24"/>
        </w:rPr>
        <w:t xml:space="preserve"> pakeisti 5.1.12 papunktį:</w:t>
      </w: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274"/>
        <w:gridCol w:w="3135"/>
        <w:gridCol w:w="3106"/>
      </w:tblGrid>
      <w:tr w:rsidR="00AF390F" w:rsidRPr="00BB3566" w14:paraId="69DE2A8C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E754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Taisytinų datų vieta: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85B0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Vietoje: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9AA9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Keičiama</w:t>
            </w:r>
            <w:r w:rsidRPr="00BB3566">
              <w:rPr>
                <w:b/>
                <w:color w:val="000000"/>
              </w:rPr>
              <w:t>:</w:t>
            </w:r>
          </w:p>
        </w:tc>
      </w:tr>
      <w:tr w:rsidR="00AF390F" w:rsidRPr="00BB3566" w14:paraId="7B9BFB79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EF2" w14:textId="77777777" w:rsidR="00AF390F" w:rsidRPr="00BB3566" w:rsidRDefault="00AF390F" w:rsidP="00DE539B">
            <w:pPr>
              <w:spacing w:line="20" w:lineRule="atLeast"/>
            </w:pPr>
            <w:r>
              <w:t xml:space="preserve">„Pasiūlymų </w:t>
            </w:r>
            <w:r w:rsidRPr="00BB3566">
              <w:t>priėmimo termi</w:t>
            </w:r>
            <w:r>
              <w:t>nas:“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D478" w14:textId="2A155BEE" w:rsidR="00AF390F" w:rsidRPr="00BB3566" w:rsidRDefault="00AF390F" w:rsidP="00DE539B">
            <w:pPr>
              <w:spacing w:line="20" w:lineRule="atLeast"/>
            </w:pPr>
            <w:r>
              <w:t>2</w:t>
            </w:r>
            <w:r w:rsidR="00FB717C">
              <w:t>1</w:t>
            </w:r>
            <w:r>
              <w:t>/0</w:t>
            </w:r>
            <w:r w:rsidR="00FB717C">
              <w:t>7</w:t>
            </w:r>
            <w:r>
              <w:t>/25 10:00 +0</w:t>
            </w:r>
            <w:r w:rsidR="0082275F">
              <w:t>3</w:t>
            </w:r>
            <w:r>
              <w:t>:00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663" w14:textId="5CC41770" w:rsidR="00AF390F" w:rsidRPr="00BB3566" w:rsidRDefault="00AF390F" w:rsidP="00DE539B">
            <w:pPr>
              <w:spacing w:line="20" w:lineRule="atLeast"/>
              <w:rPr>
                <w:b/>
              </w:rPr>
            </w:pPr>
            <w:r>
              <w:rPr>
                <w:b/>
              </w:rPr>
              <w:t>25/0</w:t>
            </w:r>
            <w:r w:rsidR="00FB717C">
              <w:rPr>
                <w:b/>
              </w:rPr>
              <w:t>7</w:t>
            </w:r>
            <w:r>
              <w:rPr>
                <w:b/>
              </w:rPr>
              <w:t>/25 10:00 +0</w:t>
            </w:r>
            <w:r w:rsidR="0082275F">
              <w:rPr>
                <w:b/>
              </w:rPr>
              <w:t>3</w:t>
            </w:r>
            <w:r>
              <w:rPr>
                <w:b/>
              </w:rPr>
              <w:t>:00</w:t>
            </w:r>
          </w:p>
        </w:tc>
      </w:tr>
      <w:tr w:rsidR="00AF390F" w:rsidRPr="00BB3566" w14:paraId="63F22617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65F" w14:textId="77777777" w:rsidR="00AF390F" w:rsidRPr="00BB3566" w:rsidRDefault="00AF390F" w:rsidP="00DE539B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„Atidarymo data“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645" w14:textId="5E221DBF" w:rsidR="00AF390F" w:rsidRPr="00BB3566" w:rsidRDefault="00AF390F" w:rsidP="00DE539B">
            <w:pPr>
              <w:spacing w:line="20" w:lineRule="atLeast"/>
            </w:pPr>
            <w:r>
              <w:t>2</w:t>
            </w:r>
            <w:r w:rsidR="00FB717C">
              <w:t>1</w:t>
            </w:r>
            <w:r>
              <w:t>/0</w:t>
            </w:r>
            <w:r w:rsidR="00FB717C">
              <w:t>7</w:t>
            </w:r>
            <w:r>
              <w:t>/25 10:30 +0</w:t>
            </w:r>
            <w:r w:rsidR="0082275F">
              <w:t>3</w:t>
            </w:r>
            <w:r>
              <w:t>:00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AAF" w14:textId="223D6F0C" w:rsidR="00AF390F" w:rsidRPr="00BB3566" w:rsidRDefault="00AF390F" w:rsidP="00DE539B">
            <w:pPr>
              <w:spacing w:line="20" w:lineRule="atLeast"/>
            </w:pPr>
            <w:r>
              <w:rPr>
                <w:b/>
              </w:rPr>
              <w:t>25/0</w:t>
            </w:r>
            <w:r w:rsidR="00FB717C">
              <w:rPr>
                <w:b/>
              </w:rPr>
              <w:t>7</w:t>
            </w:r>
            <w:r>
              <w:rPr>
                <w:b/>
              </w:rPr>
              <w:t>/25 10:30 +0</w:t>
            </w:r>
            <w:r w:rsidR="0082275F">
              <w:rPr>
                <w:b/>
              </w:rPr>
              <w:t>3</w:t>
            </w:r>
            <w:r>
              <w:rPr>
                <w:b/>
              </w:rPr>
              <w:t>:00</w:t>
            </w:r>
          </w:p>
        </w:tc>
      </w:tr>
    </w:tbl>
    <w:p w14:paraId="5BAC3B3D" w14:textId="2613115A" w:rsidR="00AF390F" w:rsidRDefault="00AF390F" w:rsidP="00AF390F">
      <w:pPr>
        <w:pStyle w:val="Betarp"/>
        <w:ind w:firstLine="851"/>
        <w:jc w:val="both"/>
      </w:pPr>
      <w:r>
        <w:rPr>
          <w:iCs/>
          <w:szCs w:val="24"/>
        </w:rPr>
        <w:t xml:space="preserve">3. </w:t>
      </w:r>
      <w:r>
        <w:t>nukelti</w:t>
      </w:r>
      <w:r w:rsidRPr="00782FDD">
        <w:t xml:space="preserve"> pasiūlymo pateikimo terminą iki </w:t>
      </w:r>
      <w:r w:rsidRPr="00AE20B1">
        <w:rPr>
          <w:b/>
        </w:rPr>
        <w:t xml:space="preserve">2025 m. </w:t>
      </w:r>
      <w:r w:rsidR="00FB717C">
        <w:rPr>
          <w:b/>
        </w:rPr>
        <w:t>liepos</w:t>
      </w:r>
      <w:r w:rsidRPr="00AE20B1">
        <w:rPr>
          <w:b/>
        </w:rPr>
        <w:t xml:space="preserve"> 2</w:t>
      </w:r>
      <w:r>
        <w:rPr>
          <w:b/>
        </w:rPr>
        <w:t>5</w:t>
      </w:r>
      <w:r w:rsidRPr="00AE20B1">
        <w:rPr>
          <w:b/>
        </w:rPr>
        <w:t xml:space="preserve"> d. 10 val. 00 min.</w:t>
      </w:r>
      <w:r w:rsidRPr="00782FDD">
        <w:t>;</w:t>
      </w:r>
    </w:p>
    <w:p w14:paraId="4AF68A72" w14:textId="77777777" w:rsidR="0082275F" w:rsidRPr="00AE20B1" w:rsidRDefault="0082275F" w:rsidP="0082275F">
      <w:pPr>
        <w:pStyle w:val="Betarp"/>
        <w:ind w:firstLine="885"/>
        <w:jc w:val="both"/>
        <w:rPr>
          <w:iCs/>
          <w:szCs w:val="24"/>
        </w:rPr>
      </w:pPr>
      <w:r>
        <w:t xml:space="preserve">4. </w:t>
      </w:r>
      <w:r w:rsidRPr="00782FDD">
        <w:t xml:space="preserve">patikslinti </w:t>
      </w:r>
      <w:r>
        <w:t>P</w:t>
      </w:r>
      <w:r w:rsidRPr="00782FDD">
        <w:t xml:space="preserve">irkimo sąlygų </w:t>
      </w:r>
      <w:r>
        <w:t>9.1</w:t>
      </w:r>
      <w:r w:rsidRPr="00782FDD">
        <w:t xml:space="preserve"> punkt</w:t>
      </w:r>
      <w:r>
        <w:t>ą</w:t>
      </w:r>
      <w:r w:rsidRPr="00782FDD">
        <w:t xml:space="preserve"> ir j</w:t>
      </w:r>
      <w:r>
        <w:t>į</w:t>
      </w:r>
      <w:r w:rsidRPr="00782FDD">
        <w:t xml:space="preserve"> išdėstyti taip:</w:t>
      </w:r>
    </w:p>
    <w:p w14:paraId="6F2A0244" w14:textId="77777777" w:rsidR="0082275F" w:rsidRPr="00782FDD" w:rsidRDefault="0082275F" w:rsidP="0082275F">
      <w:pPr>
        <w:autoSpaceDN w:val="0"/>
        <w:ind w:firstLine="743"/>
        <w:jc w:val="both"/>
        <w:rPr>
          <w:b/>
          <w:iCs/>
        </w:rPr>
      </w:pPr>
      <w:r>
        <w:t>„9</w:t>
      </w:r>
      <w:r w:rsidRPr="00782FDD">
        <w:t>.1. P</w:t>
      </w:r>
      <w:r>
        <w:t>radinis</w:t>
      </w:r>
      <w:r w:rsidRPr="00782FDD">
        <w:t xml:space="preserve"> susipažinimas su CVP IS priemonėmis pateiktais tiekėjų pasiūlymais vyks </w:t>
      </w:r>
      <w:r w:rsidRPr="00782FDD">
        <w:rPr>
          <w:b/>
        </w:rPr>
        <w:t>202</w:t>
      </w:r>
      <w:r>
        <w:rPr>
          <w:b/>
        </w:rPr>
        <w:t>5</w:t>
      </w:r>
      <w:r w:rsidRPr="00782FDD">
        <w:rPr>
          <w:b/>
        </w:rPr>
        <w:t xml:space="preserve"> m. </w:t>
      </w:r>
      <w:r>
        <w:rPr>
          <w:b/>
        </w:rPr>
        <w:t>liepos</w:t>
      </w:r>
      <w:r w:rsidRPr="00782FDD">
        <w:rPr>
          <w:b/>
        </w:rPr>
        <w:t xml:space="preserve"> </w:t>
      </w:r>
      <w:r>
        <w:rPr>
          <w:b/>
        </w:rPr>
        <w:t>25</w:t>
      </w:r>
      <w:r w:rsidRPr="00782FDD">
        <w:rPr>
          <w:b/>
        </w:rPr>
        <w:t xml:space="preserve"> d. </w:t>
      </w:r>
      <w:r w:rsidRPr="00782FDD">
        <w:rPr>
          <w:bCs/>
        </w:rPr>
        <w:t>ne</w:t>
      </w:r>
      <w:r w:rsidRPr="00782FDD">
        <w:t xml:space="preserve"> anksčiau nei </w:t>
      </w:r>
      <w:r w:rsidRPr="00782FDD">
        <w:rPr>
          <w:b/>
          <w:bCs/>
          <w:color w:val="000000"/>
        </w:rPr>
        <w:t xml:space="preserve">po </w:t>
      </w:r>
      <w:r>
        <w:rPr>
          <w:b/>
          <w:bCs/>
          <w:color w:val="000000"/>
        </w:rPr>
        <w:t>30</w:t>
      </w:r>
      <w:r w:rsidRPr="00782FDD">
        <w:rPr>
          <w:b/>
          <w:bCs/>
          <w:color w:val="000000"/>
        </w:rPr>
        <w:t xml:space="preserve"> minučių</w:t>
      </w:r>
      <w:r w:rsidRPr="00782FDD">
        <w:t xml:space="preserve"> po pasiūlymų pateikimo termino pabaigos, </w:t>
      </w:r>
      <w:r>
        <w:t>naudojantis elektroninėmis priemonėmis.“</w:t>
      </w:r>
    </w:p>
    <w:p w14:paraId="0E42FC02" w14:textId="6551D778" w:rsidR="00421700" w:rsidRDefault="00421700" w:rsidP="00EA315F">
      <w:pPr>
        <w:pStyle w:val="Betarp"/>
        <w:ind w:firstLine="851"/>
        <w:jc w:val="both"/>
      </w:pPr>
    </w:p>
    <w:p w14:paraId="08DE8824" w14:textId="190C131D" w:rsidR="00421700" w:rsidRDefault="00421700" w:rsidP="00EA315F">
      <w:pPr>
        <w:pStyle w:val="Betarp"/>
        <w:ind w:firstLine="851"/>
        <w:jc w:val="both"/>
      </w:pPr>
    </w:p>
    <w:p w14:paraId="7F45F9E7" w14:textId="3A90FFDD" w:rsidR="00FB717C" w:rsidRDefault="00FB717C" w:rsidP="00EA315F">
      <w:pPr>
        <w:pStyle w:val="Betarp"/>
        <w:ind w:firstLine="851"/>
        <w:jc w:val="both"/>
      </w:pPr>
    </w:p>
    <w:p w14:paraId="67B49F51" w14:textId="77777777" w:rsidR="00FB717C" w:rsidRDefault="00FB717C" w:rsidP="00EA315F">
      <w:pPr>
        <w:pStyle w:val="Betarp"/>
        <w:ind w:firstLine="851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  <w:bookmarkStart w:id="0" w:name="_GoBack"/>
      <w:bookmarkEnd w:id="0"/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62286"/>
    <w:rsid w:val="000B2A2D"/>
    <w:rsid w:val="000E7426"/>
    <w:rsid w:val="000F06E8"/>
    <w:rsid w:val="00136EA9"/>
    <w:rsid w:val="0014225C"/>
    <w:rsid w:val="00157B83"/>
    <w:rsid w:val="00176840"/>
    <w:rsid w:val="001B6BC3"/>
    <w:rsid w:val="001E1AB2"/>
    <w:rsid w:val="001F57D6"/>
    <w:rsid w:val="002148B7"/>
    <w:rsid w:val="0025001B"/>
    <w:rsid w:val="0026706A"/>
    <w:rsid w:val="002D40E6"/>
    <w:rsid w:val="002F24ED"/>
    <w:rsid w:val="00363433"/>
    <w:rsid w:val="003854FC"/>
    <w:rsid w:val="003860BE"/>
    <w:rsid w:val="00401477"/>
    <w:rsid w:val="00421700"/>
    <w:rsid w:val="0059410A"/>
    <w:rsid w:val="005E46E2"/>
    <w:rsid w:val="0063065F"/>
    <w:rsid w:val="00674F68"/>
    <w:rsid w:val="0069550F"/>
    <w:rsid w:val="00697633"/>
    <w:rsid w:val="006A57B1"/>
    <w:rsid w:val="006C52E1"/>
    <w:rsid w:val="006C5771"/>
    <w:rsid w:val="006F488B"/>
    <w:rsid w:val="0074159E"/>
    <w:rsid w:val="007C7B4D"/>
    <w:rsid w:val="0080311F"/>
    <w:rsid w:val="008202E7"/>
    <w:rsid w:val="0082275F"/>
    <w:rsid w:val="008C3BE1"/>
    <w:rsid w:val="008D5178"/>
    <w:rsid w:val="00902B24"/>
    <w:rsid w:val="00904C6F"/>
    <w:rsid w:val="009327A0"/>
    <w:rsid w:val="00971404"/>
    <w:rsid w:val="00985D5F"/>
    <w:rsid w:val="009B590C"/>
    <w:rsid w:val="009F307D"/>
    <w:rsid w:val="00A10DFA"/>
    <w:rsid w:val="00A57BB4"/>
    <w:rsid w:val="00A6129E"/>
    <w:rsid w:val="00AB09D7"/>
    <w:rsid w:val="00AD3B99"/>
    <w:rsid w:val="00AF390F"/>
    <w:rsid w:val="00B03BBB"/>
    <w:rsid w:val="00B458AE"/>
    <w:rsid w:val="00B46D29"/>
    <w:rsid w:val="00B734B4"/>
    <w:rsid w:val="00BF7C48"/>
    <w:rsid w:val="00C3701A"/>
    <w:rsid w:val="00CB1C2B"/>
    <w:rsid w:val="00CB4B94"/>
    <w:rsid w:val="00CC0240"/>
    <w:rsid w:val="00CC0963"/>
    <w:rsid w:val="00DA1BF3"/>
    <w:rsid w:val="00DA30F8"/>
    <w:rsid w:val="00E861BA"/>
    <w:rsid w:val="00EA315F"/>
    <w:rsid w:val="00EB3622"/>
    <w:rsid w:val="00EC6872"/>
    <w:rsid w:val="00EC7A04"/>
    <w:rsid w:val="00F530B2"/>
    <w:rsid w:val="00FB53D4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9F9E-4F62-4F0D-B654-F5CED899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61</cp:revision>
  <cp:lastPrinted>2022-01-18T06:44:00Z</cp:lastPrinted>
  <dcterms:created xsi:type="dcterms:W3CDTF">2019-12-11T14:26:00Z</dcterms:created>
  <dcterms:modified xsi:type="dcterms:W3CDTF">2025-07-15T06:57:00Z</dcterms:modified>
</cp:coreProperties>
</file>