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834F9DE"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22243D">
            <w:rPr>
              <w:rFonts w:ascii="Times New Roman" w:eastAsia="Times New Roman" w:hAnsi="Times New Roman" w:cs="Times New Roman"/>
              <w:noProof/>
              <w:sz w:val="24"/>
              <w:szCs w:val="24"/>
            </w:rPr>
            <w:t>7</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894F765"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22243D">
            <w:rPr>
              <w:rFonts w:ascii="Times New Roman" w:hAnsi="Times New Roman" w:cs="Times New Roman"/>
              <w:b/>
              <w:caps/>
              <w:sz w:val="28"/>
              <w:szCs w:val="28"/>
            </w:rPr>
            <w:t>SVARSTYKLIŲ REMONTO IR KALIBRAVIMO PASLAUGA</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54AD225"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 xml:space="preserve">nes perkamų </w:t>
      </w:r>
      <w:r w:rsidR="0022243D">
        <w:rPr>
          <w:rFonts w:ascii="Times New Roman" w:hAnsi="Times New Roman" w:cs="Times New Roman"/>
          <w:sz w:val="24"/>
          <w:szCs w:val="24"/>
        </w:rPr>
        <w:t>paslaugų</w:t>
      </w:r>
      <w:r w:rsidR="00356AFD" w:rsidRPr="000C296D">
        <w:rPr>
          <w:rFonts w:ascii="Times New Roman" w:hAnsi="Times New Roman" w:cs="Times New Roman"/>
          <w:sz w:val="24"/>
          <w:szCs w:val="24"/>
        </w:rPr>
        <w:t xml:space="preserve">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CA340C7"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22243D">
        <w:rPr>
          <w:rFonts w:ascii="Times New Roman" w:eastAsia="Calibri" w:hAnsi="Times New Roman" w:cs="Times New Roman"/>
          <w:sz w:val="24"/>
          <w:szCs w:val="24"/>
        </w:rPr>
        <w:t>svarstyklių remonto ir kalibravimo paslaugas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337DB2F4"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22243D">
        <w:rPr>
          <w:rFonts w:ascii="Times New Roman" w:hAnsi="Times New Roman" w:cs="Times New Roman"/>
          <w:sz w:val="24"/>
          <w:szCs w:val="24"/>
        </w:rPr>
        <w:t>4</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114E8982" w14:textId="77777777"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0CFE06BD" w14:textId="77777777"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Pr="00CC57B0">
        <w:rPr>
          <w:rFonts w:ascii="Times New Roman" w:hAnsi="Times New Roman" w:cs="Times New Roman"/>
          <w:sz w:val="24"/>
          <w:szCs w:val="24"/>
          <w:shd w:val="clear" w:color="auto" w:fill="FFFFFF"/>
        </w:rPr>
        <w:t xml:space="preserve">6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08553138" w14:textId="77777777" w:rsidR="00ED577E" w:rsidRPr="00D51822" w:rsidRDefault="00ED577E" w:rsidP="00ED577E">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474DD96E" w14:textId="77777777" w:rsidR="00ED577E" w:rsidRPr="00D51822" w:rsidRDefault="00ED577E" w:rsidP="00ED577E">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109B319F" w14:textId="77777777" w:rsidR="00ED577E" w:rsidRPr="00D51822" w:rsidRDefault="00ED577E" w:rsidP="00ED577E">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2CCB6061" w14:textId="77777777" w:rsidR="00ED577E" w:rsidRPr="00D51822" w:rsidRDefault="00ED577E" w:rsidP="00ED577E">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113D24E2" w14:textId="77777777" w:rsidR="00ED577E" w:rsidRPr="00D51822" w:rsidRDefault="00ED577E" w:rsidP="00ED577E">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1BCBC0E" w14:textId="77777777" w:rsidR="00ED577E" w:rsidRPr="00D51822"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08749A3"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1120E96E"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36A7D423" w14:textId="77777777" w:rsidR="00ED577E" w:rsidRPr="00E22C80" w:rsidRDefault="00ED577E" w:rsidP="00ED577E">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5F821EE0" w14:textId="77777777" w:rsidR="00ED577E" w:rsidRPr="00662D68" w:rsidRDefault="00ED577E" w:rsidP="00ED577E">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1DE76140" w14:textId="77777777" w:rsidR="00ED577E" w:rsidRPr="0090300B" w:rsidRDefault="00ED577E" w:rsidP="00ED577E">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08AA0FA"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14E70A8"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6944D510"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0AEC6B8" w14:textId="77777777" w:rsidR="00ED577E" w:rsidRPr="00F74A7E" w:rsidRDefault="00ED577E" w:rsidP="00ED577E">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1C0A36A5" w14:textId="77777777" w:rsidR="00ED577E" w:rsidRPr="00F74A7E" w:rsidRDefault="00ED577E" w:rsidP="00ED577E">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4EDF1B74" w14:textId="77777777" w:rsidR="00ED577E" w:rsidRPr="00D51822" w:rsidRDefault="00ED577E" w:rsidP="00ED577E">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29CC091" w14:textId="419A2D41" w:rsidR="0022243D" w:rsidRPr="0022243D" w:rsidRDefault="0022243D" w:rsidP="0022243D">
      <w:pPr>
        <w:shd w:val="clear" w:color="auto" w:fill="FFFFFF"/>
        <w:ind w:left="720"/>
        <w:rPr>
          <w:rFonts w:ascii="Times New Roman" w:eastAsia="Calibri" w:hAnsi="Times New Roman" w:cs="Times New Roman"/>
          <w:b/>
          <w:bCs/>
          <w:sz w:val="24"/>
          <w:szCs w:val="24"/>
        </w:rPr>
      </w:pPr>
      <w:r w:rsidRPr="0022243D">
        <w:rPr>
          <w:rFonts w:ascii="Times New Roman" w:eastAsia="Calibri" w:hAnsi="Times New Roman" w:cs="Times New Roman"/>
          <w:b/>
          <w:bCs/>
          <w:sz w:val="24"/>
          <w:szCs w:val="24"/>
        </w:rPr>
        <w:t xml:space="preserve">11.1 Kartu su pasiūlymu pateikiami: </w:t>
      </w:r>
      <w:r w:rsidRPr="0022243D">
        <w:rPr>
          <w:rFonts w:ascii="Times New Roman" w:eastAsia="Calibri" w:hAnsi="Times New Roman" w:cs="Times New Roman"/>
          <w:b/>
          <w:bCs/>
          <w:sz w:val="24"/>
          <w:szCs w:val="24"/>
        </w:rPr>
        <w:t>Licencijos ir atestatai. PA, PB, PBS, PNS, EC tipo , EU tipo sertifikatai.</w:t>
      </w:r>
    </w:p>
    <w:p w14:paraId="7881FCAE" w14:textId="029481ED" w:rsidR="00C87AB8" w:rsidRPr="0022243D" w:rsidRDefault="00C87AB8" w:rsidP="00C87AB8">
      <w:pPr>
        <w:shd w:val="clear" w:color="auto" w:fill="FFFFFF"/>
        <w:spacing w:after="0" w:line="240" w:lineRule="auto"/>
        <w:jc w:val="center"/>
        <w:rPr>
          <w:rFonts w:ascii="Times New Roman" w:eastAsia="Calibri" w:hAnsi="Times New Roman" w:cs="Times New Roman"/>
          <w:b/>
          <w:bCs/>
          <w:sz w:val="24"/>
          <w:szCs w:val="24"/>
        </w:rPr>
        <w:sectPr w:rsidR="00C87AB8" w:rsidRPr="0022243D" w:rsidSect="00B05A1B">
          <w:pgSz w:w="12240" w:h="15840"/>
          <w:pgMar w:top="851" w:right="567" w:bottom="1134" w:left="1560" w:header="720" w:footer="720" w:gutter="0"/>
          <w:pgNumType w:start="0"/>
          <w:cols w:space="720"/>
          <w:titlePg/>
          <w:docGrid w:linePitch="360"/>
        </w:sectPr>
      </w:pP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EE26AA"/>
    <w:multiLevelType w:val="hybridMultilevel"/>
    <w:tmpl w:val="20385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5"/>
  </w:num>
  <w:num w:numId="31" w16cid:durableId="1295065342">
    <w:abstractNumId w:val="4"/>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787440">
    <w:abstractNumId w:val="3"/>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1A67"/>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3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361"/>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77E"/>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31452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4925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25</Pages>
  <Words>28605</Words>
  <Characters>16306</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30</cp:revision>
  <cp:lastPrinted>2024-05-31T08:19:00Z</cp:lastPrinted>
  <dcterms:created xsi:type="dcterms:W3CDTF">2024-05-30T07:50:00Z</dcterms:created>
  <dcterms:modified xsi:type="dcterms:W3CDTF">2025-07-15T07:14:00Z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