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5F4" w:rsidRPr="007835F4" w:rsidRDefault="007835F4" w:rsidP="007835F4">
      <w:pPr>
        <w:ind w:left="6052" w:firstLine="428"/>
        <w:rPr>
          <w:sz w:val="24"/>
          <w:szCs w:val="24"/>
          <w:lang w:val="es-ES"/>
        </w:rPr>
      </w:pPr>
      <w:r w:rsidRPr="007835F4">
        <w:rPr>
          <w:sz w:val="24"/>
          <w:szCs w:val="24"/>
          <w:lang w:val="es-ES"/>
        </w:rPr>
        <w:t>TVIRTINU</w:t>
      </w:r>
    </w:p>
    <w:p w:rsidR="007835F4" w:rsidRPr="007835F4" w:rsidRDefault="007835F4" w:rsidP="007835F4">
      <w:pPr>
        <w:ind w:left="5188" w:firstLine="1292"/>
        <w:rPr>
          <w:noProof/>
          <w:sz w:val="24"/>
          <w:szCs w:val="24"/>
        </w:rPr>
      </w:pPr>
      <w:r w:rsidRPr="007835F4">
        <w:rPr>
          <w:noProof/>
          <w:sz w:val="24"/>
          <w:szCs w:val="24"/>
        </w:rPr>
        <w:t>GRA prie KAM direktorius</w:t>
      </w:r>
    </w:p>
    <w:p w:rsidR="007835F4" w:rsidRPr="007835F4" w:rsidRDefault="007835F4" w:rsidP="007835F4">
      <w:pPr>
        <w:ind w:left="4320" w:firstLine="720"/>
        <w:rPr>
          <w:sz w:val="24"/>
          <w:szCs w:val="24"/>
          <w:lang w:val="es-ES"/>
        </w:rPr>
      </w:pPr>
    </w:p>
    <w:p w:rsidR="007835F4" w:rsidRPr="007835F4" w:rsidRDefault="007835F4" w:rsidP="007835F4">
      <w:pPr>
        <w:ind w:left="1800"/>
        <w:jc w:val="center"/>
        <w:rPr>
          <w:sz w:val="24"/>
          <w:szCs w:val="24"/>
          <w:lang w:val="es-ES"/>
        </w:rPr>
      </w:pPr>
      <w:r w:rsidRPr="007835F4">
        <w:rPr>
          <w:sz w:val="24"/>
          <w:szCs w:val="24"/>
          <w:lang w:val="es-ES"/>
        </w:rPr>
        <w:t xml:space="preserve">                                                         Sigitas Dzekunskas</w:t>
      </w:r>
    </w:p>
    <w:p w:rsidR="006E032B" w:rsidRPr="00346DBB" w:rsidRDefault="006E032B">
      <w:pPr>
        <w:rPr>
          <w:sz w:val="24"/>
          <w:szCs w:val="24"/>
        </w:rPr>
      </w:pPr>
    </w:p>
    <w:p w:rsidR="00B12679" w:rsidRPr="00346DBB" w:rsidRDefault="00B12679">
      <w:pPr>
        <w:rPr>
          <w:sz w:val="24"/>
          <w:szCs w:val="24"/>
        </w:rPr>
      </w:pPr>
    </w:p>
    <w:p w:rsidR="00346DBB" w:rsidRPr="00346DBB" w:rsidRDefault="00545A73" w:rsidP="00545A73">
      <w:pPr>
        <w:jc w:val="center"/>
        <w:rPr>
          <w:b/>
          <w:sz w:val="24"/>
          <w:szCs w:val="24"/>
          <w:lang w:val="lt-LT"/>
        </w:rPr>
      </w:pPr>
      <w:r>
        <w:rPr>
          <w:b/>
          <w:sz w:val="24"/>
          <w:szCs w:val="24"/>
          <w:lang w:val="lt-LT"/>
        </w:rPr>
        <w:t xml:space="preserve">SUVENYRINIO </w:t>
      </w:r>
      <w:r w:rsidRPr="00346DBB">
        <w:rPr>
          <w:b/>
          <w:sz w:val="24"/>
          <w:szCs w:val="24"/>
          <w:lang w:val="lt-LT"/>
        </w:rPr>
        <w:t>ŽENKL</w:t>
      </w:r>
      <w:r w:rsidR="008476C9">
        <w:rPr>
          <w:b/>
          <w:sz w:val="24"/>
          <w:szCs w:val="24"/>
        </w:rPr>
        <w:t>ELI</w:t>
      </w:r>
      <w:r>
        <w:rPr>
          <w:b/>
          <w:sz w:val="24"/>
          <w:szCs w:val="24"/>
          <w:lang w:val="lt-LT"/>
        </w:rPr>
        <w:t>O</w:t>
      </w:r>
      <w:r w:rsidR="008476C9">
        <w:rPr>
          <w:b/>
          <w:sz w:val="24"/>
          <w:szCs w:val="24"/>
          <w:lang w:val="lt-LT"/>
        </w:rPr>
        <w:t xml:space="preserve"> </w:t>
      </w:r>
      <w:r w:rsidR="00346DBB" w:rsidRPr="00346DBB">
        <w:rPr>
          <w:b/>
          <w:sz w:val="24"/>
          <w:szCs w:val="24"/>
          <w:lang w:val="lt-LT"/>
        </w:rPr>
        <w:t>TECHNINĖ SPECIFIKACIJ</w:t>
      </w:r>
      <w:r w:rsidR="00E36E99">
        <w:rPr>
          <w:b/>
          <w:sz w:val="24"/>
          <w:szCs w:val="24"/>
          <w:lang w:val="lt-LT"/>
        </w:rPr>
        <w:t>A</w:t>
      </w:r>
      <w:r w:rsidR="00346DBB" w:rsidRPr="00346DBB">
        <w:rPr>
          <w:b/>
          <w:sz w:val="24"/>
          <w:szCs w:val="24"/>
          <w:lang w:val="lt-LT"/>
        </w:rPr>
        <w:t xml:space="preserve"> </w:t>
      </w:r>
    </w:p>
    <w:p w:rsidR="00346DBB" w:rsidRDefault="00346DBB" w:rsidP="00346DBB">
      <w:pPr>
        <w:jc w:val="center"/>
        <w:rPr>
          <w:sz w:val="24"/>
          <w:szCs w:val="24"/>
          <w:lang w:val="lt-LT"/>
        </w:rPr>
      </w:pPr>
    </w:p>
    <w:p w:rsidR="00346DBB" w:rsidRPr="00346DBB" w:rsidRDefault="00346DBB" w:rsidP="00346DBB">
      <w:pPr>
        <w:jc w:val="center"/>
        <w:rPr>
          <w:sz w:val="24"/>
          <w:szCs w:val="24"/>
          <w:lang w:val="lt-LT"/>
        </w:rPr>
      </w:pPr>
      <w:r w:rsidRPr="00346DBB">
        <w:rPr>
          <w:sz w:val="24"/>
          <w:szCs w:val="24"/>
          <w:lang w:val="lt-LT"/>
        </w:rPr>
        <w:t xml:space="preserve">2024 m. </w:t>
      </w:r>
      <w:r w:rsidR="007835F4">
        <w:rPr>
          <w:sz w:val="24"/>
          <w:szCs w:val="24"/>
          <w:lang w:val="lt-LT"/>
        </w:rPr>
        <w:t>spa</w:t>
      </w:r>
      <w:r w:rsidR="00FA0869">
        <w:rPr>
          <w:sz w:val="24"/>
          <w:szCs w:val="24"/>
          <w:lang w:val="lt-LT"/>
        </w:rPr>
        <w:t>lio</w:t>
      </w:r>
      <w:r w:rsidRPr="00346DBB">
        <w:rPr>
          <w:sz w:val="24"/>
          <w:szCs w:val="24"/>
          <w:lang w:val="lt-LT"/>
        </w:rPr>
        <w:t xml:space="preserve">          Nr. TS-</w:t>
      </w:r>
    </w:p>
    <w:p w:rsidR="00346DBB" w:rsidRDefault="00346DBB" w:rsidP="00346DBB">
      <w:pPr>
        <w:jc w:val="center"/>
        <w:rPr>
          <w:sz w:val="24"/>
          <w:szCs w:val="24"/>
          <w:lang w:val="lt-LT"/>
        </w:rPr>
      </w:pPr>
    </w:p>
    <w:p w:rsidR="00545A73" w:rsidRPr="00346DBB" w:rsidRDefault="00545A73" w:rsidP="00346DBB">
      <w:pPr>
        <w:jc w:val="center"/>
        <w:rPr>
          <w:sz w:val="24"/>
          <w:szCs w:val="24"/>
          <w:lang w:val="lt-LT"/>
        </w:rPr>
      </w:pPr>
    </w:p>
    <w:p w:rsidR="00346DBB" w:rsidRPr="00346DBB" w:rsidRDefault="00346DBB" w:rsidP="00346DBB">
      <w:pPr>
        <w:widowControl w:val="0"/>
        <w:jc w:val="center"/>
        <w:rPr>
          <w:b/>
          <w:sz w:val="24"/>
          <w:szCs w:val="24"/>
        </w:rPr>
      </w:pPr>
      <w:r w:rsidRPr="00346DBB">
        <w:rPr>
          <w:b/>
          <w:sz w:val="24"/>
          <w:szCs w:val="24"/>
        </w:rPr>
        <w:t xml:space="preserve">I. BENDROSIOS NUOSTATOS </w:t>
      </w:r>
    </w:p>
    <w:p w:rsidR="00346DBB" w:rsidRPr="00346DBB" w:rsidRDefault="00346DBB" w:rsidP="00346DBB">
      <w:pPr>
        <w:jc w:val="center"/>
        <w:rPr>
          <w:b/>
          <w:sz w:val="24"/>
          <w:szCs w:val="24"/>
          <w:lang w:val="lt-LT"/>
        </w:rPr>
      </w:pPr>
      <w:bookmarkStart w:id="0" w:name="_GoBack"/>
      <w:bookmarkEnd w:id="0"/>
    </w:p>
    <w:p w:rsidR="00346DBB" w:rsidRPr="00B16B2D" w:rsidRDefault="00346DBB" w:rsidP="00346DBB">
      <w:pPr>
        <w:ind w:left="1800"/>
        <w:rPr>
          <w:b/>
          <w:sz w:val="24"/>
          <w:szCs w:val="24"/>
          <w:lang w:val="lt-LT"/>
        </w:rPr>
      </w:pPr>
    </w:p>
    <w:p w:rsidR="008476C9" w:rsidRPr="008476C9" w:rsidRDefault="008476C9" w:rsidP="008476C9">
      <w:pPr>
        <w:numPr>
          <w:ilvl w:val="0"/>
          <w:numId w:val="2"/>
        </w:numPr>
        <w:tabs>
          <w:tab w:val="left" w:pos="851"/>
        </w:tabs>
        <w:ind w:left="0" w:right="62" w:firstLine="426"/>
        <w:jc w:val="both"/>
        <w:rPr>
          <w:sz w:val="24"/>
          <w:szCs w:val="24"/>
          <w:lang w:val="lt-LT"/>
        </w:rPr>
      </w:pPr>
      <w:r>
        <w:rPr>
          <w:sz w:val="24"/>
          <w:szCs w:val="24"/>
          <w:lang w:val="lt-LT"/>
        </w:rPr>
        <w:t>Suvenyrinių ž</w:t>
      </w:r>
      <w:r w:rsidRPr="008476C9">
        <w:rPr>
          <w:sz w:val="24"/>
          <w:szCs w:val="24"/>
          <w:lang w:val="lt-LT"/>
        </w:rPr>
        <w:t>enkl</w:t>
      </w:r>
      <w:r>
        <w:rPr>
          <w:sz w:val="24"/>
          <w:szCs w:val="24"/>
          <w:lang w:val="lt-LT"/>
        </w:rPr>
        <w:t>elių</w:t>
      </w:r>
      <w:r w:rsidRPr="008476C9">
        <w:rPr>
          <w:sz w:val="24"/>
          <w:szCs w:val="24"/>
          <w:lang w:val="lt-LT"/>
        </w:rPr>
        <w:t xml:space="preserve"> gam</w:t>
      </w:r>
      <w:r>
        <w:rPr>
          <w:sz w:val="24"/>
          <w:szCs w:val="24"/>
          <w:lang w:val="lt-LT"/>
        </w:rPr>
        <w:t>yba</w:t>
      </w:r>
      <w:r w:rsidRPr="008476C9">
        <w:rPr>
          <w:sz w:val="24"/>
          <w:szCs w:val="24"/>
          <w:lang w:val="lt-LT"/>
        </w:rPr>
        <w:t>i</w:t>
      </w:r>
      <w:r>
        <w:rPr>
          <w:sz w:val="24"/>
          <w:szCs w:val="24"/>
          <w:lang w:val="lt-LT"/>
        </w:rPr>
        <w:t xml:space="preserve"> bus </w:t>
      </w:r>
      <w:r w:rsidRPr="002B4F60">
        <w:rPr>
          <w:sz w:val="24"/>
          <w:szCs w:val="24"/>
          <w:lang w:val="lt-LT"/>
        </w:rPr>
        <w:t>pateiktas vektorinis failas</w:t>
      </w:r>
      <w:r w:rsidR="00043670">
        <w:rPr>
          <w:sz w:val="24"/>
          <w:szCs w:val="24"/>
          <w:lang w:val="lt-LT"/>
        </w:rPr>
        <w:t xml:space="preserve"> (CDR)</w:t>
      </w:r>
      <w:r w:rsidRPr="008476C9">
        <w:rPr>
          <w:sz w:val="24"/>
          <w:szCs w:val="24"/>
          <w:lang w:val="lt-LT"/>
        </w:rPr>
        <w:t>.</w:t>
      </w:r>
    </w:p>
    <w:p w:rsidR="00B16B2D" w:rsidRPr="00B16B2D" w:rsidRDefault="00B16B2D" w:rsidP="00B16B2D">
      <w:pPr>
        <w:widowControl w:val="0"/>
        <w:numPr>
          <w:ilvl w:val="0"/>
          <w:numId w:val="2"/>
        </w:numPr>
        <w:tabs>
          <w:tab w:val="left" w:pos="426"/>
          <w:tab w:val="left" w:pos="851"/>
        </w:tabs>
        <w:ind w:left="0" w:firstLine="425"/>
        <w:jc w:val="both"/>
        <w:rPr>
          <w:noProof/>
          <w:sz w:val="24"/>
          <w:szCs w:val="24"/>
          <w:lang w:val="lt-LT"/>
        </w:rPr>
      </w:pPr>
      <w:r w:rsidRPr="00B16B2D">
        <w:rPr>
          <w:noProof/>
          <w:sz w:val="24"/>
          <w:szCs w:val="24"/>
          <w:lang w:val="lt-LT"/>
        </w:rPr>
        <w:t>Aplinkosauginiai reikalavimai šioje techninėje specifikacijoje aprašom</w:t>
      </w:r>
      <w:r w:rsidR="005907EF">
        <w:rPr>
          <w:noProof/>
          <w:sz w:val="24"/>
          <w:szCs w:val="24"/>
          <w:lang w:val="lt-LT"/>
        </w:rPr>
        <w:t>am</w:t>
      </w:r>
      <w:r w:rsidRPr="00B16B2D">
        <w:rPr>
          <w:noProof/>
          <w:sz w:val="24"/>
          <w:szCs w:val="24"/>
          <w:lang w:val="lt-LT"/>
        </w:rPr>
        <w:t xml:space="preserve"> ženkl</w:t>
      </w:r>
      <w:r w:rsidR="005907EF">
        <w:rPr>
          <w:noProof/>
          <w:sz w:val="24"/>
          <w:szCs w:val="24"/>
          <w:lang w:val="lt-LT"/>
        </w:rPr>
        <w:t>eliui</w:t>
      </w:r>
      <w:r w:rsidRPr="00B16B2D">
        <w:rPr>
          <w:noProof/>
          <w:sz w:val="24"/>
          <w:szCs w:val="24"/>
          <w:lang w:val="lt-LT"/>
        </w:rPr>
        <w:t xml:space="preserve"> nustatomi vadovaujantis Kombinuotosios nomenklatūros </w:t>
      </w:r>
      <w:r w:rsidRPr="002B4F60">
        <w:rPr>
          <w:noProof/>
          <w:sz w:val="24"/>
          <w:szCs w:val="24"/>
          <w:lang w:val="lt-LT"/>
        </w:rPr>
        <w:t>71 (</w:t>
      </w:r>
      <w:r w:rsidRPr="00B16B2D">
        <w:rPr>
          <w:noProof/>
          <w:sz w:val="24"/>
          <w:szCs w:val="24"/>
          <w:lang w:val="lt-LT"/>
        </w:rPr>
        <w:t>bižuterija ir jos dalys 7113) skirsniui priskirtų metalo gaminių aprašymu. Ženklai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bent vieną iš Aprašo 4.4.4.4. arba 4.4.4.5. p. numatytų aplinkosauginių principų viename, keliuose ar visuose produkto gyvavimo ciklo etapuose.</w:t>
      </w:r>
    </w:p>
    <w:p w:rsidR="008476C9" w:rsidRPr="008476C9" w:rsidRDefault="00B16B2D" w:rsidP="008476C9">
      <w:pPr>
        <w:pStyle w:val="ListParagraph"/>
        <w:numPr>
          <w:ilvl w:val="0"/>
          <w:numId w:val="2"/>
        </w:numPr>
        <w:tabs>
          <w:tab w:val="left" w:pos="360"/>
          <w:tab w:val="left" w:pos="851"/>
        </w:tabs>
        <w:ind w:left="0" w:firstLine="360"/>
        <w:jc w:val="both"/>
        <w:rPr>
          <w:szCs w:val="24"/>
        </w:rPr>
      </w:pPr>
      <w:r w:rsidRPr="008476C9">
        <w:rPr>
          <w:szCs w:val="24"/>
          <w:lang w:val="lt-LT"/>
        </w:rPr>
        <w:t xml:space="preserve">Pakuotės turi būti laikytinos </w:t>
      </w:r>
      <w:r w:rsidRPr="005907EF">
        <w:rPr>
          <w:szCs w:val="24"/>
          <w:lang w:val="lt-LT"/>
        </w:rPr>
        <w:t>perdirbamosiomis</w:t>
      </w:r>
      <w:r w:rsidRPr="008476C9">
        <w:rPr>
          <w:szCs w:val="24"/>
          <w:lang w:val="lt-LT"/>
        </w:rPr>
        <w:t xml:space="preserve"> pakuotėmis pagal Lietuvos Respublikos mokesčio už aplinkos teršimą įstatymo nuostatas</w:t>
      </w:r>
      <w:r w:rsidR="008476C9" w:rsidRPr="008476C9">
        <w:rPr>
          <w:szCs w:val="24"/>
          <w:lang w:val="lt-LT"/>
        </w:rPr>
        <w:t xml:space="preserve"> </w:t>
      </w:r>
      <w:r w:rsidR="008476C9" w:rsidRPr="008476C9">
        <w:rPr>
          <w:noProof/>
          <w:szCs w:val="24"/>
        </w:rPr>
        <w:t xml:space="preserve">nuostatas </w:t>
      </w:r>
      <w:r w:rsidR="008476C9" w:rsidRPr="008476C9">
        <w:rPr>
          <w:noProof/>
          <w:szCs w:val="24"/>
          <w:lang w:eastAsia="lt-LT"/>
        </w:rPr>
        <w:t>ir (ar) turi būti vienalytės (homogeniškos) pakuotės, pagamintos iš vienos rūšies medžiagos.</w:t>
      </w:r>
    </w:p>
    <w:p w:rsidR="00346DBB" w:rsidRPr="002B4F60" w:rsidRDefault="00B16B2D" w:rsidP="008476C9">
      <w:pPr>
        <w:pStyle w:val="ListParagraph"/>
        <w:numPr>
          <w:ilvl w:val="0"/>
          <w:numId w:val="2"/>
        </w:numPr>
        <w:tabs>
          <w:tab w:val="left" w:pos="851"/>
        </w:tabs>
        <w:ind w:left="0" w:right="62" w:firstLine="426"/>
        <w:jc w:val="both"/>
        <w:rPr>
          <w:szCs w:val="24"/>
        </w:rPr>
      </w:pPr>
      <w:r w:rsidRPr="008476C9">
        <w:rPr>
          <w:noProof/>
          <w:szCs w:val="24"/>
          <w:lang w:val="lt-LT"/>
        </w:rPr>
        <w:t xml:space="preserve">Ženklelio bendras spalvinis išpildymas, medžiaga bei paviršiaus technologinis apdirbimas bus tikslinami </w:t>
      </w:r>
      <w:r w:rsidRPr="002B4F60">
        <w:rPr>
          <w:noProof/>
          <w:szCs w:val="24"/>
          <w:lang w:val="lt-LT"/>
        </w:rPr>
        <w:t>darbinių pavyzdžių derinimo metu.</w:t>
      </w:r>
    </w:p>
    <w:p w:rsidR="005907EF" w:rsidRPr="008476C9" w:rsidRDefault="005907EF" w:rsidP="005907EF">
      <w:pPr>
        <w:pStyle w:val="ListParagraph"/>
        <w:tabs>
          <w:tab w:val="left" w:pos="851"/>
        </w:tabs>
        <w:ind w:left="426" w:right="62"/>
        <w:jc w:val="both"/>
        <w:rPr>
          <w:szCs w:val="24"/>
        </w:rPr>
      </w:pPr>
    </w:p>
    <w:p w:rsidR="00346DBB" w:rsidRPr="00346DBB" w:rsidRDefault="00346DBB" w:rsidP="00346DBB">
      <w:pPr>
        <w:widowControl w:val="0"/>
        <w:ind w:left="720"/>
        <w:jc w:val="center"/>
        <w:rPr>
          <w:b/>
          <w:sz w:val="24"/>
          <w:szCs w:val="24"/>
        </w:rPr>
      </w:pPr>
      <w:r w:rsidRPr="00346DBB">
        <w:rPr>
          <w:b/>
          <w:sz w:val="24"/>
          <w:szCs w:val="24"/>
        </w:rPr>
        <w:t>II. TECHNININIAI REIKALAVIMAI</w:t>
      </w:r>
    </w:p>
    <w:p w:rsidR="00346DBB" w:rsidRPr="00346DBB" w:rsidRDefault="00346DBB" w:rsidP="00346DBB">
      <w:pPr>
        <w:ind w:right="62"/>
        <w:jc w:val="both"/>
        <w:rPr>
          <w:sz w:val="24"/>
          <w:szCs w:val="24"/>
          <w:lang w:val="lt-LT"/>
        </w:rPr>
      </w:pPr>
    </w:p>
    <w:p w:rsidR="005907EF" w:rsidRDefault="00346DBB" w:rsidP="005907EF">
      <w:pPr>
        <w:pStyle w:val="ListParagraph"/>
        <w:numPr>
          <w:ilvl w:val="0"/>
          <w:numId w:val="2"/>
        </w:numPr>
        <w:tabs>
          <w:tab w:val="left" w:pos="851"/>
        </w:tabs>
        <w:ind w:left="0" w:right="62" w:firstLine="426"/>
        <w:jc w:val="both"/>
        <w:rPr>
          <w:szCs w:val="24"/>
          <w:lang w:val="lt-LT"/>
        </w:rPr>
      </w:pPr>
      <w:r w:rsidRPr="005907EF">
        <w:rPr>
          <w:szCs w:val="24"/>
          <w:lang w:val="lt-LT"/>
        </w:rPr>
        <w:t>Ženkl</w:t>
      </w:r>
      <w:r w:rsidR="005907EF" w:rsidRPr="005907EF">
        <w:rPr>
          <w:szCs w:val="24"/>
          <w:lang w:val="lt-LT"/>
        </w:rPr>
        <w:t>elis turi būti gaminamas iš žalvario</w:t>
      </w:r>
      <w:r w:rsidR="005907EF">
        <w:rPr>
          <w:szCs w:val="24"/>
          <w:lang w:val="lt-LT"/>
        </w:rPr>
        <w:t>.</w:t>
      </w:r>
    </w:p>
    <w:p w:rsidR="005907EF" w:rsidRPr="002B4F60" w:rsidRDefault="005907EF" w:rsidP="005907EF">
      <w:pPr>
        <w:pStyle w:val="ListParagraph"/>
        <w:numPr>
          <w:ilvl w:val="0"/>
          <w:numId w:val="2"/>
        </w:numPr>
        <w:tabs>
          <w:tab w:val="left" w:pos="851"/>
        </w:tabs>
        <w:ind w:left="0" w:firstLine="426"/>
        <w:jc w:val="both"/>
        <w:rPr>
          <w:szCs w:val="24"/>
          <w:lang w:val="lt-LT"/>
        </w:rPr>
      </w:pPr>
      <w:r w:rsidRPr="002B4F60">
        <w:rPr>
          <w:szCs w:val="24"/>
          <w:lang w:val="lt-LT"/>
        </w:rPr>
        <w:t>Aversas: aukso</w:t>
      </w:r>
      <w:r w:rsidR="003149E1" w:rsidRPr="002B4F60">
        <w:rPr>
          <w:szCs w:val="24"/>
          <w:lang w:val="lt-LT"/>
        </w:rPr>
        <w:t xml:space="preserve"> spalvos</w:t>
      </w:r>
      <w:r w:rsidRPr="002B4F60">
        <w:rPr>
          <w:szCs w:val="24"/>
          <w:lang w:val="lt-LT"/>
        </w:rPr>
        <w:t xml:space="preserve"> stilizuoti Gediminaičių stulpai raudono </w:t>
      </w:r>
      <w:r w:rsidR="005C6727">
        <w:rPr>
          <w:szCs w:val="24"/>
          <w:lang w:val="lt-LT"/>
        </w:rPr>
        <w:t xml:space="preserve">stiklo </w:t>
      </w:r>
      <w:r w:rsidRPr="002B4F60">
        <w:rPr>
          <w:szCs w:val="24"/>
          <w:lang w:val="lt-LT"/>
        </w:rPr>
        <w:t>emalio skyde. Skydo apvadas simetriškai sudalintas reljefiniais spinduliais, einančiais iš centro.</w:t>
      </w:r>
      <w:r w:rsidR="00951B55" w:rsidRPr="002B4F60">
        <w:rPr>
          <w:szCs w:val="24"/>
          <w:lang w:val="lt-LT"/>
        </w:rPr>
        <w:t xml:space="preserve"> </w:t>
      </w:r>
    </w:p>
    <w:p w:rsidR="005907EF" w:rsidRDefault="005907EF" w:rsidP="005907EF">
      <w:pPr>
        <w:ind w:firstLine="720"/>
        <w:jc w:val="both"/>
        <w:rPr>
          <w:sz w:val="24"/>
          <w:szCs w:val="24"/>
          <w:lang w:val="lt-LT"/>
        </w:rPr>
      </w:pPr>
      <w:r>
        <w:rPr>
          <w:sz w:val="24"/>
          <w:szCs w:val="24"/>
          <w:lang w:val="lt-LT"/>
        </w:rPr>
        <w:t>Reversas: lygus, aukso spalvos, apatinėje dalyje įspaustas keturženklis skaičius – tarnybos baigimo metai</w:t>
      </w:r>
      <w:r w:rsidR="002B4F60">
        <w:rPr>
          <w:sz w:val="24"/>
          <w:szCs w:val="24"/>
          <w:lang w:val="lt-LT"/>
        </w:rPr>
        <w:t xml:space="preserve"> (priede paveikslėliuose - 2024 m</w:t>
      </w:r>
      <w:r>
        <w:rPr>
          <w:sz w:val="24"/>
          <w:szCs w:val="24"/>
          <w:lang w:val="lt-LT"/>
        </w:rPr>
        <w:t>.</w:t>
      </w:r>
      <w:r w:rsidR="002B4F60">
        <w:rPr>
          <w:sz w:val="24"/>
          <w:szCs w:val="24"/>
          <w:lang w:val="lt-LT"/>
        </w:rPr>
        <w:t>, ir toliau pagal poreikį, konkurso laimėtojas turės suderinti su pirkėju).</w:t>
      </w:r>
    </w:p>
    <w:p w:rsidR="00346DBB" w:rsidRPr="005907EF" w:rsidRDefault="00346DBB" w:rsidP="005907EF">
      <w:pPr>
        <w:pStyle w:val="ListParagraph"/>
        <w:numPr>
          <w:ilvl w:val="0"/>
          <w:numId w:val="2"/>
        </w:numPr>
        <w:tabs>
          <w:tab w:val="left" w:pos="851"/>
        </w:tabs>
        <w:ind w:left="0" w:right="62" w:firstLine="426"/>
        <w:jc w:val="both"/>
        <w:rPr>
          <w:szCs w:val="24"/>
          <w:lang w:val="lt-LT"/>
        </w:rPr>
      </w:pPr>
      <w:r w:rsidRPr="005907EF">
        <w:rPr>
          <w:szCs w:val="24"/>
          <w:lang w:val="lt-LT"/>
        </w:rPr>
        <w:t>Ženkliuko grafinis atvaizdas su eskizu pateiktas 1 priede.</w:t>
      </w:r>
    </w:p>
    <w:p w:rsidR="005907EF" w:rsidRPr="005907EF" w:rsidRDefault="005907EF" w:rsidP="00B83D4B">
      <w:pPr>
        <w:pStyle w:val="ListParagraph"/>
        <w:numPr>
          <w:ilvl w:val="0"/>
          <w:numId w:val="2"/>
        </w:numPr>
        <w:tabs>
          <w:tab w:val="left" w:pos="851"/>
        </w:tabs>
        <w:ind w:left="0" w:firstLine="426"/>
        <w:jc w:val="both"/>
        <w:rPr>
          <w:szCs w:val="24"/>
          <w:lang w:val="lt-LT"/>
        </w:rPr>
      </w:pPr>
      <w:r w:rsidRPr="005907EF">
        <w:rPr>
          <w:szCs w:val="24"/>
          <w:lang w:val="lt-LT"/>
        </w:rPr>
        <w:t>Ženklelio ilgis – 20 mm, plotis – 18 mm</w:t>
      </w:r>
      <w:r w:rsidR="00EA3602">
        <w:rPr>
          <w:szCs w:val="24"/>
          <w:lang w:val="lt-LT"/>
        </w:rPr>
        <w:t>,</w:t>
      </w:r>
      <w:r>
        <w:rPr>
          <w:szCs w:val="24"/>
          <w:lang w:val="lt-LT"/>
        </w:rPr>
        <w:t xml:space="preserve"> </w:t>
      </w:r>
      <w:r w:rsidR="00EA3602">
        <w:rPr>
          <w:szCs w:val="24"/>
          <w:lang w:val="lt-LT"/>
        </w:rPr>
        <w:t>l</w:t>
      </w:r>
      <w:r>
        <w:rPr>
          <w:noProof/>
          <w:szCs w:val="24"/>
        </w:rPr>
        <w:t xml:space="preserve">eistina matmenų paklaida </w:t>
      </w:r>
      <w:r w:rsidRPr="00E52290">
        <w:rPr>
          <w:rFonts w:eastAsia="Times New Roman"/>
          <w:noProof/>
          <w:szCs w:val="24"/>
        </w:rPr>
        <w:t>± 1 mm.</w:t>
      </w:r>
      <w:r w:rsidR="00EA3602">
        <w:rPr>
          <w:rFonts w:eastAsia="Times New Roman"/>
          <w:noProof/>
          <w:szCs w:val="24"/>
        </w:rPr>
        <w:t xml:space="preserve"> A</w:t>
      </w:r>
      <w:r w:rsidR="00EA3602" w:rsidRPr="005907EF">
        <w:rPr>
          <w:szCs w:val="24"/>
          <w:lang w:val="lt-LT"/>
        </w:rPr>
        <w:t xml:space="preserve">ukštis – </w:t>
      </w:r>
      <w:r w:rsidR="00EA3602">
        <w:rPr>
          <w:szCs w:val="24"/>
          <w:lang w:val="lt-LT"/>
        </w:rPr>
        <w:t>1-</w:t>
      </w:r>
      <w:r w:rsidR="00EA3602" w:rsidRPr="005907EF">
        <w:rPr>
          <w:szCs w:val="24"/>
          <w:lang w:val="lt-LT"/>
        </w:rPr>
        <w:t>3 mm</w:t>
      </w:r>
      <w:r w:rsidR="00E100F5">
        <w:rPr>
          <w:szCs w:val="24"/>
          <w:lang w:val="lt-LT"/>
        </w:rPr>
        <w:t>.</w:t>
      </w:r>
    </w:p>
    <w:p w:rsidR="00346DBB" w:rsidRPr="00B83D4B" w:rsidRDefault="00346DBB" w:rsidP="00F32C7D">
      <w:pPr>
        <w:pStyle w:val="ListParagraph"/>
        <w:numPr>
          <w:ilvl w:val="0"/>
          <w:numId w:val="2"/>
        </w:numPr>
        <w:tabs>
          <w:tab w:val="num" w:pos="851"/>
        </w:tabs>
        <w:ind w:left="0" w:right="63" w:firstLine="426"/>
        <w:jc w:val="both"/>
        <w:rPr>
          <w:noProof/>
          <w:szCs w:val="24"/>
          <w:lang w:val="lt-LT"/>
        </w:rPr>
      </w:pPr>
      <w:r w:rsidRPr="00B83D4B">
        <w:rPr>
          <w:szCs w:val="24"/>
          <w:lang w:val="lt-LT"/>
        </w:rPr>
        <w:t xml:space="preserve">Ženkliukas prie drabužio tvirtinamas spyruokliniu </w:t>
      </w:r>
      <w:r w:rsidRPr="00B83D4B">
        <w:rPr>
          <w:szCs w:val="24"/>
        </w:rPr>
        <w:t>,,</w:t>
      </w:r>
      <w:r w:rsidRPr="00B83D4B">
        <w:rPr>
          <w:noProof/>
          <w:szCs w:val="24"/>
        </w:rPr>
        <w:t>drugelio” tipo užsegimu, kurį sudaro s</w:t>
      </w:r>
      <w:r w:rsidR="00B83D4B" w:rsidRPr="00B83D4B">
        <w:rPr>
          <w:noProof/>
          <w:szCs w:val="24"/>
        </w:rPr>
        <w:t>meigė, pritvirtinta ženklelio centre,</w:t>
      </w:r>
      <w:r w:rsidRPr="00B83D4B">
        <w:rPr>
          <w:noProof/>
          <w:szCs w:val="24"/>
        </w:rPr>
        <w:t xml:space="preserve"> ir ,,drugelis“ - fiksatorius. S</w:t>
      </w:r>
      <w:r w:rsidR="00B83D4B" w:rsidRPr="00B83D4B">
        <w:rPr>
          <w:noProof/>
          <w:szCs w:val="24"/>
        </w:rPr>
        <w:t>meigės</w:t>
      </w:r>
      <w:r w:rsidRPr="00B83D4B">
        <w:rPr>
          <w:noProof/>
          <w:szCs w:val="24"/>
        </w:rPr>
        <w:t xml:space="preserve"> ilgis – </w:t>
      </w:r>
      <w:r w:rsidR="00B83D4B">
        <w:rPr>
          <w:noProof/>
          <w:szCs w:val="24"/>
        </w:rPr>
        <w:t>6</w:t>
      </w:r>
      <w:r w:rsidRPr="00B83D4B">
        <w:rPr>
          <w:noProof/>
          <w:szCs w:val="24"/>
        </w:rPr>
        <w:t xml:space="preserve"> </w:t>
      </w:r>
      <w:r w:rsidRPr="00B83D4B">
        <w:rPr>
          <w:noProof/>
        </w:rPr>
        <w:sym w:font="Symbol" w:char="F0B1"/>
      </w:r>
      <w:r w:rsidRPr="00B83D4B">
        <w:rPr>
          <w:noProof/>
          <w:szCs w:val="24"/>
        </w:rPr>
        <w:t xml:space="preserve"> 1,0 mm, galai užsmailinti, </w:t>
      </w:r>
      <w:smartTag w:uri="urn:schemas-microsoft-com:office:smarttags" w:element="metricconverter">
        <w:smartTagPr>
          <w:attr w:name="ProductID" w:val="3 mm"/>
        </w:smartTagPr>
        <w:r w:rsidRPr="00B83D4B">
          <w:rPr>
            <w:noProof/>
            <w:szCs w:val="24"/>
          </w:rPr>
          <w:t>3 mm</w:t>
        </w:r>
      </w:smartTag>
      <w:r w:rsidRPr="00B83D4B">
        <w:rPr>
          <w:noProof/>
          <w:szCs w:val="24"/>
        </w:rPr>
        <w:t xml:space="preserve"> atstumu nuo smaigalio iš abiejų pusių simetriškai padarytos įpjovos ,,drugelio“ fiksavimui.</w:t>
      </w:r>
      <w:r w:rsidRPr="00B83D4B">
        <w:rPr>
          <w:noProof/>
          <w:szCs w:val="24"/>
          <w:lang w:val="lt-LT"/>
        </w:rPr>
        <w:t xml:space="preserve"> </w:t>
      </w:r>
    </w:p>
    <w:p w:rsidR="00346DBB" w:rsidRPr="00346DBB" w:rsidRDefault="00346DBB" w:rsidP="00A048FF">
      <w:pPr>
        <w:numPr>
          <w:ilvl w:val="0"/>
          <w:numId w:val="2"/>
        </w:numPr>
        <w:tabs>
          <w:tab w:val="left" w:pos="851"/>
        </w:tabs>
        <w:ind w:left="0" w:right="63" w:firstLine="360"/>
        <w:jc w:val="both"/>
        <w:rPr>
          <w:sz w:val="24"/>
          <w:szCs w:val="24"/>
          <w:lang w:val="lt-LT"/>
        </w:rPr>
      </w:pPr>
      <w:r w:rsidRPr="00B83D4B">
        <w:rPr>
          <w:sz w:val="24"/>
          <w:szCs w:val="24"/>
          <w:lang w:val="lt-LT"/>
        </w:rPr>
        <w:t>Ženkl</w:t>
      </w:r>
      <w:r w:rsidR="00A048FF" w:rsidRPr="00B83D4B">
        <w:rPr>
          <w:sz w:val="24"/>
          <w:szCs w:val="24"/>
          <w:lang w:val="lt-LT"/>
        </w:rPr>
        <w:t>el</w:t>
      </w:r>
      <w:r w:rsidRPr="00B83D4B">
        <w:rPr>
          <w:sz w:val="24"/>
          <w:szCs w:val="24"/>
          <w:lang w:val="lt-LT"/>
        </w:rPr>
        <w:t>io danga</w:t>
      </w:r>
      <w:r w:rsidRPr="00346DBB">
        <w:rPr>
          <w:sz w:val="24"/>
          <w:szCs w:val="24"/>
          <w:lang w:val="lt-LT"/>
        </w:rPr>
        <w:t xml:space="preserve"> turi būti atspari atmosferos poveikiams. Kraštai neturi būti aštrūs.</w:t>
      </w:r>
    </w:p>
    <w:p w:rsidR="00346DBB" w:rsidRPr="00346DBB" w:rsidRDefault="00346DBB" w:rsidP="00A048FF">
      <w:pPr>
        <w:numPr>
          <w:ilvl w:val="0"/>
          <w:numId w:val="2"/>
        </w:numPr>
        <w:tabs>
          <w:tab w:val="left" w:pos="851"/>
        </w:tabs>
        <w:ind w:left="0" w:right="63" w:firstLine="360"/>
        <w:jc w:val="both"/>
        <w:rPr>
          <w:sz w:val="24"/>
          <w:szCs w:val="24"/>
          <w:lang w:val="lt-LT"/>
        </w:rPr>
      </w:pPr>
      <w:r w:rsidRPr="00346DBB">
        <w:rPr>
          <w:sz w:val="24"/>
          <w:szCs w:val="24"/>
          <w:lang w:val="lt-LT"/>
        </w:rPr>
        <w:t>Ženkl</w:t>
      </w:r>
      <w:r w:rsidR="00A048FF">
        <w:rPr>
          <w:sz w:val="24"/>
          <w:szCs w:val="24"/>
          <w:lang w:val="lt-LT"/>
        </w:rPr>
        <w:t>el</w:t>
      </w:r>
      <w:r w:rsidRPr="00346DBB">
        <w:rPr>
          <w:sz w:val="24"/>
          <w:szCs w:val="24"/>
          <w:lang w:val="lt-LT"/>
        </w:rPr>
        <w:t>io spalvinis išpildymas, paviršiaus apdirbimas bei pakuotė suderinami darbinio pavyzdžio derinimo metu.</w:t>
      </w:r>
    </w:p>
    <w:p w:rsidR="00AF6E68" w:rsidRDefault="00346DBB" w:rsidP="00951B55">
      <w:pPr>
        <w:numPr>
          <w:ilvl w:val="0"/>
          <w:numId w:val="2"/>
        </w:numPr>
        <w:tabs>
          <w:tab w:val="left" w:pos="851"/>
        </w:tabs>
        <w:ind w:left="0" w:right="63" w:firstLine="360"/>
        <w:jc w:val="both"/>
        <w:rPr>
          <w:sz w:val="24"/>
          <w:szCs w:val="24"/>
          <w:lang w:val="lt-LT"/>
        </w:rPr>
      </w:pPr>
      <w:r w:rsidRPr="00346DBB">
        <w:rPr>
          <w:sz w:val="24"/>
          <w:szCs w:val="24"/>
          <w:lang w:val="lt-LT"/>
        </w:rPr>
        <w:t>Naudojimo – priežiūros instrukcija (lietuvių ir anglų kalbomis) turi būti kiekvienoje ženkliuko dėžutėje. Instrukcijos tekstas suderinamas tvirtinant darbinį pavyzdį.</w:t>
      </w:r>
    </w:p>
    <w:p w:rsidR="00AF6E68" w:rsidRPr="00AF6E68" w:rsidRDefault="00AF6E68" w:rsidP="00FF036B">
      <w:pPr>
        <w:pStyle w:val="ListParagraph"/>
        <w:numPr>
          <w:ilvl w:val="0"/>
          <w:numId w:val="2"/>
        </w:numPr>
        <w:tabs>
          <w:tab w:val="left" w:pos="851"/>
        </w:tabs>
        <w:ind w:left="0" w:firstLine="426"/>
        <w:jc w:val="both"/>
        <w:rPr>
          <w:szCs w:val="24"/>
        </w:rPr>
      </w:pPr>
      <w:r w:rsidRPr="00AF6E68">
        <w:rPr>
          <w:noProof/>
          <w:szCs w:val="24"/>
        </w:rPr>
        <w:lastRenderedPageBreak/>
        <w:t xml:space="preserve">Darbinio pavyzdžio tvirtinimui </w:t>
      </w:r>
      <w:r>
        <w:rPr>
          <w:noProof/>
          <w:szCs w:val="24"/>
        </w:rPr>
        <w:t>konkurso laimėtojas turės</w:t>
      </w:r>
      <w:r w:rsidRPr="00AF6E68">
        <w:rPr>
          <w:noProof/>
          <w:szCs w:val="24"/>
        </w:rPr>
        <w:t xml:space="preserve"> pristat</w:t>
      </w:r>
      <w:r>
        <w:rPr>
          <w:noProof/>
          <w:szCs w:val="24"/>
        </w:rPr>
        <w:t>yti</w:t>
      </w:r>
      <w:r w:rsidRPr="00AF6E68">
        <w:rPr>
          <w:noProof/>
          <w:szCs w:val="24"/>
        </w:rPr>
        <w:t xml:space="preserve"> du identiškus gaminius bei naudojimo – priežiūros instrukciją derinimui. Patvirtinus darbinius pavyzdžius, vienas jų grąžinamas </w:t>
      </w:r>
      <w:r>
        <w:rPr>
          <w:noProof/>
          <w:szCs w:val="24"/>
        </w:rPr>
        <w:t>konkurso laimėtojui</w:t>
      </w:r>
      <w:r w:rsidRPr="00AF6E68">
        <w:rPr>
          <w:szCs w:val="24"/>
        </w:rPr>
        <w:t>.</w:t>
      </w:r>
    </w:p>
    <w:p w:rsidR="00346DBB" w:rsidRDefault="00346DBB" w:rsidP="00346DBB">
      <w:pPr>
        <w:ind w:right="63"/>
        <w:jc w:val="both"/>
        <w:rPr>
          <w:sz w:val="24"/>
          <w:szCs w:val="24"/>
          <w:lang w:val="lt-LT"/>
        </w:rPr>
      </w:pPr>
    </w:p>
    <w:p w:rsidR="00F32C7D" w:rsidRPr="00346DBB" w:rsidRDefault="00F32C7D" w:rsidP="00346DBB">
      <w:pPr>
        <w:ind w:right="63"/>
        <w:jc w:val="both"/>
        <w:rPr>
          <w:sz w:val="24"/>
          <w:szCs w:val="24"/>
          <w:lang w:val="lt-LT"/>
        </w:rPr>
      </w:pPr>
    </w:p>
    <w:p w:rsidR="00346DBB" w:rsidRPr="00F32C7D" w:rsidRDefault="00346DBB" w:rsidP="00346DBB">
      <w:pPr>
        <w:pStyle w:val="Subtitle"/>
        <w:spacing w:before="120" w:after="120"/>
        <w:ind w:left="720"/>
        <w:rPr>
          <w:szCs w:val="24"/>
        </w:rPr>
      </w:pPr>
      <w:r w:rsidRPr="00F32C7D">
        <w:rPr>
          <w:szCs w:val="24"/>
        </w:rPr>
        <w:t>III. ŽENKLINIMAS</w:t>
      </w:r>
      <w:r w:rsidR="00AF6E68">
        <w:rPr>
          <w:szCs w:val="24"/>
        </w:rPr>
        <w:t xml:space="preserve"> IR</w:t>
      </w:r>
      <w:r w:rsidRPr="00F32C7D">
        <w:rPr>
          <w:szCs w:val="24"/>
        </w:rPr>
        <w:t xml:space="preserve"> PAKAVIMAS</w:t>
      </w:r>
    </w:p>
    <w:p w:rsidR="00346DBB" w:rsidRPr="00346DBB" w:rsidRDefault="005907EF" w:rsidP="00AF6E68">
      <w:pPr>
        <w:numPr>
          <w:ilvl w:val="0"/>
          <w:numId w:val="2"/>
        </w:numPr>
        <w:tabs>
          <w:tab w:val="left" w:pos="851"/>
        </w:tabs>
        <w:ind w:left="0" w:firstLine="426"/>
        <w:jc w:val="both"/>
        <w:rPr>
          <w:sz w:val="24"/>
          <w:szCs w:val="24"/>
        </w:rPr>
      </w:pPr>
      <w:r>
        <w:rPr>
          <w:noProof/>
          <w:sz w:val="24"/>
          <w:szCs w:val="24"/>
        </w:rPr>
        <w:t>Ž</w:t>
      </w:r>
      <w:r w:rsidR="00346DBB" w:rsidRPr="00346DBB">
        <w:rPr>
          <w:noProof/>
          <w:sz w:val="24"/>
          <w:szCs w:val="24"/>
        </w:rPr>
        <w:t>e</w:t>
      </w:r>
      <w:r>
        <w:rPr>
          <w:noProof/>
          <w:sz w:val="24"/>
          <w:szCs w:val="24"/>
        </w:rPr>
        <w:t>nkle</w:t>
      </w:r>
      <w:r w:rsidR="00346DBB" w:rsidRPr="00346DBB">
        <w:rPr>
          <w:noProof/>
          <w:sz w:val="24"/>
          <w:szCs w:val="24"/>
        </w:rPr>
        <w:t xml:space="preserve">liai priimami pagal suderintus ir patvirtintus darbinius pavyzdžius. </w:t>
      </w:r>
    </w:p>
    <w:p w:rsidR="00346DBB" w:rsidRPr="00346DBB" w:rsidRDefault="00951B55" w:rsidP="00FF036B">
      <w:pPr>
        <w:numPr>
          <w:ilvl w:val="0"/>
          <w:numId w:val="2"/>
        </w:numPr>
        <w:tabs>
          <w:tab w:val="left" w:pos="851"/>
        </w:tabs>
        <w:ind w:right="63" w:hanging="76"/>
        <w:jc w:val="both"/>
        <w:rPr>
          <w:sz w:val="24"/>
          <w:szCs w:val="24"/>
          <w:lang w:val="lt-LT"/>
        </w:rPr>
      </w:pPr>
      <w:r>
        <w:rPr>
          <w:sz w:val="24"/>
          <w:szCs w:val="24"/>
          <w:lang w:val="lt-LT"/>
        </w:rPr>
        <w:t xml:space="preserve"> </w:t>
      </w:r>
      <w:r w:rsidR="00346DBB" w:rsidRPr="00346DBB">
        <w:rPr>
          <w:sz w:val="24"/>
          <w:szCs w:val="24"/>
          <w:lang w:val="lt-LT"/>
        </w:rPr>
        <w:t>Ženkl</w:t>
      </w:r>
      <w:r w:rsidR="005907EF">
        <w:rPr>
          <w:sz w:val="24"/>
          <w:szCs w:val="24"/>
          <w:lang w:val="lt-LT"/>
        </w:rPr>
        <w:t>eli</w:t>
      </w:r>
      <w:r w:rsidR="00346DBB" w:rsidRPr="00346DBB">
        <w:rPr>
          <w:sz w:val="24"/>
          <w:szCs w:val="24"/>
          <w:lang w:val="lt-LT"/>
        </w:rPr>
        <w:t xml:space="preserve">ų komplektavimas: </w:t>
      </w:r>
    </w:p>
    <w:p w:rsidR="00346DBB" w:rsidRPr="00346DBB" w:rsidRDefault="00346DBB" w:rsidP="00AF6E68">
      <w:pPr>
        <w:numPr>
          <w:ilvl w:val="1"/>
          <w:numId w:val="2"/>
        </w:numPr>
        <w:tabs>
          <w:tab w:val="left" w:pos="993"/>
        </w:tabs>
        <w:ind w:right="63" w:hanging="354"/>
        <w:jc w:val="both"/>
        <w:rPr>
          <w:sz w:val="24"/>
          <w:szCs w:val="24"/>
          <w:lang w:val="lt-LT"/>
        </w:rPr>
      </w:pPr>
      <w:r w:rsidRPr="00346DBB">
        <w:rPr>
          <w:sz w:val="24"/>
          <w:szCs w:val="24"/>
          <w:lang w:val="lt-LT"/>
        </w:rPr>
        <w:t xml:space="preserve"> Individualus įpakavimas: </w:t>
      </w:r>
    </w:p>
    <w:p w:rsidR="00346DBB" w:rsidRDefault="00346DBB" w:rsidP="00AF6E68">
      <w:pPr>
        <w:numPr>
          <w:ilvl w:val="2"/>
          <w:numId w:val="2"/>
        </w:numPr>
        <w:tabs>
          <w:tab w:val="left" w:pos="142"/>
          <w:tab w:val="left" w:pos="1418"/>
        </w:tabs>
        <w:ind w:left="0" w:right="63" w:firstLine="709"/>
        <w:jc w:val="both"/>
        <w:rPr>
          <w:sz w:val="24"/>
          <w:szCs w:val="24"/>
          <w:lang w:val="lt-LT"/>
        </w:rPr>
      </w:pPr>
      <w:r w:rsidRPr="00346DBB">
        <w:rPr>
          <w:sz w:val="24"/>
          <w:szCs w:val="24"/>
          <w:lang w:val="lt-LT"/>
        </w:rPr>
        <w:t xml:space="preserve"> Ženkliukui įteikti skirta </w:t>
      </w:r>
      <w:r w:rsidR="00AB487B">
        <w:rPr>
          <w:sz w:val="24"/>
          <w:szCs w:val="24"/>
          <w:lang w:val="lt-LT"/>
        </w:rPr>
        <w:t>juodo plastiko dėžutė su s</w:t>
      </w:r>
      <w:r w:rsidRPr="00346DBB">
        <w:rPr>
          <w:sz w:val="24"/>
          <w:szCs w:val="24"/>
          <w:lang w:val="lt-LT"/>
        </w:rPr>
        <w:t>kaidraus plastiko d</w:t>
      </w:r>
      <w:r w:rsidR="00AB487B">
        <w:rPr>
          <w:sz w:val="24"/>
          <w:szCs w:val="24"/>
          <w:lang w:val="lt-LT"/>
        </w:rPr>
        <w:t>angteliu</w:t>
      </w:r>
      <w:r w:rsidRPr="00346DBB">
        <w:rPr>
          <w:sz w:val="24"/>
          <w:szCs w:val="24"/>
          <w:lang w:val="lt-LT"/>
        </w:rPr>
        <w:t>, tinkama šiam ženkliukui pakuoti.</w:t>
      </w:r>
    </w:p>
    <w:p w:rsidR="00AB487B" w:rsidRPr="00346DBB" w:rsidRDefault="00AB487B" w:rsidP="00AF6E68">
      <w:pPr>
        <w:numPr>
          <w:ilvl w:val="2"/>
          <w:numId w:val="2"/>
        </w:numPr>
        <w:tabs>
          <w:tab w:val="left" w:pos="1418"/>
        </w:tabs>
        <w:ind w:left="0" w:right="63" w:firstLine="709"/>
        <w:jc w:val="both"/>
        <w:rPr>
          <w:sz w:val="24"/>
          <w:szCs w:val="24"/>
          <w:lang w:val="lt-LT"/>
        </w:rPr>
      </w:pPr>
      <w:r>
        <w:rPr>
          <w:sz w:val="24"/>
          <w:szCs w:val="24"/>
          <w:lang w:val="lt-LT"/>
        </w:rPr>
        <w:t xml:space="preserve">Dėžutės ilgis – 50 mm, plotis – 50 mm, </w:t>
      </w:r>
      <w:r w:rsidRPr="00AE1307">
        <w:rPr>
          <w:sz w:val="24"/>
          <w:szCs w:val="24"/>
          <w:lang w:val="lt-LT"/>
        </w:rPr>
        <w:t>aukštis – 20 mm.</w:t>
      </w:r>
      <w:r w:rsidRPr="00AB487B">
        <w:rPr>
          <w:noProof/>
          <w:sz w:val="24"/>
          <w:szCs w:val="24"/>
        </w:rPr>
        <w:t xml:space="preserve"> </w:t>
      </w:r>
      <w:r>
        <w:rPr>
          <w:noProof/>
          <w:sz w:val="24"/>
          <w:szCs w:val="24"/>
        </w:rPr>
        <w:t xml:space="preserve">Leistina matmenų paklaida </w:t>
      </w:r>
      <w:r w:rsidRPr="00E52290">
        <w:rPr>
          <w:noProof/>
          <w:sz w:val="24"/>
          <w:szCs w:val="24"/>
        </w:rPr>
        <w:t xml:space="preserve">± </w:t>
      </w:r>
      <w:r w:rsidR="007E40B2">
        <w:rPr>
          <w:noProof/>
          <w:sz w:val="24"/>
          <w:szCs w:val="24"/>
        </w:rPr>
        <w:t>5</w:t>
      </w:r>
      <w:r w:rsidRPr="00E52290">
        <w:rPr>
          <w:noProof/>
          <w:sz w:val="24"/>
          <w:szCs w:val="24"/>
        </w:rPr>
        <w:t xml:space="preserve"> mm.</w:t>
      </w:r>
    </w:p>
    <w:p w:rsidR="00346DBB" w:rsidRPr="00346DBB" w:rsidRDefault="00346DBB" w:rsidP="00FF036B">
      <w:pPr>
        <w:numPr>
          <w:ilvl w:val="1"/>
          <w:numId w:val="2"/>
        </w:numPr>
        <w:tabs>
          <w:tab w:val="left" w:pos="993"/>
        </w:tabs>
        <w:ind w:right="63" w:hanging="354"/>
        <w:jc w:val="both"/>
        <w:rPr>
          <w:sz w:val="24"/>
          <w:szCs w:val="24"/>
          <w:lang w:val="lt-LT"/>
        </w:rPr>
      </w:pPr>
      <w:r w:rsidRPr="00346DBB">
        <w:rPr>
          <w:sz w:val="24"/>
          <w:szCs w:val="24"/>
          <w:lang w:val="lt-LT"/>
        </w:rPr>
        <w:t xml:space="preserve"> Grupinis įpakavimas – į kartonines dėžutes, jas ženklinant tokiais rekvizitais:</w:t>
      </w:r>
    </w:p>
    <w:p w:rsidR="00346DBB" w:rsidRPr="00346DBB" w:rsidRDefault="00346DBB" w:rsidP="007E40B2">
      <w:pPr>
        <w:jc w:val="both"/>
        <w:rPr>
          <w:sz w:val="24"/>
          <w:szCs w:val="24"/>
          <w:lang w:val="lt-LT"/>
        </w:rPr>
      </w:pPr>
      <w:r w:rsidRPr="00346DBB">
        <w:rPr>
          <w:sz w:val="24"/>
          <w:szCs w:val="24"/>
          <w:lang w:val="lt-LT"/>
        </w:rPr>
        <w:tab/>
        <w:t xml:space="preserve">  - gamintojo pavadinimas, adresas;</w:t>
      </w:r>
    </w:p>
    <w:p w:rsidR="00346DBB" w:rsidRPr="00346DBB" w:rsidRDefault="00346DBB" w:rsidP="007E40B2">
      <w:pPr>
        <w:rPr>
          <w:sz w:val="24"/>
          <w:szCs w:val="24"/>
          <w:lang w:val="lt-LT"/>
        </w:rPr>
      </w:pPr>
      <w:r w:rsidRPr="00346DBB">
        <w:rPr>
          <w:sz w:val="24"/>
          <w:szCs w:val="24"/>
          <w:lang w:val="lt-LT"/>
        </w:rPr>
        <w:tab/>
        <w:t xml:space="preserve">  - importuotojo pavadinimas (importuotoms prekėms papildomai nurodyti prekės </w:t>
      </w:r>
    </w:p>
    <w:p w:rsidR="00346DBB" w:rsidRPr="00346DBB" w:rsidRDefault="00346DBB" w:rsidP="007E40B2">
      <w:pPr>
        <w:rPr>
          <w:sz w:val="24"/>
          <w:szCs w:val="24"/>
          <w:lang w:val="lt-LT"/>
        </w:rPr>
      </w:pPr>
      <w:r w:rsidRPr="00346DBB">
        <w:rPr>
          <w:sz w:val="24"/>
          <w:szCs w:val="24"/>
          <w:lang w:val="lt-LT"/>
        </w:rPr>
        <w:t>kilmės šalį, jeigu ji nesutampa su šalimi, kurioje registruota gamintojo buveinė);</w:t>
      </w:r>
    </w:p>
    <w:p w:rsidR="00346DBB" w:rsidRPr="00346DBB" w:rsidRDefault="00346DBB" w:rsidP="007E40B2">
      <w:pPr>
        <w:ind w:left="873" w:firstLine="567"/>
        <w:jc w:val="both"/>
        <w:rPr>
          <w:sz w:val="24"/>
          <w:szCs w:val="24"/>
          <w:lang w:val="lt-LT"/>
        </w:rPr>
      </w:pPr>
      <w:r w:rsidRPr="00346DBB">
        <w:rPr>
          <w:sz w:val="24"/>
          <w:szCs w:val="24"/>
          <w:lang w:val="lt-LT"/>
        </w:rPr>
        <w:t>- gaminio pavadinimas;</w:t>
      </w:r>
    </w:p>
    <w:p w:rsidR="00346DBB" w:rsidRPr="00346DBB" w:rsidRDefault="00346DBB" w:rsidP="007E40B2">
      <w:pPr>
        <w:ind w:left="873" w:firstLine="567"/>
        <w:jc w:val="both"/>
        <w:rPr>
          <w:sz w:val="24"/>
          <w:szCs w:val="24"/>
          <w:lang w:val="lt-LT"/>
        </w:rPr>
      </w:pPr>
      <w:r w:rsidRPr="00346DBB">
        <w:rPr>
          <w:sz w:val="24"/>
          <w:szCs w:val="24"/>
          <w:lang w:val="lt-LT"/>
        </w:rPr>
        <w:t>- sutarties data ir numeris;</w:t>
      </w:r>
    </w:p>
    <w:p w:rsidR="00346DBB" w:rsidRPr="00346DBB" w:rsidRDefault="00346DBB" w:rsidP="007E40B2">
      <w:pPr>
        <w:ind w:left="873" w:firstLine="567"/>
        <w:jc w:val="both"/>
        <w:rPr>
          <w:sz w:val="24"/>
          <w:szCs w:val="24"/>
          <w:lang w:val="lt-LT"/>
        </w:rPr>
      </w:pPr>
      <w:r w:rsidRPr="00346DBB">
        <w:rPr>
          <w:sz w:val="24"/>
          <w:szCs w:val="24"/>
          <w:lang w:val="lt-LT"/>
        </w:rPr>
        <w:t xml:space="preserve">- prekės </w:t>
      </w:r>
      <w:r>
        <w:rPr>
          <w:sz w:val="24"/>
          <w:szCs w:val="24"/>
          <w:lang w:val="lt-LT"/>
        </w:rPr>
        <w:t xml:space="preserve">partijos ir </w:t>
      </w:r>
      <w:r w:rsidRPr="00346DBB">
        <w:rPr>
          <w:sz w:val="24"/>
          <w:szCs w:val="24"/>
          <w:lang w:val="lt-LT"/>
        </w:rPr>
        <w:t>siuntos indeksas;</w:t>
      </w:r>
    </w:p>
    <w:p w:rsidR="00346DBB" w:rsidRPr="00346DBB" w:rsidRDefault="00346DBB" w:rsidP="007E40B2">
      <w:pPr>
        <w:ind w:left="873" w:firstLine="567"/>
        <w:jc w:val="both"/>
        <w:rPr>
          <w:sz w:val="24"/>
          <w:szCs w:val="24"/>
          <w:lang w:val="lt-LT"/>
        </w:rPr>
      </w:pPr>
      <w:r w:rsidRPr="00346DBB">
        <w:rPr>
          <w:sz w:val="24"/>
          <w:szCs w:val="24"/>
          <w:lang w:val="lt-LT"/>
        </w:rPr>
        <w:t>- kiekis;</w:t>
      </w:r>
    </w:p>
    <w:p w:rsidR="00346DBB" w:rsidRPr="00346DBB" w:rsidRDefault="00346DBB" w:rsidP="007E40B2">
      <w:pPr>
        <w:ind w:left="873" w:firstLine="567"/>
        <w:jc w:val="both"/>
        <w:rPr>
          <w:sz w:val="24"/>
          <w:szCs w:val="24"/>
          <w:lang w:val="lt-LT"/>
        </w:rPr>
      </w:pPr>
      <w:r w:rsidRPr="00346DBB">
        <w:rPr>
          <w:sz w:val="24"/>
          <w:szCs w:val="24"/>
          <w:lang w:val="lt-LT"/>
        </w:rPr>
        <w:t>- pagaminimo data;</w:t>
      </w:r>
    </w:p>
    <w:p w:rsidR="00346DBB" w:rsidRPr="00346DBB" w:rsidRDefault="00346DBB" w:rsidP="007E40B2">
      <w:pPr>
        <w:ind w:left="873" w:firstLine="567"/>
        <w:jc w:val="both"/>
        <w:rPr>
          <w:sz w:val="24"/>
          <w:szCs w:val="24"/>
          <w:lang w:val="lt-LT"/>
        </w:rPr>
      </w:pPr>
      <w:r w:rsidRPr="00346DBB">
        <w:rPr>
          <w:sz w:val="24"/>
          <w:szCs w:val="24"/>
          <w:lang w:val="lt-LT"/>
        </w:rPr>
        <w:t>- Lietuvos kariuomenės suteiktas NSN kodas.</w:t>
      </w:r>
    </w:p>
    <w:p w:rsidR="00C37E8D" w:rsidRPr="00C37E8D" w:rsidRDefault="00C37E8D" w:rsidP="00AF6E68">
      <w:pPr>
        <w:pStyle w:val="ListParagraph"/>
        <w:numPr>
          <w:ilvl w:val="0"/>
          <w:numId w:val="2"/>
        </w:numPr>
        <w:tabs>
          <w:tab w:val="left" w:pos="567"/>
          <w:tab w:val="left" w:pos="851"/>
        </w:tabs>
        <w:ind w:left="0" w:right="62" w:firstLine="284"/>
        <w:jc w:val="both"/>
        <w:rPr>
          <w:b/>
          <w:noProof/>
        </w:rPr>
      </w:pPr>
      <w:r w:rsidRPr="00910D2A">
        <w:rPr>
          <w:noProof/>
        </w:rPr>
        <w:t>Etiketės turi būti patikimai pritvirtintos, ženklinimo rekvizitai turi būti pakankamo dydžio, kad būtų galima lengvai perskaityti ir suprasti pateikiamą informaciją.</w:t>
      </w:r>
    </w:p>
    <w:p w:rsidR="00346DBB" w:rsidRPr="00346DBB" w:rsidRDefault="00346DBB" w:rsidP="007E40B2">
      <w:pPr>
        <w:spacing w:line="360" w:lineRule="auto"/>
        <w:jc w:val="both"/>
        <w:rPr>
          <w:b/>
          <w:noProof/>
          <w:sz w:val="24"/>
          <w:szCs w:val="24"/>
          <w:lang w:val="lt-LT"/>
        </w:rPr>
      </w:pPr>
    </w:p>
    <w:p w:rsidR="00346DBB" w:rsidRPr="00346DBB" w:rsidRDefault="00346DBB" w:rsidP="00346DBB">
      <w:pPr>
        <w:spacing w:line="360" w:lineRule="auto"/>
        <w:jc w:val="right"/>
        <w:rPr>
          <w:b/>
          <w:sz w:val="24"/>
          <w:szCs w:val="24"/>
          <w:lang w:val="lt-LT"/>
        </w:rPr>
      </w:pPr>
    </w:p>
    <w:p w:rsidR="00346DBB" w:rsidRPr="00346DBB" w:rsidRDefault="00346DBB" w:rsidP="00346DBB">
      <w:pPr>
        <w:spacing w:line="360" w:lineRule="auto"/>
        <w:jc w:val="right"/>
        <w:rPr>
          <w:b/>
          <w:sz w:val="24"/>
          <w:szCs w:val="24"/>
          <w:lang w:val="lt-LT"/>
        </w:rPr>
      </w:pPr>
    </w:p>
    <w:p w:rsidR="00346DBB" w:rsidRPr="00346DBB" w:rsidRDefault="00346DBB" w:rsidP="00346DBB">
      <w:pPr>
        <w:rPr>
          <w:noProof/>
          <w:sz w:val="24"/>
          <w:szCs w:val="24"/>
        </w:rPr>
      </w:pPr>
      <w:r w:rsidRPr="00346DBB">
        <w:rPr>
          <w:noProof/>
          <w:sz w:val="24"/>
          <w:szCs w:val="24"/>
          <w:lang w:eastAsia="ar-SA"/>
        </w:rPr>
        <w:t>Atsargų valdymo departamento</w:t>
      </w:r>
    </w:p>
    <w:p w:rsidR="00346DBB" w:rsidRPr="00346DBB" w:rsidRDefault="00346DBB" w:rsidP="00346DBB">
      <w:pPr>
        <w:rPr>
          <w:noProof/>
          <w:sz w:val="24"/>
          <w:szCs w:val="24"/>
          <w:lang w:eastAsia="ar-SA"/>
        </w:rPr>
      </w:pPr>
      <w:r w:rsidRPr="00346DBB">
        <w:rPr>
          <w:noProof/>
          <w:sz w:val="24"/>
          <w:szCs w:val="24"/>
          <w:lang w:eastAsia="ar-SA"/>
        </w:rPr>
        <w:t>Maisto ir ūkinių prekių skyriaus</w:t>
      </w:r>
    </w:p>
    <w:p w:rsidR="00346DBB" w:rsidRDefault="00346DBB" w:rsidP="00545A73">
      <w:pPr>
        <w:jc w:val="both"/>
        <w:rPr>
          <w:noProof/>
          <w:sz w:val="24"/>
          <w:szCs w:val="24"/>
        </w:rPr>
      </w:pPr>
      <w:r w:rsidRPr="00346DBB">
        <w:rPr>
          <w:noProof/>
          <w:sz w:val="24"/>
          <w:szCs w:val="24"/>
        </w:rPr>
        <w:t>vyr. specialistė</w:t>
      </w:r>
      <w:r w:rsidRPr="00346DBB">
        <w:rPr>
          <w:noProof/>
          <w:sz w:val="24"/>
          <w:szCs w:val="24"/>
        </w:rPr>
        <w:tab/>
      </w:r>
      <w:r w:rsidR="00545A73">
        <w:rPr>
          <w:noProof/>
          <w:sz w:val="24"/>
          <w:szCs w:val="24"/>
        </w:rPr>
        <w:tab/>
      </w:r>
      <w:r w:rsidR="00545A73">
        <w:rPr>
          <w:noProof/>
          <w:sz w:val="24"/>
          <w:szCs w:val="24"/>
        </w:rPr>
        <w:tab/>
      </w:r>
      <w:r w:rsidR="00545A73">
        <w:rPr>
          <w:noProof/>
          <w:sz w:val="24"/>
          <w:szCs w:val="24"/>
        </w:rPr>
        <w:tab/>
      </w:r>
      <w:r w:rsidR="00545A73">
        <w:rPr>
          <w:noProof/>
          <w:sz w:val="24"/>
          <w:szCs w:val="24"/>
        </w:rPr>
        <w:tab/>
      </w:r>
      <w:r w:rsidRPr="00346DBB">
        <w:rPr>
          <w:noProof/>
          <w:sz w:val="24"/>
          <w:szCs w:val="24"/>
        </w:rPr>
        <w:t>Gailė Jonėnaitė</w:t>
      </w:r>
    </w:p>
    <w:p w:rsidR="00545A73" w:rsidRPr="00346DBB" w:rsidRDefault="00545A73" w:rsidP="00545A73">
      <w:pPr>
        <w:jc w:val="both"/>
        <w:rPr>
          <w:noProof/>
          <w:sz w:val="24"/>
          <w:szCs w:val="24"/>
          <w:lang w:val="lt-LT"/>
        </w:rPr>
      </w:pPr>
    </w:p>
    <w:p w:rsidR="00B12679" w:rsidRDefault="00B12679">
      <w:pPr>
        <w:rPr>
          <w:noProof/>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7E40B2" w:rsidRDefault="007E40B2">
      <w:pPr>
        <w:rPr>
          <w:sz w:val="24"/>
          <w:szCs w:val="24"/>
        </w:rPr>
      </w:pPr>
    </w:p>
    <w:p w:rsidR="00EA3602" w:rsidRPr="00EA3602" w:rsidRDefault="00EA3602" w:rsidP="00EA3602">
      <w:pPr>
        <w:ind w:left="3969" w:firstLine="1215"/>
        <w:rPr>
          <w:noProof/>
          <w:sz w:val="24"/>
          <w:szCs w:val="24"/>
        </w:rPr>
      </w:pPr>
      <w:r w:rsidRPr="00EA3602">
        <w:rPr>
          <w:noProof/>
          <w:sz w:val="24"/>
          <w:szCs w:val="24"/>
        </w:rPr>
        <w:t xml:space="preserve">GRA prie KAM </w:t>
      </w:r>
    </w:p>
    <w:p w:rsidR="00EA3602" w:rsidRPr="00EA3602" w:rsidRDefault="00EA3602" w:rsidP="00EA3602">
      <w:pPr>
        <w:ind w:left="3888" w:firstLine="1296"/>
        <w:rPr>
          <w:noProof/>
          <w:sz w:val="24"/>
          <w:szCs w:val="24"/>
        </w:rPr>
      </w:pPr>
      <w:r w:rsidRPr="00EA3602">
        <w:rPr>
          <w:noProof/>
          <w:sz w:val="24"/>
          <w:szCs w:val="24"/>
        </w:rPr>
        <w:t>202</w:t>
      </w:r>
      <w:r>
        <w:rPr>
          <w:noProof/>
          <w:sz w:val="24"/>
          <w:szCs w:val="24"/>
        </w:rPr>
        <w:t>4</w:t>
      </w:r>
      <w:r w:rsidRPr="00EA3602">
        <w:rPr>
          <w:noProof/>
          <w:sz w:val="24"/>
          <w:szCs w:val="24"/>
        </w:rPr>
        <w:t xml:space="preserve"> m.                 </w:t>
      </w:r>
    </w:p>
    <w:p w:rsidR="00EA3602" w:rsidRPr="00EA3602" w:rsidRDefault="00EA3602" w:rsidP="00EA3602">
      <w:pPr>
        <w:rPr>
          <w:noProof/>
          <w:sz w:val="24"/>
          <w:szCs w:val="24"/>
        </w:rPr>
      </w:pPr>
      <w:r w:rsidRPr="00EA3602">
        <w:rPr>
          <w:noProof/>
          <w:sz w:val="24"/>
          <w:szCs w:val="24"/>
        </w:rPr>
        <w:t xml:space="preserve">                                                                                    </w:t>
      </w:r>
      <w:r w:rsidRPr="00EA3602">
        <w:rPr>
          <w:noProof/>
          <w:sz w:val="24"/>
          <w:szCs w:val="24"/>
        </w:rPr>
        <w:tab/>
        <w:t xml:space="preserve">Techninės specifikacijos  Nr. TS-   </w:t>
      </w:r>
    </w:p>
    <w:p w:rsidR="00EA3602" w:rsidRPr="00EA3602" w:rsidRDefault="00EA3602" w:rsidP="00EA3602">
      <w:pPr>
        <w:rPr>
          <w:noProof/>
          <w:sz w:val="24"/>
          <w:szCs w:val="24"/>
        </w:rPr>
      </w:pPr>
      <w:r w:rsidRPr="00EA3602">
        <w:rPr>
          <w:noProof/>
          <w:sz w:val="24"/>
          <w:szCs w:val="24"/>
        </w:rPr>
        <w:tab/>
      </w:r>
      <w:r w:rsidRPr="00EA3602">
        <w:rPr>
          <w:noProof/>
          <w:sz w:val="24"/>
          <w:szCs w:val="24"/>
        </w:rPr>
        <w:tab/>
      </w:r>
      <w:r w:rsidRPr="00EA3602">
        <w:rPr>
          <w:noProof/>
          <w:sz w:val="24"/>
          <w:szCs w:val="24"/>
        </w:rPr>
        <w:tab/>
      </w:r>
      <w:r w:rsidRPr="00EA3602">
        <w:rPr>
          <w:noProof/>
          <w:sz w:val="24"/>
          <w:szCs w:val="24"/>
        </w:rPr>
        <w:tab/>
        <w:t>priedas</w:t>
      </w:r>
    </w:p>
    <w:p w:rsidR="007E40B2" w:rsidRPr="00EA3602" w:rsidRDefault="007E40B2">
      <w:pPr>
        <w:rPr>
          <w:noProof/>
          <w:sz w:val="24"/>
          <w:szCs w:val="24"/>
        </w:rPr>
      </w:pPr>
    </w:p>
    <w:p w:rsidR="00B12679" w:rsidRDefault="00B12679">
      <w:pPr>
        <w:rPr>
          <w:noProof/>
          <w:sz w:val="24"/>
          <w:szCs w:val="24"/>
        </w:rPr>
      </w:pPr>
    </w:p>
    <w:p w:rsidR="00B12679" w:rsidRDefault="00B12679">
      <w:pPr>
        <w:rPr>
          <w:noProof/>
          <w:sz w:val="24"/>
          <w:szCs w:val="24"/>
        </w:rPr>
      </w:pPr>
    </w:p>
    <w:p w:rsidR="00B12679" w:rsidRDefault="00B12679">
      <w:pPr>
        <w:rPr>
          <w:noProof/>
          <w:sz w:val="24"/>
          <w:szCs w:val="24"/>
        </w:rPr>
      </w:pPr>
      <w:r>
        <w:rPr>
          <w:b/>
          <w:noProof/>
          <w:sz w:val="24"/>
          <w:szCs w:val="24"/>
          <w:lang w:val="lt-LT" w:eastAsia="lt-LT"/>
        </w:rPr>
        <w:drawing>
          <wp:anchor distT="0" distB="0" distL="114300" distR="114300" simplePos="0" relativeHeight="251659264" behindDoc="0" locked="0" layoutInCell="1" allowOverlap="1" wp14:anchorId="1C1451E4" wp14:editId="52965199">
            <wp:simplePos x="0" y="0"/>
            <wp:positionH relativeFrom="margin">
              <wp:posOffset>678180</wp:posOffset>
            </wp:positionH>
            <wp:positionV relativeFrom="paragraph">
              <wp:posOffset>191770</wp:posOffset>
            </wp:positionV>
            <wp:extent cx="1430977" cy="549807"/>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977" cy="549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D4B">
        <w:rPr>
          <w:noProof/>
          <w:sz w:val="24"/>
          <w:szCs w:val="24"/>
        </w:rPr>
        <w:t xml:space="preserve">                                                                             </w:t>
      </w:r>
      <w:r>
        <w:rPr>
          <w:noProof/>
          <w:lang w:val="lt-LT" w:eastAsia="lt-LT"/>
        </w:rPr>
        <w:drawing>
          <wp:inline distT="0" distB="0" distL="0" distR="0" wp14:anchorId="4D75B724" wp14:editId="691ED772">
            <wp:extent cx="9334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33450" cy="895350"/>
                    </a:xfrm>
                    <a:prstGeom prst="rect">
                      <a:avLst/>
                    </a:prstGeom>
                  </pic:spPr>
                </pic:pic>
              </a:graphicData>
            </a:graphic>
          </wp:inline>
        </w:drawing>
      </w:r>
    </w:p>
    <w:p w:rsidR="00B83D4B" w:rsidRDefault="00B83D4B">
      <w:pPr>
        <w:rPr>
          <w:noProof/>
          <w:sz w:val="24"/>
          <w:szCs w:val="24"/>
        </w:rPr>
      </w:pPr>
    </w:p>
    <w:p w:rsidR="00B83D4B" w:rsidRDefault="00B83D4B">
      <w:pPr>
        <w:rPr>
          <w:noProof/>
          <w:sz w:val="24"/>
          <w:szCs w:val="24"/>
        </w:rPr>
      </w:pPr>
      <w:r>
        <w:rPr>
          <w:noProof/>
          <w:sz w:val="24"/>
          <w:szCs w:val="24"/>
        </w:rPr>
        <w:t xml:space="preserve">1 pav. </w:t>
      </w:r>
      <w:r w:rsidR="00A47E5C">
        <w:rPr>
          <w:noProof/>
          <w:sz w:val="24"/>
          <w:szCs w:val="24"/>
        </w:rPr>
        <w:t>Suvenyrini</w:t>
      </w:r>
      <w:r w:rsidR="009418FC">
        <w:rPr>
          <w:noProof/>
          <w:sz w:val="24"/>
          <w:szCs w:val="24"/>
        </w:rPr>
        <w:t>o</w:t>
      </w:r>
      <w:r w:rsidR="00A47E5C">
        <w:rPr>
          <w:noProof/>
          <w:sz w:val="24"/>
          <w:szCs w:val="24"/>
        </w:rPr>
        <w:t xml:space="preserve"> ženkleli</w:t>
      </w:r>
      <w:r w:rsidR="009418FC">
        <w:rPr>
          <w:noProof/>
          <w:sz w:val="24"/>
          <w:szCs w:val="24"/>
        </w:rPr>
        <w:t>o</w:t>
      </w:r>
      <w:r w:rsidR="00A47E5C">
        <w:rPr>
          <w:noProof/>
          <w:sz w:val="24"/>
          <w:szCs w:val="24"/>
        </w:rPr>
        <w:t xml:space="preserve"> ir jo dėžutė</w:t>
      </w:r>
      <w:r w:rsidR="009418FC">
        <w:rPr>
          <w:noProof/>
          <w:sz w:val="24"/>
          <w:szCs w:val="24"/>
        </w:rPr>
        <w:t>s bendras vaizdas</w:t>
      </w:r>
    </w:p>
    <w:p w:rsidR="009418FC" w:rsidRDefault="009418FC">
      <w:pPr>
        <w:rPr>
          <w:noProof/>
          <w:sz w:val="24"/>
          <w:szCs w:val="24"/>
        </w:rPr>
      </w:pPr>
    </w:p>
    <w:p w:rsidR="009418FC" w:rsidRDefault="009418FC">
      <w:pPr>
        <w:rPr>
          <w:sz w:val="24"/>
          <w:szCs w:val="24"/>
        </w:rPr>
      </w:pPr>
    </w:p>
    <w:p w:rsidR="009418FC" w:rsidRDefault="009418FC">
      <w:pPr>
        <w:rPr>
          <w:sz w:val="24"/>
          <w:szCs w:val="24"/>
        </w:rPr>
      </w:pPr>
    </w:p>
    <w:p w:rsidR="009418FC" w:rsidRDefault="009418FC">
      <w:pPr>
        <w:rPr>
          <w:sz w:val="24"/>
          <w:szCs w:val="24"/>
        </w:rPr>
      </w:pPr>
      <w:r>
        <w:rPr>
          <w:noProof/>
          <w:lang w:val="lt-LT" w:eastAsia="lt-LT"/>
        </w:rPr>
        <w:drawing>
          <wp:inline distT="0" distB="0" distL="0" distR="0" wp14:anchorId="6AD0672F" wp14:editId="60F183A9">
            <wp:extent cx="6120130" cy="30638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063875"/>
                    </a:xfrm>
                    <a:prstGeom prst="rect">
                      <a:avLst/>
                    </a:prstGeom>
                  </pic:spPr>
                </pic:pic>
              </a:graphicData>
            </a:graphic>
          </wp:inline>
        </w:drawing>
      </w:r>
    </w:p>
    <w:p w:rsidR="009418FC" w:rsidRDefault="009418FC">
      <w:pPr>
        <w:rPr>
          <w:sz w:val="24"/>
          <w:szCs w:val="24"/>
        </w:rPr>
      </w:pPr>
    </w:p>
    <w:p w:rsidR="009418FC" w:rsidRPr="00B12679" w:rsidRDefault="009418FC">
      <w:pPr>
        <w:rPr>
          <w:noProof/>
          <w:sz w:val="24"/>
          <w:szCs w:val="24"/>
        </w:rPr>
      </w:pPr>
      <w:r>
        <w:rPr>
          <w:noProof/>
          <w:sz w:val="24"/>
          <w:szCs w:val="24"/>
        </w:rPr>
        <w:t>2 pav. Suvenyrinis ženklelis</w:t>
      </w:r>
    </w:p>
    <w:sectPr w:rsidR="009418FC" w:rsidRPr="00B12679" w:rsidSect="001B747E">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727" w:rsidRDefault="004D7727" w:rsidP="001B747E">
      <w:r>
        <w:separator/>
      </w:r>
    </w:p>
  </w:endnote>
  <w:endnote w:type="continuationSeparator" w:id="0">
    <w:p w:rsidR="004D7727" w:rsidRDefault="004D7727" w:rsidP="001B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727" w:rsidRDefault="004D7727" w:rsidP="001B747E">
      <w:r>
        <w:separator/>
      </w:r>
    </w:p>
  </w:footnote>
  <w:footnote w:type="continuationSeparator" w:id="0">
    <w:p w:rsidR="004D7727" w:rsidRDefault="004D7727" w:rsidP="001B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56707"/>
      <w:docPartObj>
        <w:docPartGallery w:val="Page Numbers (Top of Page)"/>
        <w:docPartUnique/>
      </w:docPartObj>
    </w:sdtPr>
    <w:sdtEndPr>
      <w:rPr>
        <w:noProof/>
      </w:rPr>
    </w:sdtEndPr>
    <w:sdtContent>
      <w:p w:rsidR="001B747E" w:rsidRDefault="001B747E">
        <w:pPr>
          <w:pStyle w:val="Header"/>
          <w:jc w:val="center"/>
        </w:pPr>
        <w:r>
          <w:fldChar w:fldCharType="begin"/>
        </w:r>
        <w:r>
          <w:instrText xml:space="preserve"> PAGE   \* MERGEFORMAT </w:instrText>
        </w:r>
        <w:r>
          <w:fldChar w:fldCharType="separate"/>
        </w:r>
        <w:r w:rsidR="004B373E">
          <w:rPr>
            <w:noProof/>
          </w:rPr>
          <w:t>3</w:t>
        </w:r>
        <w:r>
          <w:rPr>
            <w:noProof/>
          </w:rPr>
          <w:fldChar w:fldCharType="end"/>
        </w:r>
      </w:p>
    </w:sdtContent>
  </w:sdt>
  <w:p w:rsidR="001B747E" w:rsidRDefault="001B7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D06"/>
    <w:multiLevelType w:val="multilevel"/>
    <w:tmpl w:val="9D5C716E"/>
    <w:lvl w:ilvl="0">
      <w:start w:val="1"/>
      <w:numFmt w:val="decimal"/>
      <w:lvlText w:val="%1."/>
      <w:lvlJc w:val="left"/>
      <w:pPr>
        <w:ind w:left="502" w:hanging="360"/>
      </w:pPr>
      <w:rPr>
        <w:rFonts w:hint="default"/>
        <w:b w:val="0"/>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D81D95"/>
    <w:multiLevelType w:val="multilevel"/>
    <w:tmpl w:val="047E97BA"/>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931"/>
        </w:tabs>
        <w:ind w:left="931" w:hanging="855"/>
      </w:pPr>
      <w:rPr>
        <w:rFonts w:hint="default"/>
      </w:rPr>
    </w:lvl>
    <w:lvl w:ilvl="2">
      <w:start w:val="1"/>
      <w:numFmt w:val="decimal"/>
      <w:isLgl/>
      <w:lvlText w:val="%1.%2.%3."/>
      <w:lvlJc w:val="left"/>
      <w:pPr>
        <w:tabs>
          <w:tab w:val="num" w:pos="997"/>
        </w:tabs>
        <w:ind w:left="997" w:hanging="855"/>
      </w:pPr>
      <w:rPr>
        <w:rFonts w:hint="default"/>
      </w:rPr>
    </w:lvl>
    <w:lvl w:ilvl="3">
      <w:start w:val="1"/>
      <w:numFmt w:val="decimal"/>
      <w:isLgl/>
      <w:lvlText w:val="%1.%2.%3.%4."/>
      <w:lvlJc w:val="left"/>
      <w:pPr>
        <w:tabs>
          <w:tab w:val="num" w:pos="931"/>
        </w:tabs>
        <w:ind w:left="931" w:hanging="855"/>
      </w:pPr>
      <w:rPr>
        <w:rFonts w:hint="default"/>
      </w:rPr>
    </w:lvl>
    <w:lvl w:ilvl="4">
      <w:start w:val="1"/>
      <w:numFmt w:val="decimal"/>
      <w:isLgl/>
      <w:lvlText w:val="%1.%2.%3.%4.%5."/>
      <w:lvlJc w:val="left"/>
      <w:pPr>
        <w:tabs>
          <w:tab w:val="num" w:pos="1156"/>
        </w:tabs>
        <w:ind w:left="1156" w:hanging="1080"/>
      </w:pPr>
      <w:rPr>
        <w:rFonts w:hint="default"/>
      </w:rPr>
    </w:lvl>
    <w:lvl w:ilvl="5">
      <w:start w:val="1"/>
      <w:numFmt w:val="decimal"/>
      <w:isLgl/>
      <w:lvlText w:val="%1.%2.%3.%4.%5.%6."/>
      <w:lvlJc w:val="left"/>
      <w:pPr>
        <w:tabs>
          <w:tab w:val="num" w:pos="1156"/>
        </w:tabs>
        <w:ind w:left="1156" w:hanging="1080"/>
      </w:pPr>
      <w:rPr>
        <w:rFonts w:hint="default"/>
      </w:rPr>
    </w:lvl>
    <w:lvl w:ilvl="6">
      <w:start w:val="1"/>
      <w:numFmt w:val="decimal"/>
      <w:isLgl/>
      <w:lvlText w:val="%1.%2.%3.%4.%5.%6.%7."/>
      <w:lvlJc w:val="left"/>
      <w:pPr>
        <w:tabs>
          <w:tab w:val="num" w:pos="1516"/>
        </w:tabs>
        <w:ind w:left="1516" w:hanging="1440"/>
      </w:pPr>
      <w:rPr>
        <w:rFonts w:hint="default"/>
      </w:rPr>
    </w:lvl>
    <w:lvl w:ilvl="7">
      <w:start w:val="1"/>
      <w:numFmt w:val="decimal"/>
      <w:isLgl/>
      <w:lvlText w:val="%1.%2.%3.%4.%5.%6.%7.%8."/>
      <w:lvlJc w:val="left"/>
      <w:pPr>
        <w:tabs>
          <w:tab w:val="num" w:pos="1516"/>
        </w:tabs>
        <w:ind w:left="1516" w:hanging="1440"/>
      </w:pPr>
      <w:rPr>
        <w:rFonts w:hint="default"/>
      </w:rPr>
    </w:lvl>
    <w:lvl w:ilvl="8">
      <w:start w:val="1"/>
      <w:numFmt w:val="decimal"/>
      <w:isLgl/>
      <w:lvlText w:val="%1.%2.%3.%4.%5.%6.%7.%8.%9."/>
      <w:lvlJc w:val="left"/>
      <w:pPr>
        <w:tabs>
          <w:tab w:val="num" w:pos="1876"/>
        </w:tabs>
        <w:ind w:left="1876" w:hanging="1800"/>
      </w:pPr>
      <w:rPr>
        <w:rFonts w:hint="default"/>
      </w:rPr>
    </w:lvl>
  </w:abstractNum>
  <w:abstractNum w:abstractNumId="2" w15:restartNumberingAfterBreak="0">
    <w:nsid w:val="1E7808CB"/>
    <w:multiLevelType w:val="multilevel"/>
    <w:tmpl w:val="BB3C7B4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44842B0"/>
    <w:multiLevelType w:val="multilevel"/>
    <w:tmpl w:val="9D44A6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9B29E6"/>
    <w:multiLevelType w:val="multilevel"/>
    <w:tmpl w:val="9D5C716E"/>
    <w:lvl w:ilvl="0">
      <w:start w:val="1"/>
      <w:numFmt w:val="decimal"/>
      <w:lvlText w:val="%1."/>
      <w:lvlJc w:val="left"/>
      <w:pPr>
        <w:ind w:left="502" w:hanging="360"/>
      </w:pPr>
      <w:rPr>
        <w:rFonts w:hint="default"/>
        <w:b w:val="0"/>
      </w:rPr>
    </w:lvl>
    <w:lvl w:ilvl="1">
      <w:start w:val="1"/>
      <w:numFmt w:val="decimal"/>
      <w:isLgl/>
      <w:lvlText w:val="%1.%2."/>
      <w:lvlJc w:val="left"/>
      <w:pPr>
        <w:ind w:left="780" w:hanging="4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79"/>
    <w:rsid w:val="00043670"/>
    <w:rsid w:val="001441AF"/>
    <w:rsid w:val="001B747E"/>
    <w:rsid w:val="00204387"/>
    <w:rsid w:val="002B4F60"/>
    <w:rsid w:val="003149E1"/>
    <w:rsid w:val="00346DBB"/>
    <w:rsid w:val="004B373E"/>
    <w:rsid w:val="004D7727"/>
    <w:rsid w:val="00545A73"/>
    <w:rsid w:val="005907EF"/>
    <w:rsid w:val="005B25A6"/>
    <w:rsid w:val="005C6727"/>
    <w:rsid w:val="006E032B"/>
    <w:rsid w:val="007835F4"/>
    <w:rsid w:val="007E40B2"/>
    <w:rsid w:val="008476C9"/>
    <w:rsid w:val="009418FC"/>
    <w:rsid w:val="00951B55"/>
    <w:rsid w:val="00A048FF"/>
    <w:rsid w:val="00A47E5C"/>
    <w:rsid w:val="00AB487B"/>
    <w:rsid w:val="00AF6E68"/>
    <w:rsid w:val="00B12679"/>
    <w:rsid w:val="00B16B2D"/>
    <w:rsid w:val="00B83D4B"/>
    <w:rsid w:val="00C37E8D"/>
    <w:rsid w:val="00CD4173"/>
    <w:rsid w:val="00E100F5"/>
    <w:rsid w:val="00E15558"/>
    <w:rsid w:val="00E36E99"/>
    <w:rsid w:val="00EA3602"/>
    <w:rsid w:val="00F32C7D"/>
    <w:rsid w:val="00FA0869"/>
    <w:rsid w:val="00FC42D0"/>
    <w:rsid w:val="00FF0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42B944"/>
  <w15:chartTrackingRefBased/>
  <w15:docId w15:val="{42859495-0A9B-4CED-A1D8-A3A11554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67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46DBB"/>
    <w:pPr>
      <w:jc w:val="center"/>
    </w:pPr>
    <w:rPr>
      <w:b/>
      <w:sz w:val="24"/>
      <w:lang w:val="lt-LT"/>
    </w:rPr>
  </w:style>
  <w:style w:type="character" w:customStyle="1" w:styleId="SubtitleChar">
    <w:name w:val="Subtitle Char"/>
    <w:basedOn w:val="DefaultParagraphFont"/>
    <w:link w:val="Subtitle"/>
    <w:rsid w:val="00346DBB"/>
    <w:rPr>
      <w:rFonts w:ascii="Times New Roman" w:eastAsia="Times New Roman" w:hAnsi="Times New Roman" w:cs="Times New Roman"/>
      <w:b/>
      <w:sz w:val="24"/>
      <w:szCs w:val="20"/>
    </w:rPr>
  </w:style>
  <w:style w:type="character" w:styleId="Hyperlink">
    <w:name w:val="Hyperlink"/>
    <w:rsid w:val="00346DBB"/>
    <w:rPr>
      <w:color w:val="0000FF"/>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B16B2D"/>
    <w:pPr>
      <w:ind w:left="720"/>
      <w:contextualSpacing/>
    </w:pPr>
    <w:rPr>
      <w:rFonts w:eastAsia="Calibri"/>
      <w:sz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B16B2D"/>
    <w:rPr>
      <w:rFonts w:ascii="Times New Roman" w:eastAsia="Calibri" w:hAnsi="Times New Roman" w:cs="Times New Roman"/>
      <w:sz w:val="24"/>
      <w:szCs w:val="20"/>
      <w:lang w:val="en-US"/>
    </w:rPr>
  </w:style>
  <w:style w:type="paragraph" w:styleId="Header">
    <w:name w:val="header"/>
    <w:basedOn w:val="Normal"/>
    <w:link w:val="HeaderChar"/>
    <w:uiPriority w:val="99"/>
    <w:unhideWhenUsed/>
    <w:rsid w:val="001B747E"/>
    <w:pPr>
      <w:tabs>
        <w:tab w:val="center" w:pos="4819"/>
        <w:tab w:val="right" w:pos="9638"/>
      </w:tabs>
    </w:pPr>
  </w:style>
  <w:style w:type="character" w:customStyle="1" w:styleId="HeaderChar">
    <w:name w:val="Header Char"/>
    <w:basedOn w:val="DefaultParagraphFont"/>
    <w:link w:val="Header"/>
    <w:uiPriority w:val="99"/>
    <w:rsid w:val="001B747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B747E"/>
    <w:pPr>
      <w:tabs>
        <w:tab w:val="center" w:pos="4819"/>
        <w:tab w:val="right" w:pos="9638"/>
      </w:tabs>
    </w:pPr>
  </w:style>
  <w:style w:type="character" w:customStyle="1" w:styleId="FooterChar">
    <w:name w:val="Footer Char"/>
    <w:basedOn w:val="DefaultParagraphFont"/>
    <w:link w:val="Footer"/>
    <w:uiPriority w:val="99"/>
    <w:rsid w:val="001B747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3</Pages>
  <Words>2729</Words>
  <Characters>1556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24</cp:revision>
  <dcterms:created xsi:type="dcterms:W3CDTF">2024-05-16T10:12:00Z</dcterms:created>
  <dcterms:modified xsi:type="dcterms:W3CDTF">2024-10-15T13:38:00Z</dcterms:modified>
</cp:coreProperties>
</file>