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24604198" w:rsidR="00F372C9" w:rsidRPr="00D9406C" w:rsidRDefault="00DD1408"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Vilniaus</w:t>
            </w:r>
            <w:r w:rsidRPr="00077806">
              <w:rPr>
                <w:rFonts w:asciiTheme="majorHAnsi" w:hAnsiTheme="majorHAnsi" w:cstheme="majorHAnsi"/>
                <w:b/>
              </w:rPr>
              <w:t xml:space="preserve"> regiono transporto priemonių techninio aptarnavimo ir remonto paslaug</w:t>
            </w:r>
            <w:r>
              <w:rPr>
                <w:rFonts w:asciiTheme="majorHAnsi" w:hAnsiTheme="majorHAnsi" w:cstheme="majorHAnsi"/>
                <w:b/>
              </w:rPr>
              <w:t>ų pirkimas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w:t>
      </w:r>
      <w:r w:rsidRPr="007D6922">
        <w:rPr>
          <w:rFonts w:asciiTheme="majorHAnsi" w:eastAsia="Calibri" w:hAnsiTheme="majorHAnsi" w:cstheme="majorHAnsi"/>
          <w:i/>
        </w:rPr>
        <w:t>tiekėjo</w:t>
      </w:r>
      <w:r w:rsidR="001B5AD6" w:rsidRPr="007D6922">
        <w:rPr>
          <w:rFonts w:asciiTheme="majorHAnsi" w:eastAsia="Calibri" w:hAnsiTheme="majorHAnsi" w:cstheme="majorHAnsi"/>
          <w:i/>
        </w:rPr>
        <w:t>**</w:t>
      </w:r>
      <w:r w:rsidRPr="00D9406C">
        <w:rPr>
          <w:rFonts w:asciiTheme="majorHAnsi" w:eastAsia="Calibri" w:hAnsiTheme="majorHAnsi" w:cstheme="majorHAnsi"/>
          <w:i/>
        </w:rPr>
        <w:t xml:space="preserve">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5F5B945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371C9A63"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34A3A363" w14:textId="7C1C0B1A"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5755C4C9"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22BF" w14:textId="77777777" w:rsidR="00D0716F" w:rsidRDefault="00D0716F">
      <w:pPr>
        <w:spacing w:after="0" w:line="240" w:lineRule="auto"/>
      </w:pPr>
      <w:r>
        <w:separator/>
      </w:r>
    </w:p>
  </w:endnote>
  <w:endnote w:type="continuationSeparator" w:id="0">
    <w:p w14:paraId="2189B9D6" w14:textId="77777777" w:rsidR="00D0716F" w:rsidRDefault="00D07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2E6F" w14:textId="77777777" w:rsidR="00D0716F" w:rsidRDefault="00D0716F">
      <w:pPr>
        <w:spacing w:after="0" w:line="240" w:lineRule="auto"/>
      </w:pPr>
      <w:r>
        <w:separator/>
      </w:r>
    </w:p>
  </w:footnote>
  <w:footnote w:type="continuationSeparator" w:id="0">
    <w:p w14:paraId="6B5826EE" w14:textId="77777777" w:rsidR="00D0716F" w:rsidRDefault="00D07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4B2C"/>
    <w:rsid w:val="0004685E"/>
    <w:rsid w:val="000712DE"/>
    <w:rsid w:val="00082AB8"/>
    <w:rsid w:val="000836FC"/>
    <w:rsid w:val="00084F44"/>
    <w:rsid w:val="00086DAD"/>
    <w:rsid w:val="0009047A"/>
    <w:rsid w:val="00097241"/>
    <w:rsid w:val="000A23D3"/>
    <w:rsid w:val="000B0A6A"/>
    <w:rsid w:val="000B1DA8"/>
    <w:rsid w:val="000F554D"/>
    <w:rsid w:val="00140A21"/>
    <w:rsid w:val="0014465A"/>
    <w:rsid w:val="0015224A"/>
    <w:rsid w:val="00153F22"/>
    <w:rsid w:val="001555AC"/>
    <w:rsid w:val="001619C9"/>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83238"/>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436CF"/>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5E5B8A"/>
    <w:rsid w:val="006040B7"/>
    <w:rsid w:val="006171F1"/>
    <w:rsid w:val="00623AF3"/>
    <w:rsid w:val="0062594A"/>
    <w:rsid w:val="0062688A"/>
    <w:rsid w:val="0063093F"/>
    <w:rsid w:val="00654F4B"/>
    <w:rsid w:val="00671C08"/>
    <w:rsid w:val="006744B0"/>
    <w:rsid w:val="00683A70"/>
    <w:rsid w:val="00692BC9"/>
    <w:rsid w:val="00693FEC"/>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D5800"/>
    <w:rsid w:val="007D6922"/>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558C"/>
    <w:rsid w:val="008F5D99"/>
    <w:rsid w:val="009123C2"/>
    <w:rsid w:val="00920720"/>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0FF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0A1"/>
    <w:rsid w:val="00CC5562"/>
    <w:rsid w:val="00CD0DE0"/>
    <w:rsid w:val="00CD0E31"/>
    <w:rsid w:val="00CD184D"/>
    <w:rsid w:val="00CD4779"/>
    <w:rsid w:val="00D0377C"/>
    <w:rsid w:val="00D037AD"/>
    <w:rsid w:val="00D04F42"/>
    <w:rsid w:val="00D0716F"/>
    <w:rsid w:val="00D1317D"/>
    <w:rsid w:val="00D13BBE"/>
    <w:rsid w:val="00D1705F"/>
    <w:rsid w:val="00D2233A"/>
    <w:rsid w:val="00D23D84"/>
    <w:rsid w:val="00D25C2F"/>
    <w:rsid w:val="00D26EA4"/>
    <w:rsid w:val="00D36319"/>
    <w:rsid w:val="00D52AB2"/>
    <w:rsid w:val="00D62C94"/>
    <w:rsid w:val="00D805D4"/>
    <w:rsid w:val="00D9148E"/>
    <w:rsid w:val="00D92A1E"/>
    <w:rsid w:val="00D9406C"/>
    <w:rsid w:val="00DA46E5"/>
    <w:rsid w:val="00DB2CC7"/>
    <w:rsid w:val="00DB3615"/>
    <w:rsid w:val="00DC06DE"/>
    <w:rsid w:val="00DC4FBD"/>
    <w:rsid w:val="00DD1408"/>
    <w:rsid w:val="00DD2695"/>
    <w:rsid w:val="00DD4FC1"/>
    <w:rsid w:val="00DE0766"/>
    <w:rsid w:val="00DF1152"/>
    <w:rsid w:val="00E066C9"/>
    <w:rsid w:val="00E21054"/>
    <w:rsid w:val="00E241BC"/>
    <w:rsid w:val="00E2482E"/>
    <w:rsid w:val="00E262F5"/>
    <w:rsid w:val="00E31BBF"/>
    <w:rsid w:val="00E35014"/>
    <w:rsid w:val="00E37313"/>
    <w:rsid w:val="00E46340"/>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177E8"/>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2553</Words>
  <Characters>1456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6</cp:revision>
  <dcterms:created xsi:type="dcterms:W3CDTF">2025-06-12T12:01:00Z</dcterms:created>
  <dcterms:modified xsi:type="dcterms:W3CDTF">2025-06-25T08:53:00Z</dcterms:modified>
  <cp:version>1</cp:version>
</cp:coreProperties>
</file>