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A28A0" w14:textId="0733B28F" w:rsidR="00636E4C" w:rsidRPr="00A61DEF" w:rsidRDefault="00636E4C" w:rsidP="00EC1D2B">
      <w:pPr>
        <w:rPr>
          <w:rFonts w:eastAsiaTheme="minorHAnsi"/>
          <w:color w:val="000000"/>
          <w:bdr w:val="none" w:sz="0" w:space="0" w:color="auto"/>
          <w:lang w:val="lt-LT"/>
        </w:rPr>
      </w:pPr>
    </w:p>
    <w:p w14:paraId="3FC1F632" w14:textId="77777777" w:rsidR="005E0C55" w:rsidRPr="00A61DEF" w:rsidRDefault="005E0C55" w:rsidP="005E0C55">
      <w:pPr>
        <w:rPr>
          <w:rFonts w:eastAsiaTheme="minorHAnsi"/>
          <w:b/>
          <w:bCs/>
          <w:color w:val="000000"/>
          <w:bdr w:val="none" w:sz="0" w:space="0" w:color="auto"/>
          <w:lang w:val="lt-LT"/>
        </w:rPr>
      </w:pPr>
      <w:r w:rsidRPr="00A61DEF">
        <w:rPr>
          <w:rFonts w:eastAsiaTheme="minorHAnsi"/>
          <w:b/>
          <w:bCs/>
          <w:color w:val="000000"/>
          <w:bdr w:val="none" w:sz="0" w:space="0" w:color="auto"/>
          <w:lang w:val="lt-LT"/>
        </w:rPr>
        <w:t>DĖL PIRKIMO SĄLYGŲ PAAIŠKINIMO TIEKĖJO PRAŠYMU</w:t>
      </w:r>
    </w:p>
    <w:p w14:paraId="6C78176C" w14:textId="77777777" w:rsidR="005E0C55" w:rsidRPr="00A61DEF" w:rsidRDefault="005E0C55" w:rsidP="005E0C55">
      <w:pPr>
        <w:rPr>
          <w:rFonts w:eastAsiaTheme="minorHAnsi"/>
          <w:color w:val="000000"/>
          <w:bdr w:val="none" w:sz="0" w:space="0" w:color="auto"/>
          <w:lang w:val="lt-LT"/>
        </w:rPr>
      </w:pPr>
    </w:p>
    <w:p w14:paraId="0F0EB0E9" w14:textId="7E15DEAE" w:rsidR="005E0C55" w:rsidRPr="0054376F" w:rsidRDefault="005E0C55" w:rsidP="0054376F">
      <w:pPr>
        <w:jc w:val="both"/>
        <w:rPr>
          <w:lang w:val="lt-LT"/>
        </w:rPr>
      </w:pPr>
      <w:r w:rsidRPr="00A61DEF">
        <w:rPr>
          <w:rFonts w:eastAsiaTheme="minorHAnsi"/>
          <w:color w:val="000000"/>
          <w:bdr w:val="none" w:sz="0" w:space="0" w:color="auto"/>
          <w:lang w:val="lt-LT"/>
        </w:rPr>
        <w:t xml:space="preserve">Viešoji įstaiga CPO LT, atlieka </w:t>
      </w:r>
      <w:r w:rsidR="00401C95" w:rsidRPr="00676EB4">
        <w:rPr>
          <w:rFonts w:eastAsiaTheme="minorHAnsi"/>
          <w:color w:val="000000"/>
          <w:bdr w:val="none" w:sz="0" w:space="0" w:color="auto"/>
          <w:lang w:val="lt-LT"/>
        </w:rPr>
        <w:t>pirkim</w:t>
      </w:r>
      <w:r w:rsidR="00401C95">
        <w:rPr>
          <w:rFonts w:eastAsiaTheme="minorHAnsi"/>
          <w:color w:val="000000"/>
          <w:bdr w:val="none" w:sz="0" w:space="0" w:color="auto"/>
          <w:lang w:val="lt-LT"/>
        </w:rPr>
        <w:t xml:space="preserve">ą </w:t>
      </w:r>
      <w:r w:rsidR="00FE352A" w:rsidRPr="002D236D">
        <w:rPr>
          <w:rFonts w:eastAsiaTheme="minorHAnsi"/>
          <w:b/>
          <w:bCs/>
          <w:i/>
          <w:iCs/>
          <w:color w:val="000000"/>
          <w:bdr w:val="none" w:sz="0" w:space="0" w:color="auto"/>
          <w:lang w:val="lt-LT"/>
        </w:rPr>
        <w:t>„</w:t>
      </w:r>
      <w:r w:rsidR="0054376F" w:rsidRPr="0054376F">
        <w:rPr>
          <w:rFonts w:eastAsiaTheme="minorHAnsi"/>
          <w:b/>
          <w:bCs/>
          <w:i/>
          <w:iCs/>
          <w:color w:val="000000"/>
          <w:bdr w:val="none" w:sz="0" w:space="0" w:color="auto"/>
          <w:lang w:val="lt-LT"/>
        </w:rPr>
        <w:t>KONSOLIDUOTOS IRT INFRASTRUKTŪROS (DEBESIJOS VALDYMO PLATFORMOS) IR KLIENTŲ IT INFRASTRUKTŪROS PRIEŽIŪROS PASLAUGOS</w:t>
      </w:r>
      <w:r w:rsidR="00FE352A" w:rsidRPr="002D236D">
        <w:rPr>
          <w:rFonts w:eastAsiaTheme="minorHAnsi"/>
          <w:b/>
          <w:bCs/>
          <w:i/>
          <w:iCs/>
          <w:color w:val="000000"/>
          <w:bdr w:val="none" w:sz="0" w:space="0" w:color="auto"/>
          <w:lang w:val="lt-LT"/>
        </w:rPr>
        <w:t>“</w:t>
      </w:r>
      <w:r w:rsidR="00FE352A" w:rsidRPr="00FE352A">
        <w:rPr>
          <w:rFonts w:eastAsiaTheme="minorHAnsi"/>
          <w:color w:val="000000"/>
          <w:bdr w:val="none" w:sz="0" w:space="0" w:color="auto"/>
          <w:lang w:val="lt-LT"/>
        </w:rPr>
        <w:t xml:space="preserve"> </w:t>
      </w:r>
      <w:r w:rsidRPr="00A61DEF">
        <w:rPr>
          <w:rFonts w:eastAsiaTheme="minorHAnsi"/>
          <w:color w:val="000000"/>
          <w:bdr w:val="none" w:sz="0" w:space="0" w:color="auto"/>
          <w:lang w:val="lt-LT"/>
        </w:rPr>
        <w:t>(toliau – pirkimas) (</w:t>
      </w:r>
      <w:r w:rsidR="0054376F">
        <w:rPr>
          <w:rFonts w:eastAsiaTheme="minorHAnsi"/>
          <w:color w:val="000000"/>
          <w:bdr w:val="none" w:sz="0" w:space="0" w:color="auto"/>
          <w:lang w:val="lt-LT"/>
        </w:rPr>
        <w:t>Senoje CVP IS p</w:t>
      </w:r>
      <w:r w:rsidRPr="00A61DEF">
        <w:rPr>
          <w:rFonts w:eastAsiaTheme="minorHAnsi"/>
          <w:color w:val="000000"/>
          <w:bdr w:val="none" w:sz="0" w:space="0" w:color="auto"/>
          <w:lang w:val="lt-LT"/>
        </w:rPr>
        <w:t>irkimo Nr.</w:t>
      </w:r>
      <w:r w:rsidR="00662F85" w:rsidRPr="00662F85">
        <w:rPr>
          <w:lang w:val="lt-LT"/>
        </w:rPr>
        <w:t xml:space="preserve"> </w:t>
      </w:r>
      <w:r w:rsidR="0054376F" w:rsidRPr="00FD10BC">
        <w:rPr>
          <w:lang w:val="lt-LT"/>
        </w:rPr>
        <w:t>744295</w:t>
      </w:r>
      <w:r w:rsidR="0054376F">
        <w:rPr>
          <w:lang w:val="lt-LT"/>
        </w:rPr>
        <w:t>, naujoje CVP IS pirkimo ID</w:t>
      </w:r>
      <w:r w:rsidR="0054376F" w:rsidRPr="0054376F">
        <w:rPr>
          <w:lang w:val="lt-LT"/>
        </w:rPr>
        <w:t>205977</w:t>
      </w:r>
      <w:r w:rsidRPr="00A61DEF">
        <w:rPr>
          <w:rFonts w:eastAsiaTheme="minorHAnsi"/>
          <w:color w:val="000000"/>
          <w:bdr w:val="none" w:sz="0" w:space="0" w:color="auto"/>
          <w:lang w:val="lt-LT"/>
        </w:rPr>
        <w:t xml:space="preserve">). CPO LT pirkimą atlieka perkančiajai organizacijai – </w:t>
      </w:r>
      <w:bookmarkStart w:id="0" w:name="_Hlk180741564"/>
      <w:r w:rsidR="0054376F">
        <w:rPr>
          <w:lang w:val="lt-LT"/>
        </w:rPr>
        <w:t>Valstybės skaitmeninių sprendimų agentūra</w:t>
      </w:r>
      <w:bookmarkEnd w:id="0"/>
      <w:r w:rsidR="0054376F">
        <w:rPr>
          <w:lang w:val="lt-LT"/>
        </w:rPr>
        <w:t>i</w:t>
      </w:r>
      <w:r w:rsidR="0054376F" w:rsidRPr="00FC55C3">
        <w:rPr>
          <w:rFonts w:eastAsiaTheme="minorHAnsi"/>
          <w:color w:val="000000"/>
          <w:bdr w:val="none" w:sz="0" w:space="0" w:color="auto"/>
          <w:lang w:val="lt-LT"/>
        </w:rPr>
        <w:t xml:space="preserve"> </w:t>
      </w:r>
      <w:r w:rsidR="00FC55C3" w:rsidRPr="00FC55C3">
        <w:rPr>
          <w:rFonts w:eastAsiaTheme="minorHAnsi"/>
          <w:color w:val="000000"/>
          <w:bdr w:val="none" w:sz="0" w:space="0" w:color="auto"/>
          <w:lang w:val="lt-LT"/>
        </w:rPr>
        <w:t>(kodas:</w:t>
      </w:r>
      <w:r w:rsidR="00FF2D82" w:rsidRPr="00FF2D82">
        <w:rPr>
          <w:lang w:val="lt-LT"/>
        </w:rPr>
        <w:t xml:space="preserve"> </w:t>
      </w:r>
      <w:r w:rsidR="0054376F" w:rsidRPr="00CF673E">
        <w:rPr>
          <w:lang w:val="lt-LT"/>
        </w:rPr>
        <w:t>188772433</w:t>
      </w:r>
      <w:r w:rsidR="00FC55C3" w:rsidRPr="00FC55C3">
        <w:rPr>
          <w:rFonts w:eastAsiaTheme="minorHAnsi"/>
          <w:color w:val="000000"/>
          <w:bdr w:val="none" w:sz="0" w:space="0" w:color="auto"/>
          <w:lang w:val="lt-LT"/>
        </w:rPr>
        <w:t>)</w:t>
      </w:r>
      <w:r w:rsidRPr="00A61DEF">
        <w:rPr>
          <w:rFonts w:eastAsiaTheme="minorHAnsi"/>
          <w:color w:val="000000"/>
          <w:bdr w:val="none" w:sz="0" w:space="0" w:color="auto"/>
          <w:lang w:val="lt-LT"/>
        </w:rPr>
        <w:t>.</w:t>
      </w:r>
    </w:p>
    <w:p w14:paraId="41A59ED4" w14:textId="4A419787" w:rsidR="005E0C55" w:rsidRPr="00A61DEF" w:rsidRDefault="005E0C55" w:rsidP="005E0C55">
      <w:pPr>
        <w:rPr>
          <w:rFonts w:eastAsiaTheme="minorHAnsi"/>
          <w:color w:val="000000"/>
          <w:bdr w:val="none" w:sz="0" w:space="0" w:color="auto"/>
          <w:lang w:val="lt-LT"/>
        </w:rPr>
      </w:pPr>
      <w:bookmarkStart w:id="1" w:name="_Hlk168563393"/>
      <w:r w:rsidRPr="00A61DEF">
        <w:rPr>
          <w:rFonts w:eastAsiaTheme="minorHAnsi"/>
          <w:color w:val="000000"/>
          <w:bdr w:val="none" w:sz="0" w:space="0" w:color="auto"/>
          <w:lang w:val="lt-LT"/>
        </w:rPr>
        <w:t>202</w:t>
      </w:r>
      <w:r w:rsidR="00B144C7">
        <w:rPr>
          <w:rFonts w:eastAsiaTheme="minorHAnsi"/>
          <w:color w:val="000000"/>
          <w:bdr w:val="none" w:sz="0" w:space="0" w:color="auto"/>
          <w:lang w:val="lt-LT"/>
        </w:rPr>
        <w:t>4</w:t>
      </w:r>
      <w:r w:rsidRPr="00A61DEF">
        <w:rPr>
          <w:rFonts w:eastAsiaTheme="minorHAnsi"/>
          <w:color w:val="000000"/>
          <w:bdr w:val="none" w:sz="0" w:space="0" w:color="auto"/>
          <w:lang w:val="lt-LT"/>
        </w:rPr>
        <w:t xml:space="preserve"> m. </w:t>
      </w:r>
      <w:r w:rsidR="0054376F">
        <w:rPr>
          <w:rFonts w:eastAsiaTheme="minorHAnsi"/>
          <w:color w:val="000000"/>
          <w:bdr w:val="none" w:sz="0" w:space="0" w:color="auto"/>
          <w:lang w:val="lt-LT"/>
        </w:rPr>
        <w:t>gruodžio</w:t>
      </w:r>
      <w:r w:rsidRPr="00A61DEF">
        <w:rPr>
          <w:rFonts w:eastAsiaTheme="minorHAnsi"/>
          <w:color w:val="000000"/>
          <w:bdr w:val="none" w:sz="0" w:space="0" w:color="auto"/>
          <w:lang w:val="lt-LT"/>
        </w:rPr>
        <w:t xml:space="preserve"> </w:t>
      </w:r>
      <w:r w:rsidR="0054376F">
        <w:rPr>
          <w:rFonts w:eastAsiaTheme="minorHAnsi"/>
          <w:color w:val="000000"/>
          <w:bdr w:val="none" w:sz="0" w:space="0" w:color="auto"/>
          <w:lang w:val="lt-LT"/>
        </w:rPr>
        <w:t>6</w:t>
      </w:r>
      <w:r w:rsidRPr="00A61DEF">
        <w:rPr>
          <w:rFonts w:eastAsiaTheme="minorHAnsi"/>
          <w:color w:val="000000"/>
          <w:bdr w:val="none" w:sz="0" w:space="0" w:color="auto"/>
          <w:lang w:val="lt-LT"/>
        </w:rPr>
        <w:t xml:space="preserve"> d. Centrinės viešųjų pirkimų informacinės sistemos priemonėmis buvo gautas tiekėjo prašymas paaiškinti</w:t>
      </w:r>
      <w:r w:rsidR="0063311C">
        <w:rPr>
          <w:rFonts w:eastAsiaTheme="minorHAnsi"/>
          <w:color w:val="000000"/>
          <w:bdr w:val="none" w:sz="0" w:space="0" w:color="auto"/>
          <w:lang w:val="lt-LT"/>
        </w:rPr>
        <w:t>/patikslinti</w:t>
      </w:r>
      <w:r w:rsidRPr="00A61DEF">
        <w:rPr>
          <w:rFonts w:eastAsiaTheme="minorHAnsi"/>
          <w:color w:val="000000"/>
          <w:bdr w:val="none" w:sz="0" w:space="0" w:color="auto"/>
          <w:lang w:val="lt-LT"/>
        </w:rPr>
        <w:t xml:space="preserve"> pirkimo sąlygas.</w:t>
      </w:r>
    </w:p>
    <w:p w14:paraId="1F36B0C5" w14:textId="3665D81C" w:rsidR="006D1308" w:rsidRPr="00A61DEF" w:rsidRDefault="005E0C55" w:rsidP="005E0C55">
      <w:pPr>
        <w:jc w:val="both"/>
        <w:rPr>
          <w:rFonts w:eastAsiaTheme="minorHAnsi"/>
          <w:color w:val="000000"/>
          <w:bdr w:val="none" w:sz="0" w:space="0" w:color="auto"/>
          <w:lang w:val="lt-LT"/>
        </w:rPr>
      </w:pPr>
      <w:r w:rsidRPr="00A61DEF">
        <w:rPr>
          <w:rFonts w:eastAsiaTheme="minorHAnsi"/>
          <w:color w:val="000000"/>
          <w:bdr w:val="none" w:sz="0" w:space="0" w:color="auto"/>
          <w:lang w:val="lt-LT"/>
        </w:rPr>
        <w:t xml:space="preserve">Vadovaujantis Lietuvos Respublikos viešųjų pirkimų įstatymo 36 str. 5 d. bei </w:t>
      </w:r>
      <w:r w:rsidR="00740E88" w:rsidRPr="00A61DEF">
        <w:rPr>
          <w:rFonts w:eastAsiaTheme="minorHAnsi"/>
          <w:color w:val="000000"/>
          <w:bdr w:val="none" w:sz="0" w:space="0" w:color="auto"/>
          <w:lang w:val="lt-LT"/>
        </w:rPr>
        <w:t xml:space="preserve">Bendrųjų </w:t>
      </w:r>
      <w:r w:rsidR="00D3219A" w:rsidRPr="00A61DEF">
        <w:rPr>
          <w:rFonts w:eastAsiaTheme="minorHAnsi"/>
          <w:color w:val="000000"/>
          <w:bdr w:val="none" w:sz="0" w:space="0" w:color="auto"/>
          <w:lang w:val="lt-LT"/>
        </w:rPr>
        <w:t>p</w:t>
      </w:r>
      <w:r w:rsidRPr="00A61DEF">
        <w:rPr>
          <w:rFonts w:eastAsiaTheme="minorHAnsi"/>
          <w:color w:val="000000"/>
          <w:bdr w:val="none" w:sz="0" w:space="0" w:color="auto"/>
          <w:lang w:val="lt-LT"/>
        </w:rPr>
        <w:t xml:space="preserve">irkimo sąlygų </w:t>
      </w:r>
      <w:r w:rsidR="00D3219A" w:rsidRPr="00A61DEF">
        <w:rPr>
          <w:rFonts w:eastAsiaTheme="minorHAnsi"/>
          <w:color w:val="000000"/>
          <w:bdr w:val="none" w:sz="0" w:space="0" w:color="auto"/>
          <w:lang w:val="lt-LT"/>
        </w:rPr>
        <w:t>5</w:t>
      </w:r>
      <w:r w:rsidRPr="00A61DEF">
        <w:rPr>
          <w:rFonts w:eastAsiaTheme="minorHAnsi"/>
          <w:color w:val="000000"/>
          <w:bdr w:val="none" w:sz="0" w:space="0" w:color="auto"/>
          <w:lang w:val="lt-LT"/>
        </w:rPr>
        <w:t>.2. p., teikiame atsakymus į tiekėjo pateiktą prašymą</w:t>
      </w:r>
      <w:r w:rsidR="009B7C37">
        <w:rPr>
          <w:rFonts w:eastAsiaTheme="minorHAnsi"/>
          <w:color w:val="000000"/>
          <w:bdr w:val="none" w:sz="0" w:space="0" w:color="auto"/>
          <w:lang w:val="lt-LT"/>
        </w:rPr>
        <w:t>, t. y. atsakome į tiekėjo pateiktus klausimus</w:t>
      </w:r>
      <w:r w:rsidRPr="00A61DEF">
        <w:rPr>
          <w:rFonts w:eastAsiaTheme="minorHAnsi"/>
          <w:color w:val="000000"/>
          <w:bdr w:val="none" w:sz="0" w:space="0" w:color="auto"/>
          <w:lang w:val="lt-LT"/>
        </w:rPr>
        <w:t>:</w:t>
      </w:r>
    </w:p>
    <w:tbl>
      <w:tblPr>
        <w:tblW w:w="5000" w:type="pct"/>
        <w:tblCellMar>
          <w:left w:w="0" w:type="dxa"/>
          <w:right w:w="0" w:type="dxa"/>
        </w:tblCellMar>
        <w:tblLook w:val="04A0" w:firstRow="1" w:lastRow="0" w:firstColumn="1" w:lastColumn="0" w:noHBand="0" w:noVBand="1"/>
      </w:tblPr>
      <w:tblGrid>
        <w:gridCol w:w="663"/>
        <w:gridCol w:w="6555"/>
        <w:gridCol w:w="6722"/>
      </w:tblGrid>
      <w:tr w:rsidR="00F7635C" w:rsidRPr="00C676AD" w14:paraId="43B6A9C1" w14:textId="77777777" w:rsidTr="042DB11C">
        <w:tc>
          <w:tcPr>
            <w:tcW w:w="238" w:type="pct"/>
            <w:tcBorders>
              <w:top w:val="single" w:sz="8" w:space="0" w:color="auto"/>
              <w:left w:val="single" w:sz="8" w:space="0" w:color="auto"/>
              <w:bottom w:val="single" w:sz="4" w:space="0" w:color="auto"/>
              <w:right w:val="single" w:sz="8" w:space="0" w:color="auto"/>
            </w:tcBorders>
            <w:shd w:val="clear" w:color="auto" w:fill="F2F2F2" w:themeFill="background1" w:themeFillShade="F2"/>
          </w:tcPr>
          <w:p w14:paraId="5D0AB4EF" w14:textId="77777777" w:rsidR="00F7635C" w:rsidRPr="00C676AD" w:rsidRDefault="00F7635C"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bdr w:val="none" w:sz="0" w:space="0" w:color="auto"/>
                <w:lang w:val="lt-LT"/>
              </w:rPr>
            </w:pPr>
            <w:r w:rsidRPr="00C676AD">
              <w:rPr>
                <w:rFonts w:eastAsia="Calibri"/>
                <w:b/>
                <w:bCs/>
                <w:bdr w:val="none" w:sz="0" w:space="0" w:color="auto"/>
                <w:lang w:val="lt-LT"/>
              </w:rPr>
              <w:t>Eil. Nr.</w:t>
            </w:r>
          </w:p>
        </w:tc>
        <w:tc>
          <w:tcPr>
            <w:tcW w:w="2351" w:type="pct"/>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7ECC14A7" w14:textId="77777777" w:rsidR="00F7635C" w:rsidRPr="00C676AD" w:rsidRDefault="00F7635C"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bdr w:val="none" w:sz="0" w:space="0" w:color="auto"/>
                <w:lang w:val="lt-LT"/>
              </w:rPr>
            </w:pPr>
            <w:r w:rsidRPr="00C676AD">
              <w:rPr>
                <w:rFonts w:eastAsia="Calibri"/>
                <w:b/>
                <w:bCs/>
                <w:bdr w:val="none" w:sz="0" w:space="0" w:color="auto"/>
                <w:lang w:val="lt-LT"/>
              </w:rPr>
              <w:t>Prašymas (pateikiamas netaisytas paklausimo tekstas)</w:t>
            </w:r>
          </w:p>
        </w:tc>
        <w:tc>
          <w:tcPr>
            <w:tcW w:w="2411" w:type="pct"/>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76415715" w14:textId="77777777" w:rsidR="00F7635C" w:rsidRPr="00C676AD" w:rsidRDefault="00F7635C"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bdr w:val="none" w:sz="0" w:space="0" w:color="auto"/>
                <w:lang w:val="lt-LT"/>
              </w:rPr>
            </w:pPr>
            <w:r w:rsidRPr="00C676AD">
              <w:rPr>
                <w:rFonts w:eastAsia="Calibri"/>
                <w:b/>
                <w:bCs/>
                <w:bdr w:val="none" w:sz="0" w:space="0" w:color="auto"/>
                <w:lang w:val="lt-LT"/>
              </w:rPr>
              <w:t>Atsakymas</w:t>
            </w:r>
          </w:p>
        </w:tc>
      </w:tr>
      <w:tr w:rsidR="00F7635C" w:rsidRPr="00FF38AB" w14:paraId="63710074" w14:textId="77777777" w:rsidTr="009E54C5">
        <w:tc>
          <w:tcPr>
            <w:tcW w:w="238" w:type="pct"/>
            <w:tcBorders>
              <w:top w:val="single" w:sz="4" w:space="0" w:color="auto"/>
              <w:left w:val="single" w:sz="4" w:space="0" w:color="auto"/>
              <w:bottom w:val="single" w:sz="4" w:space="0" w:color="auto"/>
              <w:right w:val="single" w:sz="4" w:space="0" w:color="auto"/>
            </w:tcBorders>
          </w:tcPr>
          <w:p w14:paraId="519B24F5" w14:textId="77777777" w:rsidR="00F7635C" w:rsidRPr="00C676AD" w:rsidRDefault="00F7635C"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sidRPr="00C676AD">
              <w:rPr>
                <w:rFonts w:eastAsia="Calibri"/>
                <w:bdr w:val="none" w:sz="0" w:space="0" w:color="auto"/>
                <w:lang w:val="lt-LT"/>
              </w:rPr>
              <w:t>1.</w:t>
            </w:r>
          </w:p>
        </w:tc>
        <w:tc>
          <w:tcPr>
            <w:tcW w:w="2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363D5" w14:textId="61C8BDBE" w:rsidR="00567888" w:rsidRPr="00567888" w:rsidRDefault="00567888" w:rsidP="005678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spacing w:before="100" w:beforeAutospacing="1" w:after="100" w:afterAutospacing="1" w:line="300" w:lineRule="atLeast"/>
              <w:jc w:val="both"/>
              <w:rPr>
                <w:rFonts w:eastAsia="Times New Roman"/>
                <w:color w:val="333333"/>
                <w:bdr w:val="none" w:sz="0" w:space="0" w:color="auto"/>
                <w:lang w:val="lt-LT"/>
              </w:rPr>
            </w:pPr>
            <w:r w:rsidRPr="00567888">
              <w:rPr>
                <w:rFonts w:eastAsia="Times New Roman"/>
                <w:color w:val="333333"/>
                <w:bdr w:val="none" w:sz="0" w:space="0" w:color="auto"/>
                <w:lang w:val="lt-LT"/>
              </w:rPr>
              <w:t>Specialiųjų pirkimo sąlygų 2 Priedo 1.4. punkte yra numatyta, kad iki 2026 metų II ketvirčio IRT infrastruktūroje bus ne mažiau kaip 325 konsoliduotos institucijos. Dokumento 1 Priede pateikta nuorodą į VDP architektūros dokumentą, kurio data yra 2021.11.30 d., 2 lentelėje nurodyta virtualizacijos platformos ir jų klasteriai, bei virtualių serverių kiekiai. Prašome pateikti papildomą informaciją arba patvirtinti:</w:t>
            </w:r>
          </w:p>
          <w:p w14:paraId="6019B82C" w14:textId="77777777" w:rsidR="00567888" w:rsidRPr="00567888" w:rsidRDefault="00567888" w:rsidP="005678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spacing w:before="100" w:beforeAutospacing="1" w:after="100" w:afterAutospacing="1" w:line="300" w:lineRule="atLeast"/>
              <w:jc w:val="both"/>
              <w:rPr>
                <w:rFonts w:eastAsia="Times New Roman"/>
                <w:color w:val="333333"/>
                <w:bdr w:val="none" w:sz="0" w:space="0" w:color="auto"/>
                <w:lang w:val="lt-LT"/>
              </w:rPr>
            </w:pPr>
            <w:r w:rsidRPr="00567888">
              <w:rPr>
                <w:rFonts w:eastAsia="Times New Roman"/>
                <w:color w:val="333333"/>
                <w:bdr w:val="none" w:sz="0" w:space="0" w:color="auto"/>
                <w:lang w:val="lt-LT"/>
              </w:rPr>
              <w:t>1.1 Kad visi nurodyti minėtame dokumentai platformos ir ją sudarantys komponentų kiekiai aktualūs ir atitinka realiai eksploatuojamų kiekiams.</w:t>
            </w:r>
          </w:p>
          <w:p w14:paraId="55BB4900" w14:textId="6D24127D" w:rsidR="00567888" w:rsidRPr="00567888" w:rsidRDefault="00567888" w:rsidP="005678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spacing w:before="100" w:beforeAutospacing="1" w:after="100" w:afterAutospacing="1" w:line="300" w:lineRule="atLeast"/>
              <w:jc w:val="both"/>
              <w:rPr>
                <w:rFonts w:eastAsia="Times New Roman"/>
                <w:color w:val="333333"/>
                <w:bdr w:val="none" w:sz="0" w:space="0" w:color="auto"/>
                <w:lang w:val="lt-LT"/>
              </w:rPr>
            </w:pPr>
            <w:r w:rsidRPr="00567888">
              <w:rPr>
                <w:rFonts w:eastAsia="Times New Roman"/>
                <w:color w:val="333333"/>
                <w:bdr w:val="none" w:sz="0" w:space="0" w:color="auto"/>
                <w:lang w:val="lt-LT"/>
              </w:rPr>
              <w:t>1.2 Kad 2021.11.30 d. dokumentas yra aktualus, t.</w:t>
            </w:r>
            <w:r>
              <w:rPr>
                <w:rFonts w:eastAsia="Times New Roman"/>
                <w:color w:val="333333"/>
                <w:bdr w:val="none" w:sz="0" w:space="0" w:color="auto"/>
                <w:lang w:val="lt-LT"/>
              </w:rPr>
              <w:t xml:space="preserve"> </w:t>
            </w:r>
            <w:r w:rsidRPr="00567888">
              <w:rPr>
                <w:rFonts w:eastAsia="Times New Roman"/>
                <w:color w:val="333333"/>
                <w:bdr w:val="none" w:sz="0" w:space="0" w:color="auto"/>
                <w:lang w:val="lt-LT"/>
              </w:rPr>
              <w:t>y. atitinkantis dabar eksploatuojamą infrastruktūros architektūrą, nes dokumentas yra skirtas reikalavimų parengimui ir sukurtas prieš 3 metus.</w:t>
            </w:r>
          </w:p>
          <w:p w14:paraId="47E5AEA9" w14:textId="0CEC56C0" w:rsidR="00F7635C" w:rsidRPr="00140B0A" w:rsidRDefault="00567888" w:rsidP="005678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spacing w:before="100" w:beforeAutospacing="1" w:after="100" w:afterAutospacing="1" w:line="300" w:lineRule="atLeast"/>
              <w:jc w:val="both"/>
              <w:rPr>
                <w:rFonts w:eastAsia="Times New Roman"/>
                <w:color w:val="333333"/>
                <w:bdr w:val="none" w:sz="0" w:space="0" w:color="auto"/>
                <w:lang w:val="lt-LT"/>
              </w:rPr>
            </w:pPr>
            <w:r w:rsidRPr="00567888">
              <w:rPr>
                <w:rFonts w:eastAsia="Times New Roman"/>
                <w:color w:val="333333"/>
                <w:bdr w:val="none" w:sz="0" w:space="0" w:color="auto"/>
                <w:lang w:val="lt-LT"/>
              </w:rPr>
              <w:t>1.3 Prašome pateikti iki 2026 m. II ketvirčio numatomų migruoti į konsoliduotą platformą institucijų (</w:t>
            </w:r>
            <w:proofErr w:type="spellStart"/>
            <w:r w:rsidRPr="00567888">
              <w:rPr>
                <w:rFonts w:eastAsia="Times New Roman"/>
                <w:color w:val="333333"/>
                <w:bdr w:val="none" w:sz="0" w:space="0" w:color="auto"/>
                <w:lang w:val="lt-LT"/>
              </w:rPr>
              <w:t>Tenantų</w:t>
            </w:r>
            <w:proofErr w:type="spellEnd"/>
            <w:r w:rsidRPr="00567888">
              <w:rPr>
                <w:rFonts w:eastAsia="Times New Roman"/>
                <w:color w:val="333333"/>
                <w:bdr w:val="none" w:sz="0" w:space="0" w:color="auto"/>
                <w:lang w:val="lt-LT"/>
              </w:rPr>
              <w:t xml:space="preserve">) skaičių ir apimtis </w:t>
            </w:r>
            <w:r w:rsidRPr="00567888">
              <w:rPr>
                <w:rFonts w:eastAsia="Times New Roman"/>
                <w:color w:val="333333"/>
                <w:bdr w:val="none" w:sz="0" w:space="0" w:color="auto"/>
                <w:lang w:val="lt-LT"/>
              </w:rPr>
              <w:lastRenderedPageBreak/>
              <w:t xml:space="preserve">(kiek </w:t>
            </w:r>
            <w:proofErr w:type="spellStart"/>
            <w:r w:rsidRPr="00567888">
              <w:rPr>
                <w:rFonts w:eastAsia="Times New Roman"/>
                <w:color w:val="333333"/>
                <w:bdr w:val="none" w:sz="0" w:space="0" w:color="auto"/>
                <w:lang w:val="lt-LT"/>
              </w:rPr>
              <w:t>VMware</w:t>
            </w:r>
            <w:proofErr w:type="spellEnd"/>
            <w:r w:rsidRPr="00567888">
              <w:rPr>
                <w:rFonts w:eastAsia="Times New Roman"/>
                <w:color w:val="333333"/>
                <w:bdr w:val="none" w:sz="0" w:space="0" w:color="auto"/>
                <w:lang w:val="lt-LT"/>
              </w:rPr>
              <w:t xml:space="preserve"> serverių, OS, DB dydžiai, kt. ), kaip preliminariai išdėstomas migracijų planas iki nurodyto termino pabaigos.</w:t>
            </w:r>
          </w:p>
        </w:tc>
        <w:tc>
          <w:tcPr>
            <w:tcW w:w="2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692ED" w14:textId="77777777" w:rsidR="00280B8F" w:rsidRDefault="00280B8F"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p>
          <w:p w14:paraId="26AED474" w14:textId="77777777" w:rsidR="007E069D" w:rsidRDefault="007E069D"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p>
          <w:p w14:paraId="0A4ED032" w14:textId="77777777" w:rsidR="007E069D" w:rsidRDefault="007E069D"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p>
          <w:p w14:paraId="66D991C4" w14:textId="77777777" w:rsidR="007E069D" w:rsidRDefault="007E069D"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p>
          <w:p w14:paraId="52C88B78" w14:textId="77777777" w:rsidR="007E069D" w:rsidRDefault="007E069D"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p>
          <w:p w14:paraId="4FBD4D0F" w14:textId="77777777" w:rsidR="007E069D" w:rsidRDefault="007E069D"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p>
          <w:p w14:paraId="7FA75CD3" w14:textId="77777777" w:rsidR="007E069D" w:rsidRDefault="007E069D"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p>
          <w:p w14:paraId="06D40930" w14:textId="77777777" w:rsidR="007E069D" w:rsidRDefault="007E069D"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p>
          <w:p w14:paraId="05A38DB0" w14:textId="77777777" w:rsidR="007E069D" w:rsidRDefault="007E069D"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p>
          <w:p w14:paraId="6E920C7F" w14:textId="198FE35E" w:rsidR="007E069D" w:rsidRPr="00BD20BC" w:rsidRDefault="008839B7" w:rsidP="00BD20BC">
            <w:pPr>
              <w:pStyle w:val="ListParagraph"/>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color w:val="333333"/>
                <w:bdr w:val="none" w:sz="0" w:space="0" w:color="auto"/>
                <w:lang w:val="lt-LT"/>
              </w:rPr>
            </w:pPr>
            <w:r w:rsidRPr="00BD20BC">
              <w:rPr>
                <w:rFonts w:eastAsia="Times New Roman"/>
                <w:color w:val="333333"/>
                <w:bdr w:val="none" w:sz="0" w:space="0" w:color="auto"/>
                <w:lang w:val="lt-LT"/>
              </w:rPr>
              <w:t xml:space="preserve">Specialiųjų pirkimo sąlygų 2 Priedo Techninės specifikacijos </w:t>
            </w:r>
            <w:r w:rsidR="00F27B35" w:rsidRPr="00BD20BC">
              <w:rPr>
                <w:rFonts w:eastAsia="Times New Roman"/>
                <w:color w:val="333333"/>
                <w:bdr w:val="none" w:sz="0" w:space="0" w:color="auto"/>
                <w:lang w:val="lt-LT"/>
              </w:rPr>
              <w:t xml:space="preserve">dokumente pateikti </w:t>
            </w:r>
            <w:r w:rsidR="00BD20BC" w:rsidRPr="00BD20BC">
              <w:rPr>
                <w:rFonts w:eastAsia="Times New Roman"/>
                <w:color w:val="333333"/>
                <w:bdr w:val="none" w:sz="0" w:space="0" w:color="auto"/>
                <w:lang w:val="lt-LT"/>
              </w:rPr>
              <w:t>platformos ir ją sudarančių komponentų kiekiai yra aktualūs.</w:t>
            </w:r>
          </w:p>
          <w:p w14:paraId="4B6C1245" w14:textId="77777777" w:rsidR="00BD20BC" w:rsidRDefault="00BD20BC"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p>
          <w:p w14:paraId="0DC3642D" w14:textId="2A78E945" w:rsidR="00594316" w:rsidRPr="00624363" w:rsidRDefault="006813AE" w:rsidP="00624363">
            <w:pPr>
              <w:pStyle w:val="ListParagraph"/>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r>
              <w:rPr>
                <w:rFonts w:eastAsia="Times New Roman"/>
                <w:bCs/>
                <w:bdr w:val="none" w:sz="0" w:space="0" w:color="auto"/>
                <w:lang w:val="lt-LT" w:eastAsia="lt-LT"/>
              </w:rPr>
              <w:t xml:space="preserve"> Techninės specifikacijos </w:t>
            </w:r>
            <w:r w:rsidR="00594316">
              <w:rPr>
                <w:rFonts w:eastAsia="Times New Roman"/>
                <w:bCs/>
                <w:bdr w:val="none" w:sz="0" w:space="0" w:color="auto"/>
                <w:lang w:val="lt-LT" w:eastAsia="lt-LT"/>
              </w:rPr>
              <w:t>dokumente pateikta nuoroda nukreipia į aktualų Loginės debesijos paslaugų teikimo IT infrastruktūros architektūros dokumentą.</w:t>
            </w:r>
          </w:p>
          <w:p w14:paraId="09F4C201" w14:textId="77777777" w:rsidR="00594316" w:rsidRPr="00624363" w:rsidRDefault="00594316" w:rsidP="0062436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p>
          <w:p w14:paraId="54873E61" w14:textId="04B36919" w:rsidR="00BD20BC" w:rsidRPr="00624363" w:rsidRDefault="004B7DA5" w:rsidP="00624363">
            <w:pPr>
              <w:pStyle w:val="ListParagraph"/>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r>
              <w:rPr>
                <w:rFonts w:eastAsia="Times New Roman"/>
                <w:color w:val="333333"/>
                <w:bdr w:val="none" w:sz="0" w:space="0" w:color="auto"/>
                <w:lang w:val="lt-LT"/>
              </w:rPr>
              <w:t xml:space="preserve"> Prašome vadovautis </w:t>
            </w:r>
            <w:r w:rsidR="00594316" w:rsidRPr="00BD20BC">
              <w:rPr>
                <w:rFonts w:eastAsia="Times New Roman"/>
                <w:color w:val="333333"/>
                <w:bdr w:val="none" w:sz="0" w:space="0" w:color="auto"/>
                <w:lang w:val="lt-LT"/>
              </w:rPr>
              <w:t xml:space="preserve">Specialiųjų pirkimo sąlygų 2 Priedo Techninės specifikacijos dokumente </w:t>
            </w:r>
            <w:r>
              <w:rPr>
                <w:rFonts w:eastAsia="Times New Roman"/>
                <w:color w:val="333333"/>
                <w:bdr w:val="none" w:sz="0" w:space="0" w:color="auto"/>
                <w:lang w:val="lt-LT"/>
              </w:rPr>
              <w:t>pateiktais skaičiais ir apimtimis</w:t>
            </w:r>
            <w:r w:rsidR="00594316" w:rsidRPr="00BD20BC">
              <w:rPr>
                <w:rFonts w:eastAsia="Times New Roman"/>
                <w:color w:val="333333"/>
                <w:bdr w:val="none" w:sz="0" w:space="0" w:color="auto"/>
                <w:lang w:val="lt-LT"/>
              </w:rPr>
              <w:t>.</w:t>
            </w:r>
          </w:p>
        </w:tc>
      </w:tr>
      <w:tr w:rsidR="00567888" w:rsidRPr="00FF38AB" w14:paraId="5558B5CD" w14:textId="77777777" w:rsidTr="009E54C5">
        <w:tc>
          <w:tcPr>
            <w:tcW w:w="238" w:type="pct"/>
            <w:tcBorders>
              <w:top w:val="single" w:sz="4" w:space="0" w:color="auto"/>
              <w:left w:val="single" w:sz="4" w:space="0" w:color="auto"/>
              <w:bottom w:val="single" w:sz="4" w:space="0" w:color="auto"/>
              <w:right w:val="single" w:sz="4" w:space="0" w:color="auto"/>
            </w:tcBorders>
          </w:tcPr>
          <w:p w14:paraId="7B39D713" w14:textId="69FB615F" w:rsidR="00567888" w:rsidRPr="00C676AD" w:rsidRDefault="00567888"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Pr>
                <w:rFonts w:eastAsia="Calibri"/>
                <w:bdr w:val="none" w:sz="0" w:space="0" w:color="auto"/>
                <w:lang w:val="lt-LT"/>
              </w:rPr>
              <w:t>2.</w:t>
            </w:r>
          </w:p>
        </w:tc>
        <w:tc>
          <w:tcPr>
            <w:tcW w:w="2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CE0D6" w14:textId="1B5A7C0B" w:rsidR="00567888" w:rsidRPr="00140B0A" w:rsidRDefault="00567888" w:rsidP="005678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spacing w:before="100" w:beforeAutospacing="1" w:after="100" w:afterAutospacing="1" w:line="300" w:lineRule="atLeast"/>
              <w:jc w:val="both"/>
              <w:rPr>
                <w:rFonts w:eastAsia="Times New Roman"/>
                <w:color w:val="333333"/>
                <w:bdr w:val="none" w:sz="0" w:space="0" w:color="auto"/>
                <w:lang w:val="lt-LT"/>
              </w:rPr>
            </w:pPr>
            <w:r w:rsidRPr="00567888">
              <w:rPr>
                <w:rFonts w:eastAsia="Times New Roman"/>
                <w:color w:val="333333"/>
                <w:bdr w:val="none" w:sz="0" w:space="0" w:color="auto"/>
                <w:lang w:val="lt-LT"/>
              </w:rPr>
              <w:t>Siekiant organizuoti ir užtikrinti kokybiškos paslaugos teikimą, prašome pateikti mažiausiai 3 mėnesių duomenis apie gaunamų užklausų kiekį, jų tipą pagal konkurso reikalavimuose aprašytas ketinamų įsigyti paslaugų rūšis, vidutinį jų sprendimo laiką ir/ar kitą informaciją, kuri padėtų numatyti galimus incidentų srautus ir jų pobūdį.</w:t>
            </w:r>
          </w:p>
        </w:tc>
        <w:tc>
          <w:tcPr>
            <w:tcW w:w="2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66DB" w14:textId="71D3A1AC" w:rsidR="00015772" w:rsidRPr="00624363" w:rsidRDefault="000F32D1" w:rsidP="0062436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color w:val="333333"/>
                <w:bdr w:val="none" w:sz="0" w:space="0" w:color="auto"/>
                <w:lang w:val="lt-LT"/>
              </w:rPr>
            </w:pPr>
            <w:r>
              <w:rPr>
                <w:rFonts w:eastAsia="Times New Roman"/>
                <w:color w:val="333333"/>
                <w:bdr w:val="none" w:sz="0" w:space="0" w:color="auto"/>
                <w:lang w:val="lt-LT"/>
              </w:rPr>
              <w:t xml:space="preserve">Prašome vadovautis </w:t>
            </w:r>
            <w:r w:rsidRPr="00BD20BC">
              <w:rPr>
                <w:rFonts w:eastAsia="Times New Roman"/>
                <w:color w:val="333333"/>
                <w:bdr w:val="none" w:sz="0" w:space="0" w:color="auto"/>
                <w:lang w:val="lt-LT"/>
              </w:rPr>
              <w:t>Specialiųjų pirkimo sąlygų 2 Priedo Techninės specifikacijos dokumente</w:t>
            </w:r>
            <w:r>
              <w:rPr>
                <w:rFonts w:eastAsia="Times New Roman"/>
                <w:color w:val="333333"/>
                <w:bdr w:val="none" w:sz="0" w:space="0" w:color="auto"/>
                <w:lang w:val="lt-LT"/>
              </w:rPr>
              <w:t xml:space="preserve"> pateiktais skaičiais ir duomenimis.</w:t>
            </w:r>
          </w:p>
        </w:tc>
      </w:tr>
      <w:tr w:rsidR="00567888" w:rsidRPr="00FF38AB" w14:paraId="317D7077" w14:textId="77777777" w:rsidTr="006214A4">
        <w:tc>
          <w:tcPr>
            <w:tcW w:w="238" w:type="pct"/>
            <w:tcBorders>
              <w:top w:val="single" w:sz="4" w:space="0" w:color="auto"/>
              <w:left w:val="single" w:sz="4" w:space="0" w:color="auto"/>
              <w:bottom w:val="single" w:sz="4" w:space="0" w:color="auto"/>
              <w:right w:val="single" w:sz="4" w:space="0" w:color="auto"/>
            </w:tcBorders>
          </w:tcPr>
          <w:p w14:paraId="31F35343" w14:textId="5C92BF95" w:rsidR="00567888" w:rsidRPr="00C676AD" w:rsidRDefault="00567888"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Pr>
                <w:rFonts w:eastAsia="Calibri"/>
                <w:bdr w:val="none" w:sz="0" w:space="0" w:color="auto"/>
                <w:lang w:val="lt-LT"/>
              </w:rPr>
              <w:t>3.</w:t>
            </w:r>
          </w:p>
        </w:tc>
        <w:tc>
          <w:tcPr>
            <w:tcW w:w="2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DF4EC" w14:textId="382E5FF6" w:rsidR="00567888" w:rsidRPr="00140B0A" w:rsidRDefault="00567888" w:rsidP="005678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spacing w:before="100" w:beforeAutospacing="1" w:after="100" w:afterAutospacing="1" w:line="300" w:lineRule="atLeast"/>
              <w:jc w:val="both"/>
              <w:rPr>
                <w:rFonts w:eastAsia="Times New Roman"/>
                <w:color w:val="333333"/>
                <w:bdr w:val="none" w:sz="0" w:space="0" w:color="auto"/>
                <w:lang w:val="lt-LT"/>
              </w:rPr>
            </w:pPr>
            <w:r w:rsidRPr="00567888">
              <w:rPr>
                <w:rFonts w:eastAsia="Times New Roman"/>
                <w:color w:val="333333"/>
                <w:bdr w:val="none" w:sz="0" w:space="0" w:color="auto"/>
                <w:lang w:val="lt-LT"/>
              </w:rPr>
              <w:t>Ar 2 Priedo 2 lentelėje pateiktai aparatinei ir programinei įrangai yra galiojanti gamintojo techninio aptarnavimo paslauga (angl. „</w:t>
            </w:r>
            <w:proofErr w:type="spellStart"/>
            <w:r w:rsidRPr="00567888">
              <w:rPr>
                <w:rFonts w:eastAsia="Times New Roman"/>
                <w:color w:val="333333"/>
                <w:bdr w:val="none" w:sz="0" w:space="0" w:color="auto"/>
                <w:lang w:val="lt-LT"/>
              </w:rPr>
              <w:t>Maintenance</w:t>
            </w:r>
            <w:proofErr w:type="spellEnd"/>
            <w:r w:rsidRPr="00567888">
              <w:rPr>
                <w:rFonts w:eastAsia="Times New Roman"/>
                <w:color w:val="333333"/>
                <w:bdr w:val="none" w:sz="0" w:space="0" w:color="auto"/>
                <w:lang w:val="lt-LT"/>
              </w:rPr>
              <w:t>“). Ar šios paslaugos galiojimas įrangai bus užtikrintas iki šio pirkimo sutarties galiojimo pabaigos? Tuo atveju, jeigu ne visa aparatinė ar/ir programinė įranga turi galiojantį gamintojo palaikymą, prašome pateikti tokios įrangos sąrašą, kiekius, esamas versijas.</w:t>
            </w:r>
          </w:p>
        </w:tc>
        <w:tc>
          <w:tcPr>
            <w:tcW w:w="241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9F94F0" w14:textId="77777777" w:rsidR="00567888" w:rsidRPr="00D47677" w:rsidRDefault="00015772"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color w:val="333333"/>
                <w:bdr w:val="none" w:sz="0" w:space="0" w:color="auto"/>
                <w:lang w:val="lt-LT"/>
              </w:rPr>
            </w:pPr>
            <w:r w:rsidRPr="00D47677">
              <w:rPr>
                <w:rFonts w:eastAsia="Times New Roman"/>
                <w:color w:val="333333"/>
                <w:bdr w:val="none" w:sz="0" w:space="0" w:color="auto"/>
                <w:lang w:val="lt-LT"/>
              </w:rPr>
              <w:t>Prašome vadovautis Specialiųjų pirkimo sąlygų 2 Priedo Techninės specifikacijos dokumente pateiktais skaičiais ir duomenimis.</w:t>
            </w:r>
          </w:p>
          <w:p w14:paraId="1E39FBCC" w14:textId="3B3E2E14" w:rsidR="00991192" w:rsidRPr="00624363" w:rsidRDefault="00710264" w:rsidP="0062436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color w:val="333333"/>
                <w:lang w:val="lt-LT"/>
              </w:rPr>
            </w:pPr>
            <w:r w:rsidRPr="00D47677">
              <w:rPr>
                <w:rFonts w:eastAsia="Times New Roman"/>
                <w:color w:val="333333"/>
                <w:bdr w:val="none" w:sz="0" w:space="0" w:color="auto"/>
                <w:lang w:val="lt-LT"/>
              </w:rPr>
              <w:t>Perkančioji organizacija turi</w:t>
            </w:r>
            <w:r w:rsidR="00483987" w:rsidRPr="00D47677">
              <w:rPr>
                <w:rFonts w:eastAsia="Times New Roman"/>
                <w:color w:val="333333"/>
                <w:bdr w:val="none" w:sz="0" w:space="0" w:color="auto"/>
                <w:lang w:val="lt-LT"/>
              </w:rPr>
              <w:t xml:space="preserve"> įsigijusi </w:t>
            </w:r>
            <w:r w:rsidR="00D47677">
              <w:rPr>
                <w:rFonts w:eastAsia="Times New Roman"/>
                <w:color w:val="333333"/>
                <w:bdr w:val="none" w:sz="0" w:space="0" w:color="auto"/>
                <w:lang w:val="lt-LT"/>
              </w:rPr>
              <w:t>Techninės specifikacijos dok</w:t>
            </w:r>
            <w:r w:rsidR="006F6B5D">
              <w:rPr>
                <w:rFonts w:eastAsia="Times New Roman"/>
                <w:color w:val="333333"/>
                <w:bdr w:val="none" w:sz="0" w:space="0" w:color="auto"/>
                <w:lang w:val="lt-LT"/>
              </w:rPr>
              <w:t xml:space="preserve">umento 2 </w:t>
            </w:r>
            <w:r w:rsidR="00E5705B">
              <w:rPr>
                <w:rFonts w:eastAsia="Times New Roman"/>
                <w:color w:val="333333"/>
                <w:bdr w:val="none" w:sz="0" w:space="0" w:color="auto"/>
                <w:lang w:val="lt-LT"/>
              </w:rPr>
              <w:t>lentelė</w:t>
            </w:r>
            <w:r w:rsidR="00356101">
              <w:rPr>
                <w:rFonts w:eastAsia="Times New Roman"/>
                <w:color w:val="333333"/>
                <w:bdr w:val="none" w:sz="0" w:space="0" w:color="auto"/>
                <w:lang w:val="lt-LT"/>
              </w:rPr>
              <w:t xml:space="preserve">je nurodytos įrangos </w:t>
            </w:r>
            <w:r w:rsidR="00B261B2" w:rsidRPr="00D47677">
              <w:rPr>
                <w:rFonts w:eastAsia="Times New Roman"/>
                <w:color w:val="333333"/>
                <w:bdr w:val="none" w:sz="0" w:space="0" w:color="auto"/>
                <w:lang w:val="lt-LT"/>
              </w:rPr>
              <w:t>g</w:t>
            </w:r>
            <w:r w:rsidR="0DBF30E3" w:rsidRPr="00D47677">
              <w:rPr>
                <w:rFonts w:eastAsia="Times New Roman"/>
                <w:color w:val="333333"/>
                <w:lang w:val="lt-LT"/>
              </w:rPr>
              <w:t>amintoj</w:t>
            </w:r>
            <w:r w:rsidR="00DD1160">
              <w:rPr>
                <w:rFonts w:eastAsia="Times New Roman"/>
                <w:color w:val="333333"/>
                <w:lang w:val="lt-LT"/>
              </w:rPr>
              <w:t>ų</w:t>
            </w:r>
            <w:r w:rsidR="0DBF30E3" w:rsidRPr="00D47677">
              <w:rPr>
                <w:rFonts w:eastAsia="Times New Roman"/>
                <w:color w:val="333333"/>
                <w:lang w:val="lt-LT"/>
              </w:rPr>
              <w:t xml:space="preserve"> techninio aptarnavimo paslaug</w:t>
            </w:r>
            <w:r w:rsidR="00DD1160">
              <w:rPr>
                <w:rFonts w:eastAsia="Times New Roman"/>
                <w:color w:val="333333"/>
                <w:lang w:val="lt-LT"/>
              </w:rPr>
              <w:t>as</w:t>
            </w:r>
            <w:r w:rsidR="00DF738A">
              <w:rPr>
                <w:rFonts w:eastAsia="Times New Roman"/>
                <w:color w:val="333333"/>
                <w:lang w:val="lt-LT"/>
              </w:rPr>
              <w:t xml:space="preserve">. </w:t>
            </w:r>
            <w:r w:rsidR="00DD1160">
              <w:rPr>
                <w:rFonts w:eastAsia="Times New Roman"/>
                <w:color w:val="333333"/>
                <w:lang w:val="lt-LT"/>
              </w:rPr>
              <w:t xml:space="preserve">Šių paslaugų </w:t>
            </w:r>
            <w:r w:rsidR="00171F31">
              <w:rPr>
                <w:rFonts w:eastAsia="Times New Roman"/>
                <w:color w:val="333333"/>
                <w:lang w:val="lt-LT"/>
              </w:rPr>
              <w:t>galiojimą Perkančioji organizacija planuoja</w:t>
            </w:r>
            <w:r w:rsidR="00544216">
              <w:rPr>
                <w:rFonts w:eastAsia="Times New Roman"/>
                <w:color w:val="333333"/>
                <w:lang w:val="lt-LT"/>
              </w:rPr>
              <w:t xml:space="preserve"> užtikrinti iki </w:t>
            </w:r>
            <w:r w:rsidR="005E386D">
              <w:rPr>
                <w:rFonts w:eastAsia="Times New Roman"/>
                <w:color w:val="333333"/>
                <w:lang w:val="lt-LT"/>
              </w:rPr>
              <w:t>šio pirkimo sutarties (-</w:t>
            </w:r>
            <w:proofErr w:type="spellStart"/>
            <w:r w:rsidR="005E386D">
              <w:rPr>
                <w:rFonts w:eastAsia="Times New Roman"/>
                <w:color w:val="333333"/>
                <w:lang w:val="lt-LT"/>
              </w:rPr>
              <w:t>čių</w:t>
            </w:r>
            <w:proofErr w:type="spellEnd"/>
            <w:r w:rsidR="005E386D">
              <w:rPr>
                <w:rFonts w:eastAsia="Times New Roman"/>
                <w:color w:val="333333"/>
                <w:lang w:val="lt-LT"/>
              </w:rPr>
              <w:t>) galiojimo pabaigos.</w:t>
            </w:r>
          </w:p>
        </w:tc>
      </w:tr>
      <w:tr w:rsidR="00567888" w:rsidRPr="00FF38AB" w14:paraId="7384A271" w14:textId="77777777" w:rsidTr="006214A4">
        <w:tc>
          <w:tcPr>
            <w:tcW w:w="238" w:type="pct"/>
            <w:tcBorders>
              <w:top w:val="single" w:sz="4" w:space="0" w:color="auto"/>
              <w:left w:val="single" w:sz="4" w:space="0" w:color="auto"/>
              <w:bottom w:val="single" w:sz="4" w:space="0" w:color="auto"/>
              <w:right w:val="single" w:sz="4" w:space="0" w:color="auto"/>
            </w:tcBorders>
          </w:tcPr>
          <w:p w14:paraId="3A4E8D46" w14:textId="16165DB9" w:rsidR="00567888" w:rsidRPr="00C676AD" w:rsidRDefault="00567888"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Pr>
                <w:rFonts w:eastAsia="Calibri"/>
                <w:bdr w:val="none" w:sz="0" w:space="0" w:color="auto"/>
                <w:lang w:val="lt-LT"/>
              </w:rPr>
              <w:t>4.</w:t>
            </w:r>
          </w:p>
        </w:tc>
        <w:tc>
          <w:tcPr>
            <w:tcW w:w="2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E7CDC" w14:textId="26B15A7B" w:rsidR="00567888" w:rsidRPr="00140B0A" w:rsidRDefault="00567888" w:rsidP="005678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spacing w:before="100" w:beforeAutospacing="1" w:after="100" w:afterAutospacing="1" w:line="300" w:lineRule="atLeast"/>
              <w:jc w:val="both"/>
              <w:rPr>
                <w:rFonts w:eastAsia="Times New Roman"/>
                <w:color w:val="333333"/>
                <w:bdr w:val="none" w:sz="0" w:space="0" w:color="auto"/>
                <w:lang w:val="lt-LT"/>
              </w:rPr>
            </w:pPr>
            <w:r w:rsidRPr="00567888">
              <w:rPr>
                <w:rFonts w:eastAsia="Times New Roman"/>
                <w:color w:val="333333"/>
                <w:bdr w:val="none" w:sz="0" w:space="0" w:color="auto"/>
                <w:lang w:val="lt-LT"/>
              </w:rPr>
              <w:t>Techninės specifikacijos Priede Nr.1 g) punkte yra nurodyta, kad dalyje migruojamų serverių naudojamos programinės įrangos gali būti nepalaikomos gamintojų. Tokiu atveju Paslaugos tiekėjas negali prisiimti vienašališkos atsakomybės įsipareigoti užtikrinti veikimą. Prašome reikalavimuose papildomai įtraukti gamintojų nepalaikomos įrangos priežiūros SLA taikymo išimtį nenurodant vienašališko Tiekėjo įsipareigojimo ją atstatyti pagal bendrus paslaugos teikimo terminus.</w:t>
            </w:r>
          </w:p>
        </w:tc>
        <w:tc>
          <w:tcPr>
            <w:tcW w:w="241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D9A836" w14:textId="22633018" w:rsidR="00567888" w:rsidRPr="005E386D" w:rsidRDefault="007200DC"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color w:val="000000" w:themeColor="text1"/>
                <w:bdr w:val="none" w:sz="0" w:space="0" w:color="auto"/>
                <w:lang w:val="lt-LT"/>
              </w:rPr>
            </w:pPr>
            <w:r w:rsidRPr="00BD20BC">
              <w:rPr>
                <w:rFonts w:eastAsia="Times New Roman"/>
                <w:color w:val="333333"/>
                <w:bdr w:val="none" w:sz="0" w:space="0" w:color="auto"/>
                <w:lang w:val="lt-LT"/>
              </w:rPr>
              <w:t>Specialiųjų pirkimo sąlygų 2 Priedo Techninės specifikacijos</w:t>
            </w:r>
            <w:r w:rsidR="009F004A">
              <w:rPr>
                <w:rFonts w:eastAsia="Times New Roman"/>
                <w:color w:val="333333"/>
                <w:bdr w:val="none" w:sz="0" w:space="0" w:color="auto"/>
                <w:lang w:val="lt-LT"/>
              </w:rPr>
              <w:t xml:space="preserve"> </w:t>
            </w:r>
            <w:r w:rsidRPr="00BD20BC">
              <w:rPr>
                <w:rFonts w:eastAsia="Times New Roman"/>
                <w:color w:val="333333"/>
                <w:bdr w:val="none" w:sz="0" w:space="0" w:color="auto"/>
                <w:lang w:val="lt-LT"/>
              </w:rPr>
              <w:t xml:space="preserve"> </w:t>
            </w:r>
            <w:r w:rsidRPr="005E386D">
              <w:rPr>
                <w:rFonts w:eastAsia="Times New Roman"/>
                <w:color w:val="000000" w:themeColor="text1"/>
                <w:bdr w:val="none" w:sz="0" w:space="0" w:color="auto"/>
                <w:lang w:val="lt-LT"/>
              </w:rPr>
              <w:t>dokument</w:t>
            </w:r>
            <w:r w:rsidR="005E386D">
              <w:rPr>
                <w:rFonts w:eastAsia="Times New Roman"/>
                <w:color w:val="000000" w:themeColor="text1"/>
                <w:bdr w:val="none" w:sz="0" w:space="0" w:color="auto"/>
                <w:lang w:val="lt-LT"/>
              </w:rPr>
              <w:t>o 1 priedo g</w:t>
            </w:r>
            <w:r w:rsidR="007371D4">
              <w:rPr>
                <w:rFonts w:eastAsia="Times New Roman"/>
                <w:color w:val="000000" w:themeColor="text1"/>
                <w:bdr w:val="none" w:sz="0" w:space="0" w:color="auto"/>
                <w:lang w:val="lt-LT"/>
              </w:rPr>
              <w:t>) punktas yra bendrinio informacinio pobūdžio</w:t>
            </w:r>
            <w:r w:rsidR="007144C0">
              <w:rPr>
                <w:rFonts w:eastAsia="Times New Roman"/>
                <w:color w:val="000000" w:themeColor="text1"/>
                <w:bdr w:val="none" w:sz="0" w:space="0" w:color="auto"/>
                <w:lang w:val="lt-LT"/>
              </w:rPr>
              <w:t xml:space="preserve"> </w:t>
            </w:r>
            <w:r w:rsidR="00440F86">
              <w:rPr>
                <w:rFonts w:eastAsia="Times New Roman"/>
                <w:color w:val="000000" w:themeColor="text1"/>
                <w:bdr w:val="none" w:sz="0" w:space="0" w:color="auto"/>
                <w:lang w:val="lt-LT"/>
              </w:rPr>
              <w:t xml:space="preserve">šio pirkimo </w:t>
            </w:r>
            <w:r w:rsidR="0001525E">
              <w:rPr>
                <w:rFonts w:eastAsia="Times New Roman"/>
                <w:color w:val="000000" w:themeColor="text1"/>
                <w:bdr w:val="none" w:sz="0" w:space="0" w:color="auto"/>
                <w:lang w:val="lt-LT"/>
              </w:rPr>
              <w:t>paslaugų teikėjui (-</w:t>
            </w:r>
            <w:proofErr w:type="spellStart"/>
            <w:r w:rsidR="0001525E">
              <w:rPr>
                <w:rFonts w:eastAsia="Times New Roman"/>
                <w:color w:val="000000" w:themeColor="text1"/>
                <w:bdr w:val="none" w:sz="0" w:space="0" w:color="auto"/>
                <w:lang w:val="lt-LT"/>
              </w:rPr>
              <w:t>ams</w:t>
            </w:r>
            <w:proofErr w:type="spellEnd"/>
            <w:r w:rsidR="0001525E">
              <w:rPr>
                <w:rFonts w:eastAsia="Times New Roman"/>
                <w:color w:val="000000" w:themeColor="text1"/>
                <w:bdr w:val="none" w:sz="0" w:space="0" w:color="auto"/>
                <w:lang w:val="lt-LT"/>
              </w:rPr>
              <w:t>)</w:t>
            </w:r>
            <w:r w:rsidR="004C6052" w:rsidRPr="005E386D">
              <w:rPr>
                <w:rFonts w:eastAsia="Times New Roman"/>
                <w:color w:val="000000" w:themeColor="text1"/>
                <w:bdr w:val="none" w:sz="0" w:space="0" w:color="auto"/>
                <w:lang w:val="lt-LT"/>
              </w:rPr>
              <w:t>.</w:t>
            </w:r>
          </w:p>
          <w:p w14:paraId="5F58FA3B" w14:textId="5B7A812B" w:rsidR="000743D3" w:rsidRPr="00624363" w:rsidRDefault="000607E1" w:rsidP="0062436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color w:val="000000" w:themeColor="text1"/>
                <w:bdr w:val="none" w:sz="0" w:space="0" w:color="auto"/>
                <w:lang w:val="lt-LT" w:eastAsia="lt-LT"/>
              </w:rPr>
            </w:pPr>
            <w:r>
              <w:rPr>
                <w:rFonts w:eastAsia="Times New Roman"/>
                <w:bCs/>
                <w:color w:val="000000" w:themeColor="text1"/>
                <w:bdr w:val="none" w:sz="0" w:space="0" w:color="auto"/>
                <w:lang w:val="lt-LT" w:eastAsia="lt-LT"/>
              </w:rPr>
              <w:t>M</w:t>
            </w:r>
            <w:r w:rsidRPr="000607E1">
              <w:rPr>
                <w:rFonts w:eastAsia="Times New Roman"/>
                <w:bCs/>
                <w:color w:val="000000" w:themeColor="text1"/>
                <w:bdr w:val="none" w:sz="0" w:space="0" w:color="auto"/>
                <w:lang w:val="lt-LT" w:eastAsia="lt-LT"/>
              </w:rPr>
              <w:t>igruojamuose serveriuose naudojamos programinės įrangos gamintojų</w:t>
            </w:r>
            <w:r w:rsidR="008B037E">
              <w:rPr>
                <w:rFonts w:eastAsia="Times New Roman"/>
                <w:bCs/>
                <w:color w:val="000000" w:themeColor="text1"/>
                <w:bdr w:val="none" w:sz="0" w:space="0" w:color="auto"/>
                <w:lang w:val="lt-LT" w:eastAsia="lt-LT"/>
              </w:rPr>
              <w:t xml:space="preserve"> </w:t>
            </w:r>
            <w:r w:rsidR="00982C6D">
              <w:rPr>
                <w:rFonts w:eastAsia="Times New Roman"/>
                <w:bCs/>
                <w:color w:val="000000" w:themeColor="text1"/>
                <w:bdr w:val="none" w:sz="0" w:space="0" w:color="auto"/>
                <w:lang w:val="lt-LT" w:eastAsia="lt-LT"/>
              </w:rPr>
              <w:t>palaikymas yra klientų, kurių serveriai migruojami, atsakomybė.</w:t>
            </w:r>
          </w:p>
        </w:tc>
      </w:tr>
      <w:tr w:rsidR="00567888" w:rsidRPr="00FF38AB" w14:paraId="7DFF7220" w14:textId="77777777" w:rsidTr="009E54C5">
        <w:tc>
          <w:tcPr>
            <w:tcW w:w="238" w:type="pct"/>
            <w:tcBorders>
              <w:top w:val="single" w:sz="4" w:space="0" w:color="auto"/>
              <w:left w:val="single" w:sz="4" w:space="0" w:color="auto"/>
              <w:bottom w:val="single" w:sz="4" w:space="0" w:color="auto"/>
              <w:right w:val="single" w:sz="4" w:space="0" w:color="auto"/>
            </w:tcBorders>
          </w:tcPr>
          <w:p w14:paraId="4258B04D" w14:textId="59B578C1" w:rsidR="00567888" w:rsidRPr="00C676AD" w:rsidRDefault="009150B7"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Pr>
                <w:rFonts w:eastAsia="Calibri"/>
                <w:bdr w:val="none" w:sz="0" w:space="0" w:color="auto"/>
                <w:lang w:val="lt-LT"/>
              </w:rPr>
              <w:t>5.</w:t>
            </w:r>
          </w:p>
        </w:tc>
        <w:tc>
          <w:tcPr>
            <w:tcW w:w="2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05F80" w14:textId="2C074110" w:rsidR="00567888" w:rsidRPr="00140B0A" w:rsidRDefault="009150B7" w:rsidP="005678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spacing w:before="100" w:beforeAutospacing="1" w:after="100" w:afterAutospacing="1" w:line="300" w:lineRule="atLeast"/>
              <w:jc w:val="both"/>
              <w:rPr>
                <w:rFonts w:eastAsia="Times New Roman"/>
                <w:color w:val="333333"/>
                <w:bdr w:val="none" w:sz="0" w:space="0" w:color="auto"/>
                <w:lang w:val="lt-LT"/>
              </w:rPr>
            </w:pPr>
            <w:r w:rsidRPr="009150B7">
              <w:rPr>
                <w:rFonts w:eastAsia="Times New Roman"/>
                <w:color w:val="333333"/>
                <w:bdr w:val="none" w:sz="0" w:space="0" w:color="auto"/>
                <w:lang w:val="lt-LT"/>
              </w:rPr>
              <w:t>Ar numatomas dabar VDC eksploatuojamų virtualių resursų perkėlimas į kitų virtualių serverių aplinkas arba fizinių serverių perkėlimas į kitą lokaciją? Jeigu toks perkėlimas yra planuojamas, prašome pateikti numatomas apimtis, darbų vykdymo datas. Ar tokie darbai bus laikomi Papildoma paslauga?</w:t>
            </w:r>
          </w:p>
        </w:tc>
        <w:tc>
          <w:tcPr>
            <w:tcW w:w="2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76C67" w14:textId="77777777" w:rsidR="00567888" w:rsidRDefault="006A0292"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r w:rsidRPr="006A0292">
              <w:rPr>
                <w:rFonts w:eastAsia="Times New Roman"/>
                <w:bCs/>
                <w:bdr w:val="none" w:sz="0" w:space="0" w:color="auto"/>
                <w:lang w:val="lt-LT" w:eastAsia="lt-LT"/>
              </w:rPr>
              <w:t>Šio pirkimo objektas yra Konsoliduotos IRT infrastruktūros (debesijos valdymo platformos) ir klientų IT infrastruktūros priežiūros paslaugų bei papildomų paslaugų įsigijimas</w:t>
            </w:r>
            <w:r>
              <w:rPr>
                <w:rFonts w:eastAsia="Times New Roman"/>
                <w:bCs/>
                <w:bdr w:val="none" w:sz="0" w:space="0" w:color="auto"/>
                <w:lang w:val="lt-LT" w:eastAsia="lt-LT"/>
              </w:rPr>
              <w:t>.</w:t>
            </w:r>
          </w:p>
          <w:p w14:paraId="28AA523C" w14:textId="77777777" w:rsidR="006A0292" w:rsidRDefault="006A0292"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p>
          <w:p w14:paraId="750C900E" w14:textId="63AD0B54" w:rsidR="006A0292" w:rsidRDefault="00F334F2"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r w:rsidRPr="00BD20BC">
              <w:rPr>
                <w:rFonts w:eastAsia="Times New Roman"/>
                <w:color w:val="333333"/>
                <w:bdr w:val="none" w:sz="0" w:space="0" w:color="auto"/>
                <w:lang w:val="lt-LT"/>
              </w:rPr>
              <w:t>Specialiųjų pirkimo sąlygų 2 Priedo Techninės specifikacijos dokumente</w:t>
            </w:r>
            <w:r w:rsidR="00112FEA">
              <w:rPr>
                <w:rFonts w:eastAsia="Times New Roman"/>
                <w:color w:val="333333"/>
                <w:bdr w:val="none" w:sz="0" w:space="0" w:color="auto"/>
                <w:lang w:val="lt-LT"/>
              </w:rPr>
              <w:t xml:space="preserve"> kiekvienoje pirkimo dalyje yra įvardinta, ką apima papildomos paslaugos.</w:t>
            </w:r>
          </w:p>
        </w:tc>
      </w:tr>
      <w:tr w:rsidR="00567888" w:rsidRPr="00FF38AB" w14:paraId="7F2C09BE" w14:textId="77777777" w:rsidTr="009E54C5">
        <w:tc>
          <w:tcPr>
            <w:tcW w:w="238" w:type="pct"/>
            <w:tcBorders>
              <w:top w:val="single" w:sz="4" w:space="0" w:color="auto"/>
              <w:left w:val="single" w:sz="4" w:space="0" w:color="auto"/>
              <w:bottom w:val="single" w:sz="4" w:space="0" w:color="auto"/>
              <w:right w:val="single" w:sz="4" w:space="0" w:color="auto"/>
            </w:tcBorders>
          </w:tcPr>
          <w:p w14:paraId="4BCA3E5E" w14:textId="1DBEAF98" w:rsidR="00567888" w:rsidRPr="00C676AD" w:rsidRDefault="009150B7"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Pr>
                <w:rFonts w:eastAsia="Calibri"/>
                <w:bdr w:val="none" w:sz="0" w:space="0" w:color="auto"/>
                <w:lang w:val="lt-LT"/>
              </w:rPr>
              <w:t>6.</w:t>
            </w:r>
          </w:p>
        </w:tc>
        <w:tc>
          <w:tcPr>
            <w:tcW w:w="2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78905" w14:textId="7419561C" w:rsidR="00567888" w:rsidRPr="00140B0A" w:rsidRDefault="009150B7" w:rsidP="005678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spacing w:before="100" w:beforeAutospacing="1" w:after="100" w:afterAutospacing="1" w:line="300" w:lineRule="atLeast"/>
              <w:jc w:val="both"/>
              <w:rPr>
                <w:rFonts w:eastAsia="Times New Roman"/>
                <w:color w:val="333333"/>
                <w:bdr w:val="none" w:sz="0" w:space="0" w:color="auto"/>
                <w:lang w:val="lt-LT"/>
              </w:rPr>
            </w:pPr>
            <w:r w:rsidRPr="009150B7">
              <w:rPr>
                <w:rFonts w:eastAsia="Times New Roman"/>
                <w:color w:val="333333"/>
                <w:bdr w:val="none" w:sz="0" w:space="0" w:color="auto"/>
                <w:lang w:val="lt-LT"/>
              </w:rPr>
              <w:t>2 Priedo III skyriaus III.2 punkte nurodyta, kad šiuo metu VDP IRT infrastruktūroje yra sukurta virš 200 IT paslaugų gavėjų (</w:t>
            </w:r>
            <w:proofErr w:type="spellStart"/>
            <w:r w:rsidRPr="009150B7">
              <w:rPr>
                <w:rFonts w:eastAsia="Times New Roman"/>
                <w:color w:val="333333"/>
                <w:bdr w:val="none" w:sz="0" w:space="0" w:color="auto"/>
                <w:lang w:val="lt-LT"/>
              </w:rPr>
              <w:t>Tenantų</w:t>
            </w:r>
            <w:proofErr w:type="spellEnd"/>
            <w:r w:rsidRPr="009150B7">
              <w:rPr>
                <w:rFonts w:eastAsia="Times New Roman"/>
                <w:color w:val="333333"/>
                <w:bdr w:val="none" w:sz="0" w:space="0" w:color="auto"/>
                <w:lang w:val="lt-LT"/>
              </w:rPr>
              <w:t>), o iki 2026 metų II ketvirčio IRT infrastruktūroje bus ne mažiau kaip 325 konsoliduotos institucijos, kas sudaro beveik 40 proc. augimą. Ar ženklus paslaugų apimties augimas būtų pagrindas peržiūrėti Priežiūros paslaugos mėnesinį mokestį ir kokia sąlyga, ar/ir kriterijus būtų laikomas pakankama sąlyga Tiekėjui kreiptis dėl apmokėjimo sąlygų peržiūrėjimo</w:t>
            </w:r>
            <w:r>
              <w:rPr>
                <w:rFonts w:eastAsia="Times New Roman"/>
                <w:color w:val="333333"/>
                <w:bdr w:val="none" w:sz="0" w:space="0" w:color="auto"/>
                <w:lang w:val="lt-LT"/>
              </w:rPr>
              <w:t>?</w:t>
            </w:r>
          </w:p>
        </w:tc>
        <w:tc>
          <w:tcPr>
            <w:tcW w:w="2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1E869" w14:textId="77777777" w:rsidR="00567888" w:rsidRDefault="00014247"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color w:val="333333"/>
                <w:bdr w:val="none" w:sz="0" w:space="0" w:color="auto"/>
                <w:lang w:val="lt-LT"/>
              </w:rPr>
            </w:pPr>
            <w:r w:rsidRPr="00BD20BC">
              <w:rPr>
                <w:rFonts w:eastAsia="Times New Roman"/>
                <w:color w:val="333333"/>
                <w:bdr w:val="none" w:sz="0" w:space="0" w:color="auto"/>
                <w:lang w:val="lt-LT"/>
              </w:rPr>
              <w:t>Specialiųjų pirkimo sąlygų 2 Priedo Techninės specifikacijos dokumente pateikti platformos ir ją sudarančių komponentų kiekiai yra aktualūs.</w:t>
            </w:r>
            <w:r w:rsidR="00985468">
              <w:rPr>
                <w:rFonts w:eastAsia="Times New Roman"/>
                <w:color w:val="333333"/>
                <w:bdr w:val="none" w:sz="0" w:space="0" w:color="auto"/>
                <w:lang w:val="lt-LT"/>
              </w:rPr>
              <w:t xml:space="preserve"> Tiekėjai, teikdami pasiūlymą turi įsivertinti </w:t>
            </w:r>
            <w:r w:rsidR="00487345">
              <w:rPr>
                <w:rFonts w:eastAsia="Times New Roman"/>
                <w:color w:val="333333"/>
                <w:bdr w:val="none" w:sz="0" w:space="0" w:color="auto"/>
                <w:lang w:val="lt-LT"/>
              </w:rPr>
              <w:t xml:space="preserve">ir </w:t>
            </w:r>
            <w:r w:rsidR="005648B7">
              <w:rPr>
                <w:rFonts w:eastAsia="Times New Roman"/>
                <w:color w:val="333333"/>
                <w:bdr w:val="none" w:sz="0" w:space="0" w:color="auto"/>
                <w:lang w:val="lt-LT"/>
              </w:rPr>
              <w:t xml:space="preserve">pirkimo dokumentuose </w:t>
            </w:r>
            <w:r w:rsidR="00487345">
              <w:rPr>
                <w:rFonts w:eastAsia="Times New Roman"/>
                <w:color w:val="333333"/>
                <w:bdr w:val="none" w:sz="0" w:space="0" w:color="auto"/>
                <w:lang w:val="lt-LT"/>
              </w:rPr>
              <w:t xml:space="preserve">pateiktą </w:t>
            </w:r>
            <w:r w:rsidR="007C57FA">
              <w:rPr>
                <w:rFonts w:eastAsia="Times New Roman"/>
                <w:color w:val="333333"/>
                <w:bdr w:val="none" w:sz="0" w:space="0" w:color="auto"/>
                <w:lang w:val="lt-LT"/>
              </w:rPr>
              <w:t>paslaugų apimties augimą.</w:t>
            </w:r>
          </w:p>
          <w:p w14:paraId="09E05BBD" w14:textId="597FBAFB" w:rsidR="00624363" w:rsidRDefault="00624363"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r>
              <w:rPr>
                <w:rFonts w:eastAsia="Times New Roman"/>
                <w:color w:val="333333"/>
                <w:bdr w:val="none" w:sz="0" w:space="0" w:color="auto"/>
                <w:lang w:val="lt-LT"/>
              </w:rPr>
              <w:t xml:space="preserve">Atkreipiame </w:t>
            </w:r>
            <w:r w:rsidR="004322BD">
              <w:rPr>
                <w:rFonts w:eastAsia="Times New Roman"/>
                <w:color w:val="333333"/>
                <w:bdr w:val="none" w:sz="0" w:space="0" w:color="auto"/>
                <w:lang w:val="lt-LT"/>
              </w:rPr>
              <w:t xml:space="preserve">Jūsų </w:t>
            </w:r>
            <w:r>
              <w:rPr>
                <w:rFonts w:eastAsia="Times New Roman"/>
                <w:color w:val="333333"/>
                <w:bdr w:val="none" w:sz="0" w:space="0" w:color="auto"/>
                <w:lang w:val="lt-LT"/>
              </w:rPr>
              <w:t>dėmesį</w:t>
            </w:r>
            <w:r w:rsidR="004322BD">
              <w:rPr>
                <w:rFonts w:eastAsia="Times New Roman"/>
                <w:color w:val="333333"/>
                <w:bdr w:val="none" w:sz="0" w:space="0" w:color="auto"/>
                <w:lang w:val="lt-LT"/>
              </w:rPr>
              <w:t xml:space="preserve"> į tai</w:t>
            </w:r>
            <w:r>
              <w:rPr>
                <w:rFonts w:eastAsia="Times New Roman"/>
                <w:color w:val="333333"/>
                <w:bdr w:val="none" w:sz="0" w:space="0" w:color="auto"/>
                <w:lang w:val="lt-LT"/>
              </w:rPr>
              <w:t xml:space="preserve">, kad specialiųjų pirkimo sąlygų 11 priede „Sutarties projektas“, specialiosios dalies </w:t>
            </w:r>
            <w:r w:rsidR="00E32BFE">
              <w:rPr>
                <w:rFonts w:eastAsia="Times New Roman"/>
                <w:color w:val="333333"/>
                <w:bdr w:val="none" w:sz="0" w:space="0" w:color="auto"/>
                <w:lang w:val="lt-LT"/>
              </w:rPr>
              <w:t>3.3 p. yra numatyta</w:t>
            </w:r>
            <w:r w:rsidR="00E32BFE" w:rsidRPr="00E32BFE">
              <w:rPr>
                <w:lang w:val="lt-LT"/>
              </w:rPr>
              <w:t xml:space="preserve"> </w:t>
            </w:r>
            <w:r w:rsidR="00E32BFE" w:rsidRPr="00E32BFE">
              <w:rPr>
                <w:rFonts w:eastAsia="Times New Roman"/>
                <w:color w:val="333333"/>
                <w:bdr w:val="none" w:sz="0" w:space="0" w:color="auto"/>
                <w:lang w:val="lt-LT"/>
              </w:rPr>
              <w:t>Sutarties kainos/ įkainių perskaičiavim</w:t>
            </w:r>
            <w:r w:rsidR="00E32BFE">
              <w:rPr>
                <w:rFonts w:eastAsia="Times New Roman"/>
                <w:color w:val="333333"/>
                <w:bdr w:val="none" w:sz="0" w:space="0" w:color="auto"/>
                <w:lang w:val="lt-LT"/>
              </w:rPr>
              <w:t>o sąlygos ir tvarka. Tik esant šiame punkte nurodytoms sąlygoms perskaičiavimas galės būt atliekamas.</w:t>
            </w:r>
          </w:p>
        </w:tc>
      </w:tr>
      <w:tr w:rsidR="00567888" w:rsidRPr="007E069D" w14:paraId="0F118FC8" w14:textId="77777777" w:rsidTr="009E54C5">
        <w:tc>
          <w:tcPr>
            <w:tcW w:w="238" w:type="pct"/>
            <w:tcBorders>
              <w:top w:val="single" w:sz="4" w:space="0" w:color="auto"/>
              <w:left w:val="single" w:sz="4" w:space="0" w:color="auto"/>
              <w:bottom w:val="single" w:sz="4" w:space="0" w:color="auto"/>
              <w:right w:val="single" w:sz="4" w:space="0" w:color="auto"/>
            </w:tcBorders>
          </w:tcPr>
          <w:p w14:paraId="1ABF98F8" w14:textId="055F56A9" w:rsidR="00567888" w:rsidRPr="00C676AD" w:rsidRDefault="009150B7"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Pr>
                <w:rFonts w:eastAsia="Calibri"/>
                <w:bdr w:val="none" w:sz="0" w:space="0" w:color="auto"/>
                <w:lang w:val="lt-LT"/>
              </w:rPr>
              <w:t>7.</w:t>
            </w:r>
          </w:p>
        </w:tc>
        <w:tc>
          <w:tcPr>
            <w:tcW w:w="2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2109" w14:textId="75D2FD76" w:rsidR="00567888" w:rsidRPr="00140B0A" w:rsidRDefault="009150B7" w:rsidP="005678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spacing w:before="100" w:beforeAutospacing="1" w:after="100" w:afterAutospacing="1" w:line="300" w:lineRule="atLeast"/>
              <w:jc w:val="both"/>
              <w:rPr>
                <w:rFonts w:eastAsia="Times New Roman"/>
                <w:color w:val="333333"/>
                <w:bdr w:val="none" w:sz="0" w:space="0" w:color="auto"/>
                <w:lang w:val="lt-LT"/>
              </w:rPr>
            </w:pPr>
            <w:r w:rsidRPr="009150B7">
              <w:rPr>
                <w:rFonts w:eastAsia="Times New Roman"/>
                <w:color w:val="333333"/>
                <w:bdr w:val="none" w:sz="0" w:space="0" w:color="auto"/>
                <w:lang w:val="lt-LT"/>
              </w:rPr>
              <w:t>Paslaugų sutarties Specialiųjų sąlygų 2.1. punkte priežiūros paslaugos pagal Sutartį turi būti pradėtos teikti nuo Sutarties įsigaliojimo dienos. Tokią sąlygą gali tenkinti tik dabar paslaugas teikiantys Tiekėjai. Siekiant užtikrinti lygiavertes sąlygas visiems Tiekėjams, būtų tikslinga atidėti paslaugų teikimo pradžią protingam, ne mažesniam nei 60 dienų, terminui po Sutarties pasirašymo. Šis laikas būtinas susipažinimui (auditui) su faktiškai eksploatuojamos platformos architektūra (pateikiami dokumentai yra 3 metų senumo), kuri ypač aktuali pirkimo Pirmos dalies - Valstybės debesijos platformos IRT infrastruktūros priežiūros paslaugos tiekėjams.</w:t>
            </w:r>
          </w:p>
        </w:tc>
        <w:tc>
          <w:tcPr>
            <w:tcW w:w="2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0393" w14:textId="2E6E4C29" w:rsidR="00B36485" w:rsidRPr="001C432D" w:rsidRDefault="00001D42"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color w:val="333333"/>
                <w:bdr w:val="none" w:sz="0" w:space="0" w:color="auto"/>
                <w:lang w:val="lt-LT"/>
              </w:rPr>
            </w:pPr>
            <w:r w:rsidRPr="001C432D">
              <w:rPr>
                <w:rFonts w:eastAsia="Times New Roman"/>
                <w:color w:val="333333"/>
                <w:bdr w:val="none" w:sz="0" w:space="0" w:color="auto"/>
                <w:lang w:val="lt-LT"/>
              </w:rPr>
              <w:t xml:space="preserve">Specialiųjų pirkimo sąlygų 2 Priedo Techninės specifikacijos dokumente </w:t>
            </w:r>
            <w:r w:rsidR="007D73F8" w:rsidRPr="001C432D">
              <w:rPr>
                <w:rFonts w:eastAsia="Times New Roman"/>
                <w:color w:val="333333"/>
                <w:bdr w:val="none" w:sz="0" w:space="0" w:color="auto"/>
                <w:lang w:val="lt-LT"/>
              </w:rPr>
              <w:t xml:space="preserve">IV.4.1 p. </w:t>
            </w:r>
            <w:r w:rsidR="00021014" w:rsidRPr="001C432D">
              <w:rPr>
                <w:rFonts w:eastAsia="Times New Roman"/>
                <w:color w:val="333333"/>
                <w:bdr w:val="none" w:sz="0" w:space="0" w:color="auto"/>
                <w:lang w:val="lt-LT"/>
              </w:rPr>
              <w:t>yra nurodyt</w:t>
            </w:r>
            <w:r w:rsidR="007D73F8" w:rsidRPr="001C432D">
              <w:rPr>
                <w:rFonts w:eastAsia="Times New Roman"/>
                <w:color w:val="333333"/>
                <w:bdr w:val="none" w:sz="0" w:space="0" w:color="auto"/>
                <w:lang w:val="lt-LT"/>
              </w:rPr>
              <w:t xml:space="preserve">a, per kiek laiko </w:t>
            </w:r>
            <w:r w:rsidR="0085650E" w:rsidRPr="001C432D">
              <w:rPr>
                <w:rFonts w:eastAsia="Times New Roman"/>
                <w:color w:val="333333"/>
                <w:bdr w:val="none" w:sz="0" w:space="0" w:color="auto"/>
                <w:lang w:val="lt-LT"/>
              </w:rPr>
              <w:t xml:space="preserve">nuo sutarties įsigaliojimo datos </w:t>
            </w:r>
            <w:r w:rsidR="00124AD3" w:rsidRPr="001C432D">
              <w:rPr>
                <w:rFonts w:eastAsia="Times New Roman"/>
                <w:color w:val="333333"/>
                <w:bdr w:val="none" w:sz="0" w:space="0" w:color="auto"/>
                <w:lang w:val="lt-LT"/>
              </w:rPr>
              <w:t>pirmo</w:t>
            </w:r>
            <w:r w:rsidR="00124AD3">
              <w:rPr>
                <w:rFonts w:eastAsia="Times New Roman"/>
                <w:color w:val="333333"/>
                <w:bdr w:val="none" w:sz="0" w:space="0" w:color="auto"/>
                <w:lang w:val="lt-LT"/>
              </w:rPr>
              <w:t>s</w:t>
            </w:r>
            <w:r w:rsidR="00124AD3" w:rsidRPr="001C432D">
              <w:rPr>
                <w:rFonts w:eastAsia="Times New Roman"/>
                <w:color w:val="333333"/>
                <w:bdr w:val="none" w:sz="0" w:space="0" w:color="auto"/>
                <w:lang w:val="lt-LT"/>
              </w:rPr>
              <w:t xml:space="preserve"> pirkimo dal</w:t>
            </w:r>
            <w:r w:rsidR="00124AD3">
              <w:rPr>
                <w:rFonts w:eastAsia="Times New Roman"/>
                <w:color w:val="333333"/>
                <w:bdr w:val="none" w:sz="0" w:space="0" w:color="auto"/>
                <w:lang w:val="lt-LT"/>
              </w:rPr>
              <w:t>ies</w:t>
            </w:r>
            <w:r w:rsidR="00124AD3" w:rsidRPr="001C432D">
              <w:rPr>
                <w:rFonts w:eastAsia="Times New Roman"/>
                <w:color w:val="333333"/>
                <w:bdr w:val="none" w:sz="0" w:space="0" w:color="auto"/>
                <w:lang w:val="lt-LT"/>
              </w:rPr>
              <w:t xml:space="preserve"> </w:t>
            </w:r>
            <w:r w:rsidR="0085650E" w:rsidRPr="001C432D">
              <w:rPr>
                <w:rFonts w:eastAsia="Times New Roman"/>
                <w:color w:val="333333"/>
                <w:bdr w:val="none" w:sz="0" w:space="0" w:color="auto"/>
                <w:lang w:val="lt-LT"/>
              </w:rPr>
              <w:t xml:space="preserve">tiekėjas </w:t>
            </w:r>
            <w:r w:rsidR="00B2055C" w:rsidRPr="001C432D">
              <w:rPr>
                <w:rFonts w:eastAsia="Times New Roman"/>
                <w:color w:val="333333"/>
                <w:bdr w:val="none" w:sz="0" w:space="0" w:color="auto"/>
                <w:lang w:val="lt-LT"/>
              </w:rPr>
              <w:t xml:space="preserve">privalo pilna apimtimi </w:t>
            </w:r>
            <w:r w:rsidR="00B36485" w:rsidRPr="001C432D">
              <w:rPr>
                <w:rFonts w:eastAsia="Times New Roman"/>
                <w:color w:val="333333"/>
                <w:bdr w:val="none" w:sz="0" w:space="0" w:color="auto"/>
                <w:lang w:val="lt-LT"/>
              </w:rPr>
              <w:t>užtikrinti priežiūros paslaugų teikimą.</w:t>
            </w:r>
          </w:p>
          <w:p w14:paraId="06505C1A" w14:textId="2EC99A5D" w:rsidR="00A2789D" w:rsidRPr="001C432D" w:rsidRDefault="00A2789D"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color w:val="333333"/>
                <w:bdr w:val="none" w:sz="0" w:space="0" w:color="auto"/>
                <w:lang w:val="lt-LT"/>
              </w:rPr>
            </w:pPr>
            <w:r w:rsidRPr="001C432D">
              <w:rPr>
                <w:rFonts w:eastAsia="Times New Roman"/>
                <w:color w:val="333333"/>
                <w:bdr w:val="none" w:sz="0" w:space="0" w:color="auto"/>
                <w:lang w:val="lt-LT"/>
              </w:rPr>
              <w:t xml:space="preserve">Kitose pirkimo dalyse </w:t>
            </w:r>
            <w:r w:rsidR="005A72C5" w:rsidRPr="001C432D">
              <w:rPr>
                <w:rFonts w:eastAsia="Times New Roman"/>
                <w:color w:val="333333"/>
                <w:bdr w:val="none" w:sz="0" w:space="0" w:color="auto"/>
                <w:lang w:val="lt-LT"/>
              </w:rPr>
              <w:t>paslaugos pagal Sutartį turi būti pradėtos teikti nuo Sutarties įsigaliojimo dienos.</w:t>
            </w:r>
          </w:p>
          <w:p w14:paraId="406C1FED" w14:textId="78DDFBC6" w:rsidR="00567888" w:rsidRPr="00A5428A" w:rsidRDefault="00B36485" w:rsidP="00A5428A">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color w:val="333333"/>
                <w:bdr w:val="none" w:sz="0" w:space="0" w:color="auto"/>
                <w:lang w:val="lt-LT"/>
              </w:rPr>
            </w:pPr>
            <w:r w:rsidRPr="001C432D">
              <w:rPr>
                <w:rFonts w:eastAsia="Times New Roman"/>
                <w:color w:val="333333"/>
                <w:bdr w:val="none" w:sz="0" w:space="0" w:color="auto"/>
                <w:lang w:val="lt-LT"/>
              </w:rPr>
              <w:t>Pirkimo dokumentai nebus keičiami.</w:t>
            </w:r>
          </w:p>
        </w:tc>
      </w:tr>
      <w:tr w:rsidR="00567888" w:rsidRPr="00FF38AB" w14:paraId="2D989B23" w14:textId="77777777" w:rsidTr="009E54C5">
        <w:tc>
          <w:tcPr>
            <w:tcW w:w="238" w:type="pct"/>
            <w:tcBorders>
              <w:top w:val="single" w:sz="4" w:space="0" w:color="auto"/>
              <w:left w:val="single" w:sz="4" w:space="0" w:color="auto"/>
              <w:bottom w:val="single" w:sz="4" w:space="0" w:color="auto"/>
              <w:right w:val="single" w:sz="4" w:space="0" w:color="auto"/>
            </w:tcBorders>
          </w:tcPr>
          <w:p w14:paraId="2FC5A67A" w14:textId="0E13B71E" w:rsidR="00567888" w:rsidRPr="00C676AD" w:rsidRDefault="009150B7"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Pr>
                <w:rFonts w:eastAsia="Calibri"/>
                <w:bdr w:val="none" w:sz="0" w:space="0" w:color="auto"/>
                <w:lang w:val="lt-LT"/>
              </w:rPr>
              <w:t>8.</w:t>
            </w:r>
          </w:p>
        </w:tc>
        <w:tc>
          <w:tcPr>
            <w:tcW w:w="2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06059" w14:textId="0BDD11A5" w:rsidR="00567888" w:rsidRPr="00140B0A" w:rsidRDefault="009150B7" w:rsidP="005678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spacing w:before="100" w:beforeAutospacing="1" w:after="100" w:afterAutospacing="1" w:line="300" w:lineRule="atLeast"/>
              <w:jc w:val="both"/>
              <w:rPr>
                <w:rFonts w:eastAsia="Times New Roman"/>
                <w:color w:val="333333"/>
                <w:bdr w:val="none" w:sz="0" w:space="0" w:color="auto"/>
                <w:lang w:val="lt-LT"/>
              </w:rPr>
            </w:pPr>
            <w:r w:rsidRPr="009150B7">
              <w:rPr>
                <w:rFonts w:eastAsia="Times New Roman"/>
                <w:color w:val="333333"/>
                <w:bdr w:val="none" w:sz="0" w:space="0" w:color="auto"/>
                <w:lang w:val="lt-LT"/>
              </w:rPr>
              <w:t>Siekiant efektyviai komunikuoti sprendžiant kompleksinių incidentų užklausas, kurių sprendimui reikalingas kitų dalyvaujančių Tiekėjų, nurodytų atsakomybių pasidalinimo matricoje, įsitraukimas, taip pat atskirų tiekėjų įsipareigojimo vykdyti savo SLA nurodytais terminais kontrolei, visiems tiekėjams būtų efektyvu naudoti vieną užklausų valdymo sistemą. Ar galėtų būti priimtas sprendimas suteikti teises Tiekėjams prisijungti prie VSSA naudojamos užklausų aptarnavimo ir valdymo sistemos?</w:t>
            </w:r>
          </w:p>
        </w:tc>
        <w:tc>
          <w:tcPr>
            <w:tcW w:w="2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D21DA" w14:textId="7710DFED" w:rsidR="00925CB0" w:rsidRPr="00A5428A" w:rsidRDefault="009902DC" w:rsidP="00A5428A">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color w:val="333333"/>
                <w:bdr w:val="none" w:sz="0" w:space="0" w:color="auto"/>
                <w:lang w:val="lt-LT"/>
              </w:rPr>
            </w:pPr>
            <w:r w:rsidRPr="00BD20BC">
              <w:rPr>
                <w:rFonts w:eastAsia="Times New Roman"/>
                <w:color w:val="333333"/>
                <w:bdr w:val="none" w:sz="0" w:space="0" w:color="auto"/>
                <w:lang w:val="lt-LT"/>
              </w:rPr>
              <w:t>Specialiųjų pirkimo sąlygų 2 Priedo Techninės specifikacijos dokumente</w:t>
            </w:r>
            <w:r w:rsidR="008934C1">
              <w:rPr>
                <w:rFonts w:eastAsia="Times New Roman"/>
                <w:color w:val="333333"/>
                <w:bdr w:val="none" w:sz="0" w:space="0" w:color="auto"/>
                <w:lang w:val="lt-LT"/>
              </w:rPr>
              <w:t xml:space="preserve"> kiekvienoje pirkimo dalyje yra nurodyta, kad </w:t>
            </w:r>
            <w:r w:rsidR="002842DD">
              <w:rPr>
                <w:rFonts w:eastAsia="Times New Roman"/>
                <w:color w:val="333333"/>
                <w:bdr w:val="none" w:sz="0" w:space="0" w:color="auto"/>
                <w:lang w:val="lt-LT"/>
              </w:rPr>
              <w:t xml:space="preserve">tiekėjai turės su </w:t>
            </w:r>
            <w:r w:rsidR="00EC5E58">
              <w:rPr>
                <w:rFonts w:eastAsia="Times New Roman"/>
                <w:color w:val="333333"/>
                <w:bdr w:val="none" w:sz="0" w:space="0" w:color="auto"/>
                <w:lang w:val="lt-LT"/>
              </w:rPr>
              <w:t>Perkančiąja</w:t>
            </w:r>
            <w:r w:rsidR="002842DD">
              <w:rPr>
                <w:rFonts w:eastAsia="Times New Roman"/>
                <w:color w:val="333333"/>
                <w:bdr w:val="none" w:sz="0" w:space="0" w:color="auto"/>
                <w:lang w:val="lt-LT"/>
              </w:rPr>
              <w:t xml:space="preserve"> organizacija suderinti paslaugų teikimo reglamentą, kuri</w:t>
            </w:r>
            <w:r w:rsidR="00C0174C">
              <w:rPr>
                <w:rFonts w:eastAsia="Times New Roman"/>
                <w:color w:val="333333"/>
                <w:bdr w:val="none" w:sz="0" w:space="0" w:color="auto"/>
                <w:lang w:val="lt-LT"/>
              </w:rPr>
              <w:t xml:space="preserve">s apims ir </w:t>
            </w:r>
            <w:r w:rsidR="00EC5E58">
              <w:rPr>
                <w:rFonts w:eastAsia="Times New Roman"/>
                <w:color w:val="333333"/>
                <w:bdr w:val="none" w:sz="0" w:space="0" w:color="auto"/>
                <w:lang w:val="lt-LT"/>
              </w:rPr>
              <w:t>u</w:t>
            </w:r>
            <w:r w:rsidR="00EC5E58" w:rsidRPr="00EC5E58">
              <w:rPr>
                <w:rFonts w:eastAsia="Times New Roman"/>
                <w:color w:val="333333"/>
                <w:bdr w:val="none" w:sz="0" w:space="0" w:color="auto"/>
                <w:lang w:val="lt-LT"/>
              </w:rPr>
              <w:t>žklausų (kreipinių) valdymo detalius susitarimus ir procesus</w:t>
            </w:r>
            <w:r w:rsidR="00EC5E58">
              <w:rPr>
                <w:rFonts w:eastAsia="Times New Roman"/>
                <w:color w:val="333333"/>
                <w:bdr w:val="none" w:sz="0" w:space="0" w:color="auto"/>
                <w:lang w:val="lt-LT"/>
              </w:rPr>
              <w:t xml:space="preserve">. Šioje sutarties įgyvendinimo stadijoje bus </w:t>
            </w:r>
            <w:r w:rsidR="00925CB0">
              <w:rPr>
                <w:rFonts w:eastAsia="Times New Roman"/>
                <w:color w:val="333333"/>
                <w:bdr w:val="none" w:sz="0" w:space="0" w:color="auto"/>
                <w:lang w:val="lt-LT"/>
              </w:rPr>
              <w:t>susitarta dėl užklausų valdymo sistemos (-ų) naudojimo.</w:t>
            </w:r>
          </w:p>
        </w:tc>
      </w:tr>
      <w:tr w:rsidR="00567888" w:rsidRPr="00FF38AB" w14:paraId="0041EBAA" w14:textId="77777777" w:rsidTr="006214A4">
        <w:tc>
          <w:tcPr>
            <w:tcW w:w="238" w:type="pct"/>
            <w:tcBorders>
              <w:top w:val="single" w:sz="4" w:space="0" w:color="auto"/>
              <w:left w:val="single" w:sz="4" w:space="0" w:color="auto"/>
              <w:bottom w:val="single" w:sz="4" w:space="0" w:color="auto"/>
              <w:right w:val="single" w:sz="4" w:space="0" w:color="auto"/>
            </w:tcBorders>
          </w:tcPr>
          <w:p w14:paraId="5284599E" w14:textId="3D8F4F30" w:rsidR="00567888" w:rsidRPr="00C676AD" w:rsidRDefault="009150B7"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Pr>
                <w:rFonts w:eastAsia="Calibri"/>
                <w:bdr w:val="none" w:sz="0" w:space="0" w:color="auto"/>
                <w:lang w:val="lt-LT"/>
              </w:rPr>
              <w:t>9.</w:t>
            </w:r>
          </w:p>
        </w:tc>
        <w:tc>
          <w:tcPr>
            <w:tcW w:w="2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EDC50" w14:textId="2F07EA7C" w:rsidR="00567888" w:rsidRPr="00140B0A" w:rsidRDefault="009150B7" w:rsidP="005678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spacing w:before="100" w:beforeAutospacing="1" w:after="100" w:afterAutospacing="1" w:line="300" w:lineRule="atLeast"/>
              <w:jc w:val="both"/>
              <w:rPr>
                <w:rFonts w:eastAsia="Times New Roman"/>
                <w:color w:val="333333"/>
                <w:bdr w:val="none" w:sz="0" w:space="0" w:color="auto"/>
                <w:lang w:val="lt-LT"/>
              </w:rPr>
            </w:pPr>
            <w:r w:rsidRPr="009150B7">
              <w:rPr>
                <w:rFonts w:eastAsia="Times New Roman"/>
                <w:color w:val="333333"/>
                <w:bdr w:val="none" w:sz="0" w:space="0" w:color="auto"/>
                <w:lang w:val="lt-LT"/>
              </w:rPr>
              <w:t>Prašome išvardinti incidentus, kurie priskiriami aukščiausiam ir aukštam prioritetui, bei vidutiniam ir žemam?</w:t>
            </w:r>
          </w:p>
        </w:tc>
        <w:tc>
          <w:tcPr>
            <w:tcW w:w="241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06C1B4" w14:textId="5D6B70D2" w:rsidR="00567888" w:rsidRPr="0061329E" w:rsidRDefault="0061329E" w:rsidP="00A5428A">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r w:rsidRPr="007F1887">
              <w:rPr>
                <w:rFonts w:eastAsia="Times New Roman"/>
                <w:bCs/>
                <w:bdr w:val="none" w:sz="0" w:space="0" w:color="auto"/>
                <w:lang w:val="lt-LT" w:eastAsia="lt-LT"/>
              </w:rPr>
              <w:t xml:space="preserve">Incidentai </w:t>
            </w:r>
            <w:r w:rsidR="02AAE081" w:rsidRPr="63197840">
              <w:rPr>
                <w:rFonts w:eastAsia="Times New Roman"/>
                <w:bdr w:val="none" w:sz="0" w:space="0" w:color="auto"/>
                <w:lang w:val="lt-LT" w:eastAsia="lt-LT"/>
              </w:rPr>
              <w:t xml:space="preserve">pagal paslaugų teikimo lygius ir prioritetus </w:t>
            </w:r>
            <w:r w:rsidRPr="007F1887">
              <w:rPr>
                <w:rFonts w:eastAsia="Times New Roman"/>
                <w:bCs/>
                <w:bdr w:val="none" w:sz="0" w:space="0" w:color="auto"/>
                <w:lang w:val="lt-LT" w:eastAsia="lt-LT"/>
              </w:rPr>
              <w:t>yra išvardinti Loginės debesijos paslaugų teikimo IT infrastruktūros architektūros dokumente</w:t>
            </w:r>
            <w:r w:rsidRPr="0061329E">
              <w:rPr>
                <w:rFonts w:eastAsia="Times New Roman"/>
                <w:bCs/>
                <w:bdr w:val="none" w:sz="0" w:space="0" w:color="auto"/>
                <w:lang w:val="lt-LT" w:eastAsia="lt-LT"/>
              </w:rPr>
              <w:t xml:space="preserve">. Nuoroda į dokumentą yra pateikta </w:t>
            </w:r>
            <w:r w:rsidRPr="0061329E">
              <w:rPr>
                <w:rFonts w:eastAsia="Times New Roman"/>
                <w:color w:val="333333"/>
                <w:bdr w:val="none" w:sz="0" w:space="0" w:color="auto"/>
                <w:lang w:val="lt-LT"/>
              </w:rPr>
              <w:t>Specialiųjų pirkimo sąlygų 2 Priedo</w:t>
            </w:r>
            <w:r w:rsidRPr="0061329E">
              <w:rPr>
                <w:rFonts w:eastAsia="Times New Roman"/>
                <w:bCs/>
                <w:bdr w:val="none" w:sz="0" w:space="0" w:color="auto"/>
                <w:lang w:val="lt-LT" w:eastAsia="lt-LT"/>
              </w:rPr>
              <w:t xml:space="preserve"> Techninės specifikacijos dokumente.</w:t>
            </w:r>
          </w:p>
        </w:tc>
      </w:tr>
      <w:tr w:rsidR="00567888" w:rsidRPr="0061102B" w14:paraId="5EE349A7" w14:textId="77777777" w:rsidTr="009E54C5">
        <w:tc>
          <w:tcPr>
            <w:tcW w:w="238" w:type="pct"/>
            <w:tcBorders>
              <w:top w:val="single" w:sz="4" w:space="0" w:color="auto"/>
              <w:left w:val="single" w:sz="4" w:space="0" w:color="auto"/>
              <w:bottom w:val="single" w:sz="4" w:space="0" w:color="auto"/>
              <w:right w:val="single" w:sz="4" w:space="0" w:color="auto"/>
            </w:tcBorders>
          </w:tcPr>
          <w:p w14:paraId="7885C186" w14:textId="068C65D2" w:rsidR="00567888" w:rsidRPr="00C676AD" w:rsidRDefault="009150B7"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Pr>
                <w:rFonts w:eastAsia="Calibri"/>
                <w:bdr w:val="none" w:sz="0" w:space="0" w:color="auto"/>
                <w:lang w:val="lt-LT"/>
              </w:rPr>
              <w:t>10.</w:t>
            </w:r>
          </w:p>
        </w:tc>
        <w:tc>
          <w:tcPr>
            <w:tcW w:w="2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2957" w14:textId="090D79FD" w:rsidR="00567888" w:rsidRPr="00140B0A" w:rsidRDefault="009150B7" w:rsidP="009150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spacing w:before="100" w:beforeAutospacing="1" w:after="100" w:afterAutospacing="1" w:line="300" w:lineRule="atLeast"/>
              <w:jc w:val="both"/>
              <w:rPr>
                <w:rFonts w:eastAsia="Times New Roman"/>
                <w:color w:val="333333"/>
                <w:bdr w:val="none" w:sz="0" w:space="0" w:color="auto"/>
                <w:lang w:val="lt-LT"/>
              </w:rPr>
            </w:pPr>
            <w:r w:rsidRPr="009150B7">
              <w:rPr>
                <w:rFonts w:eastAsia="Times New Roman"/>
                <w:color w:val="333333"/>
                <w:bdr w:val="none" w:sz="0" w:space="0" w:color="auto"/>
                <w:lang w:val="lt-LT"/>
              </w:rPr>
              <w:t>Kadangi visos šio pirkimo dalių paslaugos tarpusavyje yra labai susiję ir iš pradinės incidento informacijos dauguma atvejų bus negalima tiksliai identifikuoti sutrikimo priežasties ir kam jis turi būti priskirtas, prašome pateikti informaciją, kas atliks pirminę gauto incidento analizę? Kokius duomenis apie incidento prigimtį bus galima matyti dabar eksploatuojamose monitoringo sistemose?</w:t>
            </w:r>
          </w:p>
        </w:tc>
        <w:tc>
          <w:tcPr>
            <w:tcW w:w="2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4CB98" w14:textId="4B176A01" w:rsidR="00567888" w:rsidRDefault="0061102B"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r w:rsidRPr="0061329E">
              <w:rPr>
                <w:rFonts w:eastAsia="Times New Roman"/>
                <w:color w:val="333333"/>
                <w:bdr w:val="none" w:sz="0" w:space="0" w:color="auto"/>
                <w:lang w:val="lt-LT"/>
              </w:rPr>
              <w:t>Specialiųjų pirkimo sąlygų 2 Priedo</w:t>
            </w:r>
            <w:r w:rsidRPr="0061329E">
              <w:rPr>
                <w:rFonts w:eastAsia="Times New Roman"/>
                <w:bCs/>
                <w:bdr w:val="none" w:sz="0" w:space="0" w:color="auto"/>
                <w:lang w:val="lt-LT" w:eastAsia="lt-LT"/>
              </w:rPr>
              <w:t xml:space="preserve"> Techninės specifikacijos dokumente</w:t>
            </w:r>
            <w:r w:rsidR="006D5C29">
              <w:rPr>
                <w:rFonts w:eastAsia="Times New Roman"/>
                <w:bCs/>
                <w:bdr w:val="none" w:sz="0" w:space="0" w:color="auto"/>
                <w:lang w:val="lt-LT" w:eastAsia="lt-LT"/>
              </w:rPr>
              <w:t xml:space="preserve"> yra nurodyta, kad</w:t>
            </w:r>
            <w:r w:rsidR="00675AE4">
              <w:rPr>
                <w:rFonts w:eastAsia="Times New Roman"/>
                <w:bCs/>
                <w:bdr w:val="none" w:sz="0" w:space="0" w:color="auto"/>
                <w:lang w:val="lt-LT" w:eastAsia="lt-LT"/>
              </w:rPr>
              <w:t xml:space="preserve"> </w:t>
            </w:r>
            <w:r w:rsidR="009B2C85">
              <w:rPr>
                <w:rFonts w:eastAsia="Times New Roman"/>
                <w:bCs/>
                <w:bdr w:val="none" w:sz="0" w:space="0" w:color="auto"/>
                <w:lang w:val="lt-LT" w:eastAsia="lt-LT"/>
              </w:rPr>
              <w:t xml:space="preserve">paslaugų teikimo pradžioje bus ir suderintas priežiūros </w:t>
            </w:r>
            <w:r w:rsidR="009B2C85" w:rsidRPr="009B2C85">
              <w:rPr>
                <w:rFonts w:eastAsia="Times New Roman"/>
                <w:bCs/>
                <w:bdr w:val="none" w:sz="0" w:space="0" w:color="auto"/>
                <w:lang w:val="lt-LT" w:eastAsia="lt-LT"/>
              </w:rPr>
              <w:t>paslaugų teikimo reglamenta</w:t>
            </w:r>
            <w:r w:rsidR="00C8168C">
              <w:rPr>
                <w:rFonts w:eastAsia="Times New Roman"/>
                <w:bCs/>
                <w:bdr w:val="none" w:sz="0" w:space="0" w:color="auto"/>
                <w:lang w:val="lt-LT" w:eastAsia="lt-LT"/>
              </w:rPr>
              <w:t>s (susitarimas). Šiame reglamente bus numatyt</w:t>
            </w:r>
            <w:r w:rsidR="00B23FCA">
              <w:rPr>
                <w:rFonts w:eastAsia="Times New Roman"/>
                <w:bCs/>
                <w:bdr w:val="none" w:sz="0" w:space="0" w:color="auto"/>
                <w:lang w:val="lt-LT" w:eastAsia="lt-LT"/>
              </w:rPr>
              <w:t>i jūsų minimi paslaugų teikimo aspektai.</w:t>
            </w:r>
          </w:p>
        </w:tc>
      </w:tr>
      <w:tr w:rsidR="00567888" w:rsidRPr="00FF38AB" w14:paraId="4720389D" w14:textId="77777777" w:rsidTr="009E54C5">
        <w:tc>
          <w:tcPr>
            <w:tcW w:w="238" w:type="pct"/>
            <w:tcBorders>
              <w:top w:val="single" w:sz="4" w:space="0" w:color="auto"/>
              <w:left w:val="single" w:sz="4" w:space="0" w:color="auto"/>
              <w:bottom w:val="single" w:sz="4" w:space="0" w:color="auto"/>
              <w:right w:val="single" w:sz="4" w:space="0" w:color="auto"/>
            </w:tcBorders>
          </w:tcPr>
          <w:p w14:paraId="508D77CA" w14:textId="4A190682" w:rsidR="00567888" w:rsidRPr="00C676AD" w:rsidRDefault="009150B7"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Pr>
                <w:rFonts w:eastAsia="Calibri"/>
                <w:bdr w:val="none" w:sz="0" w:space="0" w:color="auto"/>
                <w:lang w:val="lt-LT"/>
              </w:rPr>
              <w:t>11.</w:t>
            </w:r>
          </w:p>
        </w:tc>
        <w:tc>
          <w:tcPr>
            <w:tcW w:w="2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95E57" w14:textId="650D9E4C" w:rsidR="00567888" w:rsidRPr="00140B0A" w:rsidRDefault="009150B7" w:rsidP="00140B0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spacing w:before="100" w:beforeAutospacing="1" w:after="100" w:afterAutospacing="1" w:line="300" w:lineRule="atLeast"/>
              <w:jc w:val="both"/>
              <w:rPr>
                <w:rFonts w:eastAsia="Times New Roman"/>
                <w:color w:val="333333"/>
                <w:bdr w:val="none" w:sz="0" w:space="0" w:color="auto"/>
                <w:lang w:val="lt-LT"/>
              </w:rPr>
            </w:pPr>
            <w:r w:rsidRPr="009150B7">
              <w:rPr>
                <w:rFonts w:eastAsia="Times New Roman"/>
                <w:color w:val="333333"/>
                <w:bdr w:val="none" w:sz="0" w:space="0" w:color="auto"/>
                <w:lang w:val="lt-LT"/>
              </w:rPr>
              <w:t>Kas formuos Tiekėjams užklausas – VSSA ar konsoliduojamų įstaigų atsakingi asmenys? Kaip bus atskiriamos užklausos, nesusijusios su šiame konkurse planuojamomis įsigyti paslaugomis (pvz. kompiuterizuotų darbo vietų).</w:t>
            </w:r>
          </w:p>
        </w:tc>
        <w:tc>
          <w:tcPr>
            <w:tcW w:w="2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8A26A" w14:textId="77777777" w:rsidR="00567888" w:rsidRDefault="00B23FCA"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r w:rsidRPr="0061329E">
              <w:rPr>
                <w:rFonts w:eastAsia="Times New Roman"/>
                <w:color w:val="333333"/>
                <w:bdr w:val="none" w:sz="0" w:space="0" w:color="auto"/>
                <w:lang w:val="lt-LT"/>
              </w:rPr>
              <w:t>Specialiųjų pirkimo sąlygų 2 Priedo</w:t>
            </w:r>
            <w:r w:rsidRPr="0061329E">
              <w:rPr>
                <w:rFonts w:eastAsia="Times New Roman"/>
                <w:bCs/>
                <w:bdr w:val="none" w:sz="0" w:space="0" w:color="auto"/>
                <w:lang w:val="lt-LT" w:eastAsia="lt-LT"/>
              </w:rPr>
              <w:t xml:space="preserve"> Techninės specifikacijos dokumente</w:t>
            </w:r>
            <w:r>
              <w:rPr>
                <w:rFonts w:eastAsia="Times New Roman"/>
                <w:bCs/>
                <w:bdr w:val="none" w:sz="0" w:space="0" w:color="auto"/>
                <w:lang w:val="lt-LT" w:eastAsia="lt-LT"/>
              </w:rPr>
              <w:t xml:space="preserve"> yra nurodyta, kad paslaugų teikimo pradžioje bus ir suderintas priežiūros </w:t>
            </w:r>
            <w:r w:rsidRPr="009B2C85">
              <w:rPr>
                <w:rFonts w:eastAsia="Times New Roman"/>
                <w:bCs/>
                <w:bdr w:val="none" w:sz="0" w:space="0" w:color="auto"/>
                <w:lang w:val="lt-LT" w:eastAsia="lt-LT"/>
              </w:rPr>
              <w:t>paslaugų teikimo reglamenta</w:t>
            </w:r>
            <w:r>
              <w:rPr>
                <w:rFonts w:eastAsia="Times New Roman"/>
                <w:bCs/>
                <w:bdr w:val="none" w:sz="0" w:space="0" w:color="auto"/>
                <w:lang w:val="lt-LT" w:eastAsia="lt-LT"/>
              </w:rPr>
              <w:t xml:space="preserve">s (susitarimas). Šiame reglamente bus numatyti jūsų minimi paslaugų teikimo aspektai. </w:t>
            </w:r>
          </w:p>
          <w:p w14:paraId="59E52744" w14:textId="7574E9FB" w:rsidR="00B23FCA" w:rsidRDefault="00C35926" w:rsidP="003165D3">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r>
              <w:rPr>
                <w:rFonts w:eastAsia="Times New Roman"/>
                <w:bCs/>
                <w:bdr w:val="none" w:sz="0" w:space="0" w:color="auto"/>
                <w:lang w:val="lt-LT" w:eastAsia="lt-LT"/>
              </w:rPr>
              <w:t xml:space="preserve">Tiekėjai turės teikti paslaugas, kurios numatytos </w:t>
            </w:r>
            <w:r w:rsidRPr="0061329E">
              <w:rPr>
                <w:rFonts w:eastAsia="Times New Roman"/>
                <w:color w:val="333333"/>
                <w:bdr w:val="none" w:sz="0" w:space="0" w:color="auto"/>
                <w:lang w:val="lt-LT"/>
              </w:rPr>
              <w:t>Specialiųjų pirkimo sąlygų 2 Priedo</w:t>
            </w:r>
            <w:r w:rsidRPr="0061329E">
              <w:rPr>
                <w:rFonts w:eastAsia="Times New Roman"/>
                <w:bCs/>
                <w:bdr w:val="none" w:sz="0" w:space="0" w:color="auto"/>
                <w:lang w:val="lt-LT" w:eastAsia="lt-LT"/>
              </w:rPr>
              <w:t xml:space="preserve"> Techninės specifikacijos dokumente</w:t>
            </w:r>
            <w:r>
              <w:rPr>
                <w:rFonts w:eastAsia="Times New Roman"/>
                <w:bCs/>
                <w:bdr w:val="none" w:sz="0" w:space="0" w:color="auto"/>
                <w:lang w:val="lt-LT" w:eastAsia="lt-LT"/>
              </w:rPr>
              <w:t xml:space="preserve">. </w:t>
            </w:r>
          </w:p>
        </w:tc>
      </w:tr>
      <w:tr w:rsidR="00567888" w:rsidRPr="00297AB7" w14:paraId="35CD704F" w14:textId="77777777" w:rsidTr="009E54C5">
        <w:tc>
          <w:tcPr>
            <w:tcW w:w="238" w:type="pct"/>
            <w:tcBorders>
              <w:top w:val="single" w:sz="4" w:space="0" w:color="auto"/>
              <w:left w:val="single" w:sz="4" w:space="0" w:color="auto"/>
              <w:bottom w:val="single" w:sz="4" w:space="0" w:color="auto"/>
              <w:right w:val="single" w:sz="4" w:space="0" w:color="auto"/>
            </w:tcBorders>
          </w:tcPr>
          <w:p w14:paraId="3A28C1DE" w14:textId="6DDCA3EE" w:rsidR="00567888" w:rsidRPr="00C676AD" w:rsidRDefault="009150B7" w:rsidP="00F7635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Pr>
                <w:rFonts w:eastAsia="Calibri"/>
                <w:bdr w:val="none" w:sz="0" w:space="0" w:color="auto"/>
                <w:lang w:val="lt-LT"/>
              </w:rPr>
              <w:t>12.</w:t>
            </w:r>
          </w:p>
        </w:tc>
        <w:tc>
          <w:tcPr>
            <w:tcW w:w="2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22B87" w14:textId="05857D9C" w:rsidR="00567888" w:rsidRPr="00140B0A" w:rsidRDefault="009150B7" w:rsidP="00140B0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spacing w:before="100" w:beforeAutospacing="1" w:after="100" w:afterAutospacing="1" w:line="300" w:lineRule="atLeast"/>
              <w:jc w:val="both"/>
              <w:rPr>
                <w:rFonts w:eastAsia="Times New Roman"/>
                <w:color w:val="333333"/>
                <w:bdr w:val="none" w:sz="0" w:space="0" w:color="auto"/>
                <w:lang w:val="lt-LT"/>
              </w:rPr>
            </w:pPr>
            <w:r w:rsidRPr="009150B7">
              <w:rPr>
                <w:rFonts w:eastAsia="Times New Roman"/>
                <w:color w:val="333333"/>
                <w:bdr w:val="none" w:sz="0" w:space="0" w:color="auto"/>
                <w:lang w:val="lt-LT"/>
              </w:rPr>
              <w:t>Pagal pirkimo dokumentuose išskirstytas paslaugų dalis ir realų technologinį procesą, kaip realiai yra vykdoma tokios infrastruktūros priežiūra, nurodyto SLA laikymasis ir sklandus darbas tarp skirtingų Tiekėjų yra įmanomas tik teoriškai, bet ne praktiškai. Kadangi Paslaugų teikimo reglamentų ruošimas yra numatytas kiekvienai daliai atskirai, kas bus atsakingas už atskirų Tiekėjų pateiktų paslaugos teikimo reglamentų apjungimą į logišką sistemą, veikiančią pagal realiai praktikoje egzistuojančius technologinius paslaugų teikimo procesus?</w:t>
            </w:r>
          </w:p>
        </w:tc>
        <w:tc>
          <w:tcPr>
            <w:tcW w:w="24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CB7A2" w14:textId="6EDF4838" w:rsidR="00D62622" w:rsidRPr="00FF38AB" w:rsidRDefault="006B290D" w:rsidP="00A1600D">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r w:rsidRPr="00FF38AB">
              <w:rPr>
                <w:rFonts w:eastAsia="Times New Roman"/>
                <w:color w:val="333333"/>
                <w:bdr w:val="none" w:sz="0" w:space="0" w:color="auto"/>
                <w:lang w:val="lt-LT"/>
              </w:rPr>
              <w:t>Specialiųjų pirkimo sąlygų 2 Priedo</w:t>
            </w:r>
            <w:r w:rsidRPr="00FF38AB">
              <w:rPr>
                <w:rFonts w:eastAsia="Times New Roman"/>
                <w:bdr w:val="none" w:sz="0" w:space="0" w:color="auto"/>
                <w:lang w:val="lt-LT" w:eastAsia="lt-LT"/>
              </w:rPr>
              <w:t xml:space="preserve"> Techninės specifikacijos dokumente yra nurodyta, </w:t>
            </w:r>
            <w:r w:rsidR="00576089" w:rsidRPr="00FF38AB">
              <w:rPr>
                <w:rFonts w:eastAsia="Times New Roman"/>
                <w:bdr w:val="none" w:sz="0" w:space="0" w:color="auto"/>
                <w:lang w:val="lt-LT" w:eastAsia="lt-LT"/>
              </w:rPr>
              <w:t>kad paslaugų teikimo pradžioje bus</w:t>
            </w:r>
            <w:r w:rsidR="00972CD7" w:rsidRPr="00FF38AB">
              <w:rPr>
                <w:rFonts w:eastAsia="Times New Roman"/>
                <w:bdr w:val="none" w:sz="0" w:space="0" w:color="auto"/>
                <w:lang w:val="lt-LT" w:eastAsia="lt-LT"/>
              </w:rPr>
              <w:t xml:space="preserve"> parengtas</w:t>
            </w:r>
            <w:r w:rsidR="00576089" w:rsidRPr="00FF38AB">
              <w:rPr>
                <w:rFonts w:eastAsia="Times New Roman"/>
                <w:bdr w:val="none" w:sz="0" w:space="0" w:color="auto"/>
                <w:lang w:val="lt-LT" w:eastAsia="lt-LT"/>
              </w:rPr>
              <w:t xml:space="preserve"> priežiūros paslaugų teikimo reglamentas (susitarimas).</w:t>
            </w:r>
            <w:r w:rsidR="00297AB7" w:rsidRPr="00FF38AB">
              <w:rPr>
                <w:rFonts w:eastAsia="Times New Roman"/>
                <w:bdr w:val="none" w:sz="0" w:space="0" w:color="auto"/>
                <w:lang w:val="lt-LT" w:eastAsia="lt-LT"/>
              </w:rPr>
              <w:t xml:space="preserve"> Šis reglamentas turės būti suderintas su Perkančiąja organizacija</w:t>
            </w:r>
            <w:r w:rsidR="00926B63" w:rsidRPr="00FF38AB">
              <w:rPr>
                <w:rFonts w:eastAsia="Times New Roman"/>
                <w:bdr w:val="none" w:sz="0" w:space="0" w:color="auto"/>
                <w:lang w:val="lt-LT" w:eastAsia="lt-LT"/>
              </w:rPr>
              <w:t>.</w:t>
            </w:r>
          </w:p>
        </w:tc>
      </w:tr>
      <w:bookmarkEnd w:id="1"/>
    </w:tbl>
    <w:p w14:paraId="43CD009A" w14:textId="71E222C0" w:rsidR="006C4C55" w:rsidRDefault="006C4C55" w:rsidP="00E13DAC">
      <w:pPr>
        <w:pBdr>
          <w:top w:val="none" w:sz="0" w:space="0" w:color="auto"/>
        </w:pBdr>
        <w:jc w:val="center"/>
        <w:rPr>
          <w:rFonts w:eastAsiaTheme="minorHAnsi"/>
          <w:color w:val="000000"/>
          <w:bdr w:val="none" w:sz="0" w:space="0" w:color="auto"/>
          <w:lang w:val="lt-LT"/>
        </w:rPr>
      </w:pPr>
    </w:p>
    <w:p w14:paraId="684E24DE" w14:textId="77777777" w:rsidR="00CD07C7" w:rsidRDefault="00CD07C7" w:rsidP="00E13DAC">
      <w:pPr>
        <w:pBdr>
          <w:top w:val="none" w:sz="0" w:space="0" w:color="auto"/>
        </w:pBdr>
        <w:jc w:val="center"/>
        <w:rPr>
          <w:rFonts w:eastAsiaTheme="minorHAnsi"/>
          <w:color w:val="000000"/>
          <w:bdr w:val="none" w:sz="0" w:space="0" w:color="auto"/>
          <w:lang w:val="lt-LT"/>
        </w:rPr>
      </w:pPr>
    </w:p>
    <w:p w14:paraId="49842611" w14:textId="06E27F10" w:rsidR="00CD07C7" w:rsidRPr="00E13DAC" w:rsidRDefault="00CD07C7" w:rsidP="00A1600D">
      <w:pPr>
        <w:pBdr>
          <w:top w:val="none" w:sz="0" w:space="0" w:color="auto"/>
        </w:pBdr>
        <w:jc w:val="center"/>
        <w:rPr>
          <w:rFonts w:eastAsiaTheme="minorHAnsi"/>
          <w:color w:val="000000"/>
          <w:bdr w:val="none" w:sz="0" w:space="0" w:color="auto"/>
          <w:lang w:val="lt-LT"/>
        </w:rPr>
      </w:pPr>
      <w:r>
        <w:rPr>
          <w:rFonts w:eastAsiaTheme="minorHAnsi"/>
          <w:color w:val="000000"/>
          <w:bdr w:val="none" w:sz="0" w:space="0" w:color="auto"/>
          <w:lang w:val="lt-LT"/>
        </w:rPr>
        <w:t>________________</w:t>
      </w:r>
    </w:p>
    <w:sectPr w:rsidR="00CD07C7" w:rsidRPr="00E13DAC" w:rsidSect="006D1308">
      <w:headerReference w:type="default" r:id="rId11"/>
      <w:footerReference w:type="default" r:id="rId12"/>
      <w:pgSz w:w="16840" w:h="11900" w:orient="landscape"/>
      <w:pgMar w:top="1202" w:right="1440" w:bottom="120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6FC9C" w14:textId="77777777" w:rsidR="0057319E" w:rsidRDefault="0057319E">
      <w:r>
        <w:separator/>
      </w:r>
    </w:p>
  </w:endnote>
  <w:endnote w:type="continuationSeparator" w:id="0">
    <w:p w14:paraId="298A3F54" w14:textId="77777777" w:rsidR="0057319E" w:rsidRDefault="0057319E">
      <w:r>
        <w:continuationSeparator/>
      </w:r>
    </w:p>
  </w:endnote>
  <w:endnote w:type="continuationNotice" w:id="1">
    <w:p w14:paraId="65EA5F8D" w14:textId="77777777" w:rsidR="0057319E" w:rsidRDefault="00573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Narrow"/>
    <w:charset w:val="00"/>
    <w:family w:val="auto"/>
    <w:pitch w:val="variable"/>
    <w:sig w:usb0="A00002FF" w:usb1="5000205B" w:usb2="00000002" w:usb3="00000000" w:csb0="00000001" w:csb1="00000000"/>
  </w:font>
  <w:font w:name="Helvetica Neue">
    <w:altName w:val="Sylfaen"/>
    <w:charset w:val="00"/>
    <w:family w:val="auto"/>
    <w:pitch w:val="variable"/>
    <w:sig w:usb0="E50002FF" w:usb1="500079DB" w:usb2="00000010" w:usb3="00000000" w:csb0="00000001"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C6824" w14:textId="424A8A02" w:rsidR="000B20C2" w:rsidRPr="005E00B6" w:rsidRDefault="00A14FB2">
    <w:pPr>
      <w:pStyle w:val="HeaderFooter"/>
      <w:tabs>
        <w:tab w:val="clear" w:pos="9020"/>
        <w:tab w:val="center" w:pos="4750"/>
        <w:tab w:val="right" w:pos="9500"/>
      </w:tabs>
      <w:rPr>
        <w:lang w:val="lt-LT"/>
      </w:rPr>
    </w:pPr>
    <w:r>
      <w:rPr>
        <w:rFonts w:ascii="Times New Roman" w:eastAsia="Times New Roman" w:hAnsi="Times New Roman" w:cs="Times New Roman"/>
      </w:rPr>
      <w:tab/>
    </w:r>
    <w:r>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Pr="005E00B6">
      <w:rPr>
        <w:rFonts w:ascii="Times New Roman" w:hAnsi="Times New Roman"/>
        <w:sz w:val="18"/>
        <w:szCs w:val="18"/>
        <w:lang w:val="lt-LT"/>
      </w:rPr>
      <w:t xml:space="preserve">Puslapis </w:t>
    </w:r>
    <w:r w:rsidRPr="005E00B6">
      <w:rPr>
        <w:rFonts w:ascii="Times New Roman" w:eastAsia="Times New Roman" w:hAnsi="Times New Roman" w:cs="Times New Roman"/>
        <w:sz w:val="18"/>
        <w:szCs w:val="18"/>
        <w:lang w:val="lt-LT"/>
      </w:rPr>
      <w:fldChar w:fldCharType="begin"/>
    </w:r>
    <w:r w:rsidRPr="005E00B6">
      <w:rPr>
        <w:rFonts w:ascii="Times New Roman" w:eastAsia="Times New Roman" w:hAnsi="Times New Roman" w:cs="Times New Roman"/>
        <w:sz w:val="18"/>
        <w:szCs w:val="18"/>
        <w:lang w:val="lt-LT"/>
      </w:rPr>
      <w:instrText xml:space="preserve"> PAGE </w:instrText>
    </w:r>
    <w:r w:rsidRPr="005E00B6">
      <w:rPr>
        <w:rFonts w:ascii="Times New Roman" w:eastAsia="Times New Roman" w:hAnsi="Times New Roman" w:cs="Times New Roman"/>
        <w:sz w:val="18"/>
        <w:szCs w:val="18"/>
        <w:lang w:val="lt-LT"/>
      </w:rPr>
      <w:fldChar w:fldCharType="separate"/>
    </w:r>
    <w:r w:rsidR="00795DB9" w:rsidRPr="005E00B6">
      <w:rPr>
        <w:rFonts w:ascii="Times New Roman" w:eastAsia="Times New Roman" w:hAnsi="Times New Roman" w:cs="Times New Roman"/>
        <w:noProof/>
        <w:sz w:val="18"/>
        <w:szCs w:val="18"/>
        <w:lang w:val="lt-LT"/>
      </w:rPr>
      <w:t>2</w:t>
    </w:r>
    <w:r w:rsidRPr="005E00B6">
      <w:rPr>
        <w:rFonts w:ascii="Times New Roman" w:eastAsia="Times New Roman" w:hAnsi="Times New Roman" w:cs="Times New Roman"/>
        <w:sz w:val="18"/>
        <w:szCs w:val="18"/>
        <w:lang w:val="lt-LT"/>
      </w:rPr>
      <w:fldChar w:fldCharType="end"/>
    </w:r>
    <w:r w:rsidRPr="005E00B6">
      <w:rPr>
        <w:rFonts w:ascii="Times New Roman" w:hAnsi="Times New Roman"/>
        <w:sz w:val="18"/>
        <w:szCs w:val="18"/>
        <w:lang w:val="lt-LT"/>
      </w:rPr>
      <w:t xml:space="preserve"> iš </w:t>
    </w:r>
    <w:r w:rsidRPr="005E00B6">
      <w:rPr>
        <w:rFonts w:ascii="Times New Roman" w:eastAsia="Times New Roman" w:hAnsi="Times New Roman" w:cs="Times New Roman"/>
        <w:sz w:val="18"/>
        <w:szCs w:val="18"/>
        <w:lang w:val="lt-LT"/>
      </w:rPr>
      <w:fldChar w:fldCharType="begin"/>
    </w:r>
    <w:r w:rsidRPr="005E00B6">
      <w:rPr>
        <w:rFonts w:ascii="Times New Roman" w:eastAsia="Times New Roman" w:hAnsi="Times New Roman" w:cs="Times New Roman"/>
        <w:sz w:val="18"/>
        <w:szCs w:val="18"/>
        <w:lang w:val="lt-LT"/>
      </w:rPr>
      <w:instrText xml:space="preserve"> NUMPAGES </w:instrText>
    </w:r>
    <w:r w:rsidRPr="005E00B6">
      <w:rPr>
        <w:rFonts w:ascii="Times New Roman" w:eastAsia="Times New Roman" w:hAnsi="Times New Roman" w:cs="Times New Roman"/>
        <w:sz w:val="18"/>
        <w:szCs w:val="18"/>
        <w:lang w:val="lt-LT"/>
      </w:rPr>
      <w:fldChar w:fldCharType="separate"/>
    </w:r>
    <w:r w:rsidR="00795DB9" w:rsidRPr="005E00B6">
      <w:rPr>
        <w:rFonts w:ascii="Times New Roman" w:eastAsia="Times New Roman" w:hAnsi="Times New Roman" w:cs="Times New Roman"/>
        <w:noProof/>
        <w:sz w:val="18"/>
        <w:szCs w:val="18"/>
        <w:lang w:val="lt-LT"/>
      </w:rPr>
      <w:t>2</w:t>
    </w:r>
    <w:r w:rsidRPr="005E00B6">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84A37" w14:textId="77777777" w:rsidR="0057319E" w:rsidRDefault="0057319E">
      <w:r>
        <w:separator/>
      </w:r>
    </w:p>
  </w:footnote>
  <w:footnote w:type="continuationSeparator" w:id="0">
    <w:p w14:paraId="03B584F8" w14:textId="77777777" w:rsidR="0057319E" w:rsidRDefault="0057319E">
      <w:r>
        <w:continuationSeparator/>
      </w:r>
    </w:p>
  </w:footnote>
  <w:footnote w:type="continuationNotice" w:id="1">
    <w:p w14:paraId="4D4E2575" w14:textId="77777777" w:rsidR="0057319E" w:rsidRDefault="005731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3D7C0" w14:textId="6FDA38E0" w:rsidR="00321CA6" w:rsidRDefault="00321CA6" w:rsidP="00321CA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da-DK"/>
      </w:rPr>
    </w:pPr>
    <w:r w:rsidRPr="00321CA6">
      <w:rPr>
        <w:rFonts w:eastAsia="Times New Roman"/>
        <w:bdr w:val="none" w:sz="0" w:space="0" w:color="auto"/>
        <w:lang w:val="da-DK"/>
      </w:rPr>
      <w:t>Viešojo pirkimo komisijos 2024-1</w:t>
    </w:r>
    <w:r>
      <w:rPr>
        <w:rFonts w:eastAsia="Times New Roman"/>
        <w:bdr w:val="none" w:sz="0" w:space="0" w:color="auto"/>
        <w:lang w:val="da-DK"/>
      </w:rPr>
      <w:t>2</w:t>
    </w:r>
    <w:r w:rsidRPr="00321CA6">
      <w:rPr>
        <w:rFonts w:eastAsia="Times New Roman"/>
        <w:bdr w:val="none" w:sz="0" w:space="0" w:color="auto"/>
        <w:lang w:val="da-DK"/>
      </w:rPr>
      <w:t>-</w:t>
    </w:r>
    <w:r>
      <w:rPr>
        <w:rFonts w:eastAsia="Times New Roman"/>
        <w:bdr w:val="none" w:sz="0" w:space="0" w:color="auto"/>
        <w:lang w:val="da-DK"/>
      </w:rPr>
      <w:t>10</w:t>
    </w:r>
    <w:r w:rsidRPr="00321CA6">
      <w:rPr>
        <w:rFonts w:eastAsia="Times New Roman"/>
        <w:bdr w:val="none" w:sz="0" w:space="0" w:color="auto"/>
        <w:lang w:val="da-DK"/>
      </w:rPr>
      <w:t xml:space="preserve"> protokolo Nr. </w:t>
    </w:r>
    <w:r>
      <w:rPr>
        <w:rFonts w:eastAsia="Times New Roman"/>
        <w:bdr w:val="none" w:sz="0" w:space="0" w:color="auto"/>
        <w:lang w:val="da-DK"/>
      </w:rPr>
      <w:t>3</w:t>
    </w:r>
  </w:p>
  <w:p w14:paraId="5437407F" w14:textId="42CA9267" w:rsidR="00321CA6" w:rsidRPr="00321CA6" w:rsidRDefault="00321CA6" w:rsidP="00321CA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da-DK"/>
      </w:rPr>
    </w:pPr>
    <w:r>
      <w:rPr>
        <w:rFonts w:eastAsia="Times New Roman"/>
        <w:bdr w:val="none" w:sz="0" w:space="0" w:color="auto"/>
        <w:lang w:val="da-DK"/>
      </w:rPr>
      <w:t>1 priedas</w:t>
    </w:r>
  </w:p>
  <w:p w14:paraId="4777DEB3" w14:textId="77777777" w:rsidR="000B20C2" w:rsidRDefault="00A14FB2">
    <w:r>
      <w:rPr>
        <w:noProof/>
      </w:rPr>
      <mc:AlternateContent>
        <mc:Choice Requires="wps">
          <w:drawing>
            <wp:anchor distT="152400" distB="152400" distL="152400" distR="152400" simplePos="0" relativeHeight="251658240" behindDoc="1" locked="0" layoutInCell="1" allowOverlap="1" wp14:anchorId="098399F2" wp14:editId="18B5942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AA2936E"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0E03"/>
    <w:multiLevelType w:val="hybridMultilevel"/>
    <w:tmpl w:val="988CB8BC"/>
    <w:lvl w:ilvl="0" w:tplc="7EAC0A9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4C51E9"/>
    <w:multiLevelType w:val="hybridMultilevel"/>
    <w:tmpl w:val="3148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E65C6"/>
    <w:multiLevelType w:val="multilevel"/>
    <w:tmpl w:val="4CC45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D763BB"/>
    <w:multiLevelType w:val="multilevel"/>
    <w:tmpl w:val="983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688565">
    <w:abstractNumId w:val="3"/>
  </w:num>
  <w:num w:numId="2" w16cid:durableId="1290358476">
    <w:abstractNumId w:val="1"/>
  </w:num>
  <w:num w:numId="3" w16cid:durableId="2098860288">
    <w:abstractNumId w:val="0"/>
  </w:num>
  <w:num w:numId="4" w16cid:durableId="1379664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01D42"/>
    <w:rsid w:val="00002738"/>
    <w:rsid w:val="00014247"/>
    <w:rsid w:val="0001509A"/>
    <w:rsid w:val="0001525E"/>
    <w:rsid w:val="00015772"/>
    <w:rsid w:val="00021014"/>
    <w:rsid w:val="00027ECC"/>
    <w:rsid w:val="00037526"/>
    <w:rsid w:val="00051699"/>
    <w:rsid w:val="000542A6"/>
    <w:rsid w:val="000607E1"/>
    <w:rsid w:val="00061C7D"/>
    <w:rsid w:val="00066330"/>
    <w:rsid w:val="000677C9"/>
    <w:rsid w:val="0007199A"/>
    <w:rsid w:val="000743D3"/>
    <w:rsid w:val="000846D3"/>
    <w:rsid w:val="0009197A"/>
    <w:rsid w:val="00092977"/>
    <w:rsid w:val="0009328E"/>
    <w:rsid w:val="0009725B"/>
    <w:rsid w:val="000A5934"/>
    <w:rsid w:val="000A7B1F"/>
    <w:rsid w:val="000B0F1B"/>
    <w:rsid w:val="000B20C2"/>
    <w:rsid w:val="000C1BCB"/>
    <w:rsid w:val="000D0BA9"/>
    <w:rsid w:val="000D1ADD"/>
    <w:rsid w:val="000D1BB3"/>
    <w:rsid w:val="000F1FA6"/>
    <w:rsid w:val="000F234D"/>
    <w:rsid w:val="000F2702"/>
    <w:rsid w:val="000F32D1"/>
    <w:rsid w:val="000F49F8"/>
    <w:rsid w:val="000F60AF"/>
    <w:rsid w:val="000F768E"/>
    <w:rsid w:val="001011DC"/>
    <w:rsid w:val="00103396"/>
    <w:rsid w:val="00104BDA"/>
    <w:rsid w:val="00104C26"/>
    <w:rsid w:val="00112405"/>
    <w:rsid w:val="00112FEA"/>
    <w:rsid w:val="001154D8"/>
    <w:rsid w:val="001157F1"/>
    <w:rsid w:val="001212A3"/>
    <w:rsid w:val="00124AD3"/>
    <w:rsid w:val="001265C3"/>
    <w:rsid w:val="00132C4C"/>
    <w:rsid w:val="00140B0A"/>
    <w:rsid w:val="001419F5"/>
    <w:rsid w:val="001426F5"/>
    <w:rsid w:val="001432FB"/>
    <w:rsid w:val="00143810"/>
    <w:rsid w:val="0014627E"/>
    <w:rsid w:val="00150775"/>
    <w:rsid w:val="0015292E"/>
    <w:rsid w:val="00152B2C"/>
    <w:rsid w:val="00156F7B"/>
    <w:rsid w:val="00160EC2"/>
    <w:rsid w:val="00170287"/>
    <w:rsid w:val="001718BC"/>
    <w:rsid w:val="00171F31"/>
    <w:rsid w:val="001827C4"/>
    <w:rsid w:val="00185AA3"/>
    <w:rsid w:val="001916D4"/>
    <w:rsid w:val="001A1AB9"/>
    <w:rsid w:val="001A3BEB"/>
    <w:rsid w:val="001A4C6F"/>
    <w:rsid w:val="001A58F0"/>
    <w:rsid w:val="001A730C"/>
    <w:rsid w:val="001B32E8"/>
    <w:rsid w:val="001B5B51"/>
    <w:rsid w:val="001C432D"/>
    <w:rsid w:val="001D2C70"/>
    <w:rsid w:val="001E04AA"/>
    <w:rsid w:val="001E3057"/>
    <w:rsid w:val="001F4408"/>
    <w:rsid w:val="001F4ADA"/>
    <w:rsid w:val="001F63D0"/>
    <w:rsid w:val="001F6600"/>
    <w:rsid w:val="00201E6E"/>
    <w:rsid w:val="00204020"/>
    <w:rsid w:val="002049FF"/>
    <w:rsid w:val="00206758"/>
    <w:rsid w:val="0020760C"/>
    <w:rsid w:val="00213023"/>
    <w:rsid w:val="0022146D"/>
    <w:rsid w:val="0022237B"/>
    <w:rsid w:val="00222C4E"/>
    <w:rsid w:val="00227AE0"/>
    <w:rsid w:val="00232BC1"/>
    <w:rsid w:val="00233A49"/>
    <w:rsid w:val="002408E5"/>
    <w:rsid w:val="00242075"/>
    <w:rsid w:val="00244269"/>
    <w:rsid w:val="002551E8"/>
    <w:rsid w:val="00263366"/>
    <w:rsid w:val="0026501D"/>
    <w:rsid w:val="002666BE"/>
    <w:rsid w:val="00267F7F"/>
    <w:rsid w:val="00270245"/>
    <w:rsid w:val="0027772F"/>
    <w:rsid w:val="00280B8F"/>
    <w:rsid w:val="002825E3"/>
    <w:rsid w:val="002842DD"/>
    <w:rsid w:val="0028571F"/>
    <w:rsid w:val="00290A5F"/>
    <w:rsid w:val="00290D63"/>
    <w:rsid w:val="00297AB7"/>
    <w:rsid w:val="002B0163"/>
    <w:rsid w:val="002B3B04"/>
    <w:rsid w:val="002C35BF"/>
    <w:rsid w:val="002C58BA"/>
    <w:rsid w:val="002C647F"/>
    <w:rsid w:val="002C68E9"/>
    <w:rsid w:val="002D236D"/>
    <w:rsid w:val="002D53FB"/>
    <w:rsid w:val="002D6DA2"/>
    <w:rsid w:val="002D7DE1"/>
    <w:rsid w:val="002E0354"/>
    <w:rsid w:val="002E7B7E"/>
    <w:rsid w:val="002F0C78"/>
    <w:rsid w:val="002F71E7"/>
    <w:rsid w:val="003035EE"/>
    <w:rsid w:val="0030586D"/>
    <w:rsid w:val="003100C7"/>
    <w:rsid w:val="00315165"/>
    <w:rsid w:val="00315AC9"/>
    <w:rsid w:val="003165D3"/>
    <w:rsid w:val="00316751"/>
    <w:rsid w:val="003179AA"/>
    <w:rsid w:val="00321CA6"/>
    <w:rsid w:val="003234FE"/>
    <w:rsid w:val="0032370A"/>
    <w:rsid w:val="003237E1"/>
    <w:rsid w:val="003265AA"/>
    <w:rsid w:val="00326F11"/>
    <w:rsid w:val="00331E7E"/>
    <w:rsid w:val="00337CFA"/>
    <w:rsid w:val="00344BD1"/>
    <w:rsid w:val="00345152"/>
    <w:rsid w:val="003504E8"/>
    <w:rsid w:val="0035398C"/>
    <w:rsid w:val="00356101"/>
    <w:rsid w:val="00357942"/>
    <w:rsid w:val="00360849"/>
    <w:rsid w:val="003666D8"/>
    <w:rsid w:val="003736B3"/>
    <w:rsid w:val="0037499D"/>
    <w:rsid w:val="00377BF4"/>
    <w:rsid w:val="00381913"/>
    <w:rsid w:val="00393171"/>
    <w:rsid w:val="003A17D5"/>
    <w:rsid w:val="003A76DA"/>
    <w:rsid w:val="003B05C8"/>
    <w:rsid w:val="003C34D4"/>
    <w:rsid w:val="003C4686"/>
    <w:rsid w:val="003D2CFC"/>
    <w:rsid w:val="003E24AE"/>
    <w:rsid w:val="003E57EF"/>
    <w:rsid w:val="003F31AF"/>
    <w:rsid w:val="003F3415"/>
    <w:rsid w:val="003F3DC6"/>
    <w:rsid w:val="003F72F0"/>
    <w:rsid w:val="003F7816"/>
    <w:rsid w:val="00401C95"/>
    <w:rsid w:val="00412216"/>
    <w:rsid w:val="004322BD"/>
    <w:rsid w:val="00434216"/>
    <w:rsid w:val="00436061"/>
    <w:rsid w:val="00437EA8"/>
    <w:rsid w:val="00440F86"/>
    <w:rsid w:val="00446A91"/>
    <w:rsid w:val="004508AF"/>
    <w:rsid w:val="0045170D"/>
    <w:rsid w:val="00453720"/>
    <w:rsid w:val="00463ACF"/>
    <w:rsid w:val="004669DA"/>
    <w:rsid w:val="00473829"/>
    <w:rsid w:val="00483987"/>
    <w:rsid w:val="00487345"/>
    <w:rsid w:val="0048776F"/>
    <w:rsid w:val="00490127"/>
    <w:rsid w:val="0049445E"/>
    <w:rsid w:val="00496CB4"/>
    <w:rsid w:val="004A524E"/>
    <w:rsid w:val="004A5950"/>
    <w:rsid w:val="004B7DA5"/>
    <w:rsid w:val="004C6052"/>
    <w:rsid w:val="004D6613"/>
    <w:rsid w:val="004E05D2"/>
    <w:rsid w:val="004E2DFE"/>
    <w:rsid w:val="004F26B2"/>
    <w:rsid w:val="004F2900"/>
    <w:rsid w:val="004F379D"/>
    <w:rsid w:val="004F42C8"/>
    <w:rsid w:val="004F57D9"/>
    <w:rsid w:val="004F75A5"/>
    <w:rsid w:val="004F79E6"/>
    <w:rsid w:val="005036FF"/>
    <w:rsid w:val="005042E0"/>
    <w:rsid w:val="005077A1"/>
    <w:rsid w:val="00510AF8"/>
    <w:rsid w:val="00511E1F"/>
    <w:rsid w:val="00513290"/>
    <w:rsid w:val="00516B15"/>
    <w:rsid w:val="00522477"/>
    <w:rsid w:val="00527DCE"/>
    <w:rsid w:val="005426AD"/>
    <w:rsid w:val="0054376F"/>
    <w:rsid w:val="00544216"/>
    <w:rsid w:val="00544452"/>
    <w:rsid w:val="005468DB"/>
    <w:rsid w:val="005534B3"/>
    <w:rsid w:val="00562319"/>
    <w:rsid w:val="0056281B"/>
    <w:rsid w:val="00562DDD"/>
    <w:rsid w:val="00564353"/>
    <w:rsid w:val="005648B7"/>
    <w:rsid w:val="00564CFF"/>
    <w:rsid w:val="00567888"/>
    <w:rsid w:val="00571523"/>
    <w:rsid w:val="0057319E"/>
    <w:rsid w:val="005752DF"/>
    <w:rsid w:val="00576089"/>
    <w:rsid w:val="00577FFA"/>
    <w:rsid w:val="00581C0F"/>
    <w:rsid w:val="00581D5B"/>
    <w:rsid w:val="00587909"/>
    <w:rsid w:val="00590161"/>
    <w:rsid w:val="00594316"/>
    <w:rsid w:val="005A422A"/>
    <w:rsid w:val="005A72C5"/>
    <w:rsid w:val="005B0293"/>
    <w:rsid w:val="005C49A7"/>
    <w:rsid w:val="005D0212"/>
    <w:rsid w:val="005D3498"/>
    <w:rsid w:val="005E00B6"/>
    <w:rsid w:val="005E0C55"/>
    <w:rsid w:val="005E2656"/>
    <w:rsid w:val="005E37A0"/>
    <w:rsid w:val="005E386D"/>
    <w:rsid w:val="005E7185"/>
    <w:rsid w:val="005F7687"/>
    <w:rsid w:val="0060068D"/>
    <w:rsid w:val="00601485"/>
    <w:rsid w:val="006060BC"/>
    <w:rsid w:val="0061102B"/>
    <w:rsid w:val="0061329E"/>
    <w:rsid w:val="00620E82"/>
    <w:rsid w:val="006214A4"/>
    <w:rsid w:val="00622391"/>
    <w:rsid w:val="00624363"/>
    <w:rsid w:val="00624C1F"/>
    <w:rsid w:val="0063311C"/>
    <w:rsid w:val="00636E4C"/>
    <w:rsid w:val="006373EE"/>
    <w:rsid w:val="00647881"/>
    <w:rsid w:val="006554C1"/>
    <w:rsid w:val="00662F85"/>
    <w:rsid w:val="00663AFB"/>
    <w:rsid w:val="00673051"/>
    <w:rsid w:val="00675AE4"/>
    <w:rsid w:val="00676EB4"/>
    <w:rsid w:val="006813AE"/>
    <w:rsid w:val="006868A6"/>
    <w:rsid w:val="00686E5B"/>
    <w:rsid w:val="00694BC6"/>
    <w:rsid w:val="006A0292"/>
    <w:rsid w:val="006A621F"/>
    <w:rsid w:val="006A7741"/>
    <w:rsid w:val="006B0508"/>
    <w:rsid w:val="006B1CD8"/>
    <w:rsid w:val="006B290D"/>
    <w:rsid w:val="006C2CE2"/>
    <w:rsid w:val="006C4C55"/>
    <w:rsid w:val="006C5BB3"/>
    <w:rsid w:val="006D1308"/>
    <w:rsid w:val="006D202D"/>
    <w:rsid w:val="006D5C29"/>
    <w:rsid w:val="006E792C"/>
    <w:rsid w:val="006F699E"/>
    <w:rsid w:val="006F6B5D"/>
    <w:rsid w:val="007030EF"/>
    <w:rsid w:val="00710264"/>
    <w:rsid w:val="007144C0"/>
    <w:rsid w:val="007200DC"/>
    <w:rsid w:val="0072068B"/>
    <w:rsid w:val="00720BCC"/>
    <w:rsid w:val="007257DD"/>
    <w:rsid w:val="00735BC6"/>
    <w:rsid w:val="007371D4"/>
    <w:rsid w:val="00740E88"/>
    <w:rsid w:val="0074137F"/>
    <w:rsid w:val="007424A1"/>
    <w:rsid w:val="0074538C"/>
    <w:rsid w:val="007469FA"/>
    <w:rsid w:val="00755233"/>
    <w:rsid w:val="00760C41"/>
    <w:rsid w:val="00762470"/>
    <w:rsid w:val="007738B4"/>
    <w:rsid w:val="00775BBB"/>
    <w:rsid w:val="007816FA"/>
    <w:rsid w:val="00782F8D"/>
    <w:rsid w:val="00790C7B"/>
    <w:rsid w:val="00792A95"/>
    <w:rsid w:val="007936EC"/>
    <w:rsid w:val="00793915"/>
    <w:rsid w:val="00794A79"/>
    <w:rsid w:val="00795DB9"/>
    <w:rsid w:val="00797526"/>
    <w:rsid w:val="007A299F"/>
    <w:rsid w:val="007B0105"/>
    <w:rsid w:val="007B0112"/>
    <w:rsid w:val="007B1255"/>
    <w:rsid w:val="007B51C2"/>
    <w:rsid w:val="007B5A0A"/>
    <w:rsid w:val="007C57FA"/>
    <w:rsid w:val="007D26F4"/>
    <w:rsid w:val="007D4AF4"/>
    <w:rsid w:val="007D73F8"/>
    <w:rsid w:val="007E069D"/>
    <w:rsid w:val="007E285B"/>
    <w:rsid w:val="007E2DAC"/>
    <w:rsid w:val="007E548E"/>
    <w:rsid w:val="007E5CA3"/>
    <w:rsid w:val="007F1887"/>
    <w:rsid w:val="007F26E1"/>
    <w:rsid w:val="007F5137"/>
    <w:rsid w:val="007F6FAB"/>
    <w:rsid w:val="00802182"/>
    <w:rsid w:val="00806B22"/>
    <w:rsid w:val="00810B0B"/>
    <w:rsid w:val="00812031"/>
    <w:rsid w:val="008124AE"/>
    <w:rsid w:val="00820F75"/>
    <w:rsid w:val="0082109E"/>
    <w:rsid w:val="008243DE"/>
    <w:rsid w:val="00833969"/>
    <w:rsid w:val="00840986"/>
    <w:rsid w:val="00844124"/>
    <w:rsid w:val="008503C5"/>
    <w:rsid w:val="008547C4"/>
    <w:rsid w:val="00854879"/>
    <w:rsid w:val="0085650E"/>
    <w:rsid w:val="008669BF"/>
    <w:rsid w:val="00867B6B"/>
    <w:rsid w:val="0087370D"/>
    <w:rsid w:val="008839B7"/>
    <w:rsid w:val="00886A32"/>
    <w:rsid w:val="00886B90"/>
    <w:rsid w:val="008934C1"/>
    <w:rsid w:val="00894C50"/>
    <w:rsid w:val="008953AC"/>
    <w:rsid w:val="008A1F3E"/>
    <w:rsid w:val="008A68B6"/>
    <w:rsid w:val="008B037E"/>
    <w:rsid w:val="008B62DB"/>
    <w:rsid w:val="008C006D"/>
    <w:rsid w:val="008C238E"/>
    <w:rsid w:val="008D1740"/>
    <w:rsid w:val="008D362A"/>
    <w:rsid w:val="008D5EF5"/>
    <w:rsid w:val="008E694D"/>
    <w:rsid w:val="008E7E8E"/>
    <w:rsid w:val="008F1757"/>
    <w:rsid w:val="0090166D"/>
    <w:rsid w:val="009036F8"/>
    <w:rsid w:val="0090465F"/>
    <w:rsid w:val="009060E1"/>
    <w:rsid w:val="0091194D"/>
    <w:rsid w:val="00914C31"/>
    <w:rsid w:val="009150B7"/>
    <w:rsid w:val="00920F26"/>
    <w:rsid w:val="00925CB0"/>
    <w:rsid w:val="009265A0"/>
    <w:rsid w:val="00926B63"/>
    <w:rsid w:val="00930B25"/>
    <w:rsid w:val="009344C7"/>
    <w:rsid w:val="00943002"/>
    <w:rsid w:val="00953823"/>
    <w:rsid w:val="00954541"/>
    <w:rsid w:val="00963B70"/>
    <w:rsid w:val="009712CA"/>
    <w:rsid w:val="0097219D"/>
    <w:rsid w:val="00972CD7"/>
    <w:rsid w:val="00977389"/>
    <w:rsid w:val="00982C6D"/>
    <w:rsid w:val="009840FC"/>
    <w:rsid w:val="00985468"/>
    <w:rsid w:val="00990214"/>
    <w:rsid w:val="009902DC"/>
    <w:rsid w:val="00991192"/>
    <w:rsid w:val="0099531F"/>
    <w:rsid w:val="009A34CD"/>
    <w:rsid w:val="009A4451"/>
    <w:rsid w:val="009B179D"/>
    <w:rsid w:val="009B1AF0"/>
    <w:rsid w:val="009B2C85"/>
    <w:rsid w:val="009B7C37"/>
    <w:rsid w:val="009D46D1"/>
    <w:rsid w:val="009E16DC"/>
    <w:rsid w:val="009E24B0"/>
    <w:rsid w:val="009E5E97"/>
    <w:rsid w:val="009E61B6"/>
    <w:rsid w:val="009E67A8"/>
    <w:rsid w:val="009F004A"/>
    <w:rsid w:val="009F0DF9"/>
    <w:rsid w:val="00A02E13"/>
    <w:rsid w:val="00A13238"/>
    <w:rsid w:val="00A14FB2"/>
    <w:rsid w:val="00A15D0B"/>
    <w:rsid w:val="00A1600D"/>
    <w:rsid w:val="00A20CAE"/>
    <w:rsid w:val="00A21475"/>
    <w:rsid w:val="00A25F6B"/>
    <w:rsid w:val="00A26A90"/>
    <w:rsid w:val="00A2710A"/>
    <w:rsid w:val="00A2789D"/>
    <w:rsid w:val="00A367A7"/>
    <w:rsid w:val="00A44F3A"/>
    <w:rsid w:val="00A4558D"/>
    <w:rsid w:val="00A458D4"/>
    <w:rsid w:val="00A531A1"/>
    <w:rsid w:val="00A53FF6"/>
    <w:rsid w:val="00A5428A"/>
    <w:rsid w:val="00A5652E"/>
    <w:rsid w:val="00A61DEF"/>
    <w:rsid w:val="00A65F2C"/>
    <w:rsid w:val="00A667A5"/>
    <w:rsid w:val="00A72855"/>
    <w:rsid w:val="00A7416A"/>
    <w:rsid w:val="00A748F6"/>
    <w:rsid w:val="00A82B36"/>
    <w:rsid w:val="00A86918"/>
    <w:rsid w:val="00A874B4"/>
    <w:rsid w:val="00AA1EB0"/>
    <w:rsid w:val="00AA5163"/>
    <w:rsid w:val="00AA590F"/>
    <w:rsid w:val="00AB527D"/>
    <w:rsid w:val="00AB585E"/>
    <w:rsid w:val="00AB75B9"/>
    <w:rsid w:val="00AC0AD3"/>
    <w:rsid w:val="00AC3C8F"/>
    <w:rsid w:val="00AC3D0D"/>
    <w:rsid w:val="00AC4CA4"/>
    <w:rsid w:val="00AE3C25"/>
    <w:rsid w:val="00AE3E8B"/>
    <w:rsid w:val="00AE6BAF"/>
    <w:rsid w:val="00AF5A3C"/>
    <w:rsid w:val="00B03739"/>
    <w:rsid w:val="00B11333"/>
    <w:rsid w:val="00B11BDE"/>
    <w:rsid w:val="00B1264F"/>
    <w:rsid w:val="00B13CA0"/>
    <w:rsid w:val="00B144C7"/>
    <w:rsid w:val="00B152CE"/>
    <w:rsid w:val="00B2055C"/>
    <w:rsid w:val="00B21142"/>
    <w:rsid w:val="00B23FCA"/>
    <w:rsid w:val="00B261B2"/>
    <w:rsid w:val="00B36485"/>
    <w:rsid w:val="00B4502E"/>
    <w:rsid w:val="00B54539"/>
    <w:rsid w:val="00B57145"/>
    <w:rsid w:val="00B64D39"/>
    <w:rsid w:val="00B67A48"/>
    <w:rsid w:val="00B76550"/>
    <w:rsid w:val="00B82FBD"/>
    <w:rsid w:val="00B87E68"/>
    <w:rsid w:val="00B87F74"/>
    <w:rsid w:val="00B92738"/>
    <w:rsid w:val="00B92A0B"/>
    <w:rsid w:val="00B93EF3"/>
    <w:rsid w:val="00B94516"/>
    <w:rsid w:val="00B9483D"/>
    <w:rsid w:val="00BA4D26"/>
    <w:rsid w:val="00BA6BA3"/>
    <w:rsid w:val="00BB1471"/>
    <w:rsid w:val="00BD0DD4"/>
    <w:rsid w:val="00BD20BC"/>
    <w:rsid w:val="00BD3482"/>
    <w:rsid w:val="00BD4C29"/>
    <w:rsid w:val="00BE13F0"/>
    <w:rsid w:val="00BF5E58"/>
    <w:rsid w:val="00C0174C"/>
    <w:rsid w:val="00C044F4"/>
    <w:rsid w:val="00C1332C"/>
    <w:rsid w:val="00C310AB"/>
    <w:rsid w:val="00C35926"/>
    <w:rsid w:val="00C36905"/>
    <w:rsid w:val="00C462E2"/>
    <w:rsid w:val="00C47731"/>
    <w:rsid w:val="00C6243B"/>
    <w:rsid w:val="00C65FE5"/>
    <w:rsid w:val="00C676AD"/>
    <w:rsid w:val="00C74584"/>
    <w:rsid w:val="00C74E38"/>
    <w:rsid w:val="00C8168C"/>
    <w:rsid w:val="00C87480"/>
    <w:rsid w:val="00CA1F1D"/>
    <w:rsid w:val="00CA7518"/>
    <w:rsid w:val="00CC272E"/>
    <w:rsid w:val="00CC30AF"/>
    <w:rsid w:val="00CC4B08"/>
    <w:rsid w:val="00CC7856"/>
    <w:rsid w:val="00CD07C7"/>
    <w:rsid w:val="00CE05A1"/>
    <w:rsid w:val="00CE59A1"/>
    <w:rsid w:val="00D04C92"/>
    <w:rsid w:val="00D04F81"/>
    <w:rsid w:val="00D05274"/>
    <w:rsid w:val="00D063EE"/>
    <w:rsid w:val="00D06C7A"/>
    <w:rsid w:val="00D15091"/>
    <w:rsid w:val="00D21747"/>
    <w:rsid w:val="00D23EAD"/>
    <w:rsid w:val="00D25CAC"/>
    <w:rsid w:val="00D31EBF"/>
    <w:rsid w:val="00D3219A"/>
    <w:rsid w:val="00D47677"/>
    <w:rsid w:val="00D545EB"/>
    <w:rsid w:val="00D62622"/>
    <w:rsid w:val="00D62D4D"/>
    <w:rsid w:val="00D84C0C"/>
    <w:rsid w:val="00D854BC"/>
    <w:rsid w:val="00D95E80"/>
    <w:rsid w:val="00D9633F"/>
    <w:rsid w:val="00D96A55"/>
    <w:rsid w:val="00D97F4F"/>
    <w:rsid w:val="00DA24D6"/>
    <w:rsid w:val="00DA2AFA"/>
    <w:rsid w:val="00DA756A"/>
    <w:rsid w:val="00DA7A41"/>
    <w:rsid w:val="00DB5BDB"/>
    <w:rsid w:val="00DB5DB6"/>
    <w:rsid w:val="00DD1160"/>
    <w:rsid w:val="00DD2A17"/>
    <w:rsid w:val="00DD2A18"/>
    <w:rsid w:val="00DD7256"/>
    <w:rsid w:val="00DE0771"/>
    <w:rsid w:val="00DE07CD"/>
    <w:rsid w:val="00DE157F"/>
    <w:rsid w:val="00DE6BE3"/>
    <w:rsid w:val="00DF3062"/>
    <w:rsid w:val="00DF738A"/>
    <w:rsid w:val="00E02E1A"/>
    <w:rsid w:val="00E05E4C"/>
    <w:rsid w:val="00E12F6C"/>
    <w:rsid w:val="00E13DAC"/>
    <w:rsid w:val="00E13E11"/>
    <w:rsid w:val="00E22D51"/>
    <w:rsid w:val="00E23B9B"/>
    <w:rsid w:val="00E24956"/>
    <w:rsid w:val="00E264AB"/>
    <w:rsid w:val="00E303EE"/>
    <w:rsid w:val="00E32BFE"/>
    <w:rsid w:val="00E42725"/>
    <w:rsid w:val="00E42E2D"/>
    <w:rsid w:val="00E5065C"/>
    <w:rsid w:val="00E5635C"/>
    <w:rsid w:val="00E5705B"/>
    <w:rsid w:val="00E57553"/>
    <w:rsid w:val="00E6474A"/>
    <w:rsid w:val="00E74796"/>
    <w:rsid w:val="00E76BCA"/>
    <w:rsid w:val="00E8097C"/>
    <w:rsid w:val="00E83E0B"/>
    <w:rsid w:val="00E85F6D"/>
    <w:rsid w:val="00E9574E"/>
    <w:rsid w:val="00E968E4"/>
    <w:rsid w:val="00EA0FBC"/>
    <w:rsid w:val="00EA16F1"/>
    <w:rsid w:val="00EA52CC"/>
    <w:rsid w:val="00EB42D3"/>
    <w:rsid w:val="00EC11FC"/>
    <w:rsid w:val="00EC1D2B"/>
    <w:rsid w:val="00EC4893"/>
    <w:rsid w:val="00EC5A31"/>
    <w:rsid w:val="00EC5E58"/>
    <w:rsid w:val="00ED0FAF"/>
    <w:rsid w:val="00ED2E68"/>
    <w:rsid w:val="00ED7860"/>
    <w:rsid w:val="00EF503A"/>
    <w:rsid w:val="00EF603C"/>
    <w:rsid w:val="00F004F0"/>
    <w:rsid w:val="00F017B0"/>
    <w:rsid w:val="00F03233"/>
    <w:rsid w:val="00F03A55"/>
    <w:rsid w:val="00F0415B"/>
    <w:rsid w:val="00F119C3"/>
    <w:rsid w:val="00F11F7C"/>
    <w:rsid w:val="00F12516"/>
    <w:rsid w:val="00F14ECC"/>
    <w:rsid w:val="00F15EB6"/>
    <w:rsid w:val="00F23DAE"/>
    <w:rsid w:val="00F24DE1"/>
    <w:rsid w:val="00F25C64"/>
    <w:rsid w:val="00F27B35"/>
    <w:rsid w:val="00F27E08"/>
    <w:rsid w:val="00F3105D"/>
    <w:rsid w:val="00F3306B"/>
    <w:rsid w:val="00F334F2"/>
    <w:rsid w:val="00F419C9"/>
    <w:rsid w:val="00F54934"/>
    <w:rsid w:val="00F61F17"/>
    <w:rsid w:val="00F63C0C"/>
    <w:rsid w:val="00F65E41"/>
    <w:rsid w:val="00F72D70"/>
    <w:rsid w:val="00F72F6C"/>
    <w:rsid w:val="00F7635C"/>
    <w:rsid w:val="00F80A02"/>
    <w:rsid w:val="00FA27C3"/>
    <w:rsid w:val="00FA41C8"/>
    <w:rsid w:val="00FA7F6E"/>
    <w:rsid w:val="00FC21FF"/>
    <w:rsid w:val="00FC3C92"/>
    <w:rsid w:val="00FC55C3"/>
    <w:rsid w:val="00FC6353"/>
    <w:rsid w:val="00FD153C"/>
    <w:rsid w:val="00FD18E7"/>
    <w:rsid w:val="00FE207A"/>
    <w:rsid w:val="00FE352A"/>
    <w:rsid w:val="00FF2CD5"/>
    <w:rsid w:val="00FF2D82"/>
    <w:rsid w:val="00FF38AB"/>
    <w:rsid w:val="00FF5181"/>
    <w:rsid w:val="00FF6F23"/>
    <w:rsid w:val="02AAE081"/>
    <w:rsid w:val="03B122EB"/>
    <w:rsid w:val="042DB11C"/>
    <w:rsid w:val="0DBF30E3"/>
    <w:rsid w:val="0E45422B"/>
    <w:rsid w:val="0EE9675C"/>
    <w:rsid w:val="149E9873"/>
    <w:rsid w:val="164D4448"/>
    <w:rsid w:val="19043E83"/>
    <w:rsid w:val="1A96D2C2"/>
    <w:rsid w:val="2E7205F4"/>
    <w:rsid w:val="43DDEDEA"/>
    <w:rsid w:val="499C8617"/>
    <w:rsid w:val="51C0970B"/>
    <w:rsid w:val="56442F07"/>
    <w:rsid w:val="63197840"/>
    <w:rsid w:val="67FA00A5"/>
    <w:rsid w:val="68DECEF7"/>
    <w:rsid w:val="7555BC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A005"/>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uiPriority w:val="99"/>
    <w:rPr>
      <w:rFonts w:ascii="Helvetica Neue" w:hAnsi="Helvetica Neue" w:cs="Arial Unicode MS"/>
      <w:color w:val="413F3C"/>
      <w:sz w:val="16"/>
      <w:szCs w:val="16"/>
    </w:rPr>
  </w:style>
  <w:style w:type="character" w:customStyle="1" w:styleId="TitleChar">
    <w:name w:val="Title Char"/>
    <w:basedOn w:val="DefaultParagraphFont"/>
    <w:link w:val="Title"/>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CommentReference">
    <w:name w:val="annotation reference"/>
    <w:basedOn w:val="DefaultParagraphFont"/>
    <w:uiPriority w:val="99"/>
    <w:semiHidden/>
    <w:unhideWhenUsed/>
    <w:rsid w:val="00720BCC"/>
    <w:rPr>
      <w:sz w:val="16"/>
      <w:szCs w:val="16"/>
    </w:rPr>
  </w:style>
  <w:style w:type="paragraph" w:styleId="CommentText">
    <w:name w:val="annotation text"/>
    <w:basedOn w:val="Normal"/>
    <w:link w:val="CommentTextChar"/>
    <w:uiPriority w:val="99"/>
    <w:unhideWhenUsed/>
    <w:rsid w:val="00720BCC"/>
    <w:rPr>
      <w:sz w:val="20"/>
      <w:szCs w:val="20"/>
    </w:rPr>
  </w:style>
  <w:style w:type="character" w:customStyle="1" w:styleId="CommentTextChar">
    <w:name w:val="Comment Text Char"/>
    <w:basedOn w:val="DefaultParagraphFont"/>
    <w:link w:val="CommentText"/>
    <w:uiPriority w:val="99"/>
    <w:rsid w:val="00720BCC"/>
  </w:style>
  <w:style w:type="paragraph" w:styleId="CommentSubject">
    <w:name w:val="annotation subject"/>
    <w:basedOn w:val="CommentText"/>
    <w:next w:val="CommentText"/>
    <w:link w:val="CommentSubjectChar"/>
    <w:uiPriority w:val="99"/>
    <w:semiHidden/>
    <w:unhideWhenUsed/>
    <w:rsid w:val="00720BCC"/>
    <w:rPr>
      <w:b/>
      <w:bCs/>
    </w:rPr>
  </w:style>
  <w:style w:type="character" w:customStyle="1" w:styleId="CommentSubjectChar">
    <w:name w:val="Comment Subject Char"/>
    <w:basedOn w:val="CommentTextChar"/>
    <w:link w:val="CommentSubject"/>
    <w:uiPriority w:val="99"/>
    <w:semiHidden/>
    <w:rsid w:val="00720BCC"/>
    <w:rPr>
      <w:b/>
      <w:bCs/>
    </w:rPr>
  </w:style>
  <w:style w:type="paragraph" w:styleId="BalloonText">
    <w:name w:val="Balloon Text"/>
    <w:basedOn w:val="Normal"/>
    <w:link w:val="BalloonTextChar"/>
    <w:uiPriority w:val="99"/>
    <w:semiHidden/>
    <w:unhideWhenUsed/>
    <w:rsid w:val="00720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CC"/>
    <w:rPr>
      <w:rFonts w:ascii="Segoe UI" w:hAnsi="Segoe UI" w:cs="Segoe UI"/>
      <w:sz w:val="18"/>
      <w:szCs w:val="18"/>
    </w:rPr>
  </w:style>
  <w:style w:type="paragraph" w:styleId="Header">
    <w:name w:val="header"/>
    <w:basedOn w:val="Normal"/>
    <w:link w:val="HeaderChar"/>
    <w:uiPriority w:val="99"/>
    <w:unhideWhenUsed/>
    <w:rsid w:val="00795DB9"/>
    <w:pPr>
      <w:tabs>
        <w:tab w:val="center" w:pos="4680"/>
        <w:tab w:val="right" w:pos="9360"/>
      </w:tabs>
    </w:pPr>
  </w:style>
  <w:style w:type="character" w:customStyle="1" w:styleId="HeaderChar">
    <w:name w:val="Header Char"/>
    <w:basedOn w:val="DefaultParagraphFont"/>
    <w:link w:val="Header"/>
    <w:uiPriority w:val="99"/>
    <w:rsid w:val="00795DB9"/>
    <w:rPr>
      <w:sz w:val="24"/>
      <w:szCs w:val="24"/>
    </w:rPr>
  </w:style>
  <w:style w:type="paragraph" w:styleId="Footer">
    <w:name w:val="footer"/>
    <w:basedOn w:val="Normal"/>
    <w:link w:val="FooterChar"/>
    <w:uiPriority w:val="99"/>
    <w:unhideWhenUsed/>
    <w:rsid w:val="00795DB9"/>
    <w:pPr>
      <w:tabs>
        <w:tab w:val="center" w:pos="4680"/>
        <w:tab w:val="right" w:pos="9360"/>
      </w:tabs>
    </w:pPr>
  </w:style>
  <w:style w:type="character" w:customStyle="1" w:styleId="FooterChar">
    <w:name w:val="Footer Char"/>
    <w:basedOn w:val="DefaultParagraphFont"/>
    <w:link w:val="Footer"/>
    <w:uiPriority w:val="99"/>
    <w:rsid w:val="00795DB9"/>
    <w:rPr>
      <w:sz w:val="24"/>
      <w:szCs w:val="24"/>
    </w:rPr>
  </w:style>
  <w:style w:type="paragraph" w:customStyle="1" w:styleId="ListParagraph1">
    <w:name w:val="List Paragraph1"/>
    <w:aliases w:val="List Paragraph,Bullet EY,List Paragraph2,List Paragraph Red,Numbering,ERP-List Paragraph,List Paragraph11,Sąrašo pastraipa.Bullet,Bullet,Table of contents numbered,Lentele,List Paragraph22,List Paragraph21,List Paragraph3,lp1"/>
    <w:basedOn w:val="Normal"/>
    <w:uiPriority w:val="34"/>
    <w:qFormat/>
    <w:rsid w:val="0072068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 w:type="character" w:customStyle="1" w:styleId="normaltextrun">
    <w:name w:val="normaltextrun"/>
    <w:basedOn w:val="DefaultParagraphFont"/>
    <w:rsid w:val="00867B6B"/>
  </w:style>
  <w:style w:type="paragraph" w:styleId="Revision">
    <w:name w:val="Revision"/>
    <w:hidden/>
    <w:uiPriority w:val="99"/>
    <w:semiHidden/>
    <w:rsid w:val="0091194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F80A02"/>
    <w:pPr>
      <w:ind w:left="720"/>
      <w:contextualSpacing/>
    </w:pPr>
  </w:style>
  <w:style w:type="table" w:styleId="TableGrid">
    <w:name w:val="Table Grid"/>
    <w:basedOn w:val="TableNormal"/>
    <w:uiPriority w:val="39"/>
    <w:rsid w:val="00FC3C9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4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2649">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14537873">
      <w:bodyDiv w:val="1"/>
      <w:marLeft w:val="0"/>
      <w:marRight w:val="0"/>
      <w:marTop w:val="0"/>
      <w:marBottom w:val="0"/>
      <w:divBdr>
        <w:top w:val="none" w:sz="0" w:space="0" w:color="auto"/>
        <w:left w:val="none" w:sz="0" w:space="0" w:color="auto"/>
        <w:bottom w:val="none" w:sz="0" w:space="0" w:color="auto"/>
        <w:right w:val="none" w:sz="0" w:space="0" w:color="auto"/>
      </w:divBdr>
    </w:div>
    <w:div w:id="701980040">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612A658E-59B6-4BC1-A1DE-DA36B07FD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C0EB5-690A-44F2-86B1-02D6E18DD7FF}">
  <ds:schemaRefs>
    <ds:schemaRef ds:uri="http://schemas.microsoft.com/sharepoint/v3/contenttype/forms"/>
  </ds:schemaRefs>
</ds:datastoreItem>
</file>

<file path=customXml/itemProps3.xml><?xml version="1.0" encoding="utf-8"?>
<ds:datastoreItem xmlns:ds="http://schemas.openxmlformats.org/officeDocument/2006/customXml" ds:itemID="{F339A387-6EE8-44E6-97FD-00FF054CA6FD}">
  <ds:schemaRefs>
    <ds:schemaRef ds:uri="http://schemas.openxmlformats.org/officeDocument/2006/bibliography"/>
  </ds:schemaRefs>
</ds:datastoreItem>
</file>

<file path=customXml/itemProps4.xml><?xml version="1.0" encoding="utf-8"?>
<ds:datastoreItem xmlns:ds="http://schemas.openxmlformats.org/officeDocument/2006/customXml" ds:itemID="{A4849313-13D9-4066-8996-5F8CF843BDE6}">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28</TotalTime>
  <Pages>4</Pages>
  <Words>1540</Words>
  <Characters>8783</Characters>
  <Application>Microsoft Office Word</Application>
  <DocSecurity>0</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Daiva Rastenienė</cp:lastModifiedBy>
  <cp:revision>5</cp:revision>
  <dcterms:created xsi:type="dcterms:W3CDTF">2024-12-09T17:27:00Z</dcterms:created>
  <dcterms:modified xsi:type="dcterms:W3CDTF">2024-12-10T06:38:00Z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