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16" w:rsidRPr="00E27531" w:rsidRDefault="00D87D81" w:rsidP="0068754B">
      <w:pPr>
        <w:tabs>
          <w:tab w:val="center" w:pos="4819"/>
        </w:tabs>
        <w:rPr>
          <w:noProof/>
          <w:lang w:val="en-US"/>
        </w:rPr>
      </w:pPr>
      <w:r w:rsidRPr="00E27531">
        <w:rPr>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margin">
                  <wp:posOffset>-328295</wp:posOffset>
                </wp:positionV>
                <wp:extent cx="6108700" cy="1828800"/>
                <wp:effectExtent l="0" t="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9"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8pt;margin-top:-25.85pt;width:481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" filled="f" stroked="f">
                <v:textbox inset="0,0,0,0">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11"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v:textbox>
                <w10:wrap type="topAndBottom" anchorx="margin" anchory="margin"/>
              </v:shape>
            </w:pict>
          </mc:Fallback>
        </mc:AlternateContent>
      </w:r>
    </w:p>
    <w:p w:rsidR="001F3516" w:rsidRPr="00E27531" w:rsidRDefault="0030534C" w:rsidP="001F3516">
      <w:pPr>
        <w:tabs>
          <w:tab w:val="center" w:pos="4819"/>
        </w:tabs>
        <w:rPr>
          <w:noProof/>
          <w:lang w:val="en-US"/>
        </w:rPr>
      </w:pPr>
      <w:r w:rsidRPr="00E27531">
        <w:rPr>
          <w:noProof/>
          <w:lang w:val="en-US"/>
        </w:rPr>
        <w:t>Suinteresuotiems tiekėjams</w:t>
      </w:r>
      <w:r w:rsidR="001F3516" w:rsidRPr="00E27531">
        <w:rPr>
          <w:noProof/>
          <w:lang w:val="en-US"/>
        </w:rPr>
        <w:tab/>
      </w:r>
      <w:r w:rsidR="001F3516" w:rsidRPr="00E27531">
        <w:rPr>
          <w:noProof/>
          <w:lang w:val="en-US"/>
        </w:rPr>
        <w:tab/>
      </w:r>
      <w:r w:rsidR="001F3516" w:rsidRPr="00E27531">
        <w:rPr>
          <w:noProof/>
          <w:lang w:val="en-US"/>
        </w:rPr>
        <w:tab/>
      </w:r>
      <w:r w:rsidR="002B26B9" w:rsidRPr="00E27531">
        <w:rPr>
          <w:noProof/>
          <w:lang w:val="en-US"/>
        </w:rPr>
        <w:t xml:space="preserve">      </w:t>
      </w:r>
      <w:r w:rsidR="00782DF4">
        <w:rPr>
          <w:noProof/>
          <w:lang w:val="en-US"/>
        </w:rPr>
        <w:t>2025-</w:t>
      </w:r>
      <w:r w:rsidR="00782DF4" w:rsidRPr="00B27494">
        <w:rPr>
          <w:noProof/>
          <w:highlight w:val="yellow"/>
          <w:lang w:val="en-US"/>
        </w:rPr>
        <w:t>07</w:t>
      </w:r>
      <w:r w:rsidR="001F3516" w:rsidRPr="00B27494">
        <w:rPr>
          <w:noProof/>
          <w:highlight w:val="yellow"/>
          <w:lang w:val="en-US"/>
        </w:rPr>
        <w:t>-</w:t>
      </w:r>
      <w:r w:rsidR="00782DF4" w:rsidRPr="00B27494">
        <w:rPr>
          <w:noProof/>
          <w:highlight w:val="yellow"/>
          <w:lang w:val="en-US"/>
        </w:rPr>
        <w:t>09</w:t>
      </w:r>
      <w:r w:rsidR="001F3516" w:rsidRPr="00E27531">
        <w:rPr>
          <w:noProof/>
          <w:lang w:val="en-US"/>
        </w:rPr>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30534C" w:rsidRPr="00E27531" w:rsidRDefault="0030534C" w:rsidP="0030534C">
      <w:pPr>
        <w:rPr>
          <w:rFonts w:eastAsia="Calibri"/>
          <w:b/>
          <w:bCs/>
          <w:noProof/>
          <w:sz w:val="22"/>
          <w:szCs w:val="22"/>
          <w:lang w:val="en-US"/>
        </w:rPr>
      </w:pPr>
      <w:r w:rsidRPr="00E27531">
        <w:rPr>
          <w:rFonts w:eastAsia="Calibri"/>
          <w:b/>
          <w:bCs/>
          <w:noProof/>
          <w:sz w:val="22"/>
          <w:szCs w:val="22"/>
          <w:lang w:val="en-US"/>
        </w:rPr>
        <w:t>KVIETIMAS DALYVAUTI RINKOS KONSULTACIJOJE</w:t>
      </w:r>
    </w:p>
    <w:p w:rsidR="001F3516" w:rsidRPr="00E27531" w:rsidRDefault="001F3516" w:rsidP="001F3516">
      <w:pPr>
        <w:ind w:firstLine="720"/>
        <w:rPr>
          <w:noProof/>
          <w:lang w:val="en-US"/>
        </w:rPr>
      </w:pPr>
    </w:p>
    <w:p w:rsidR="0030534C" w:rsidRPr="001A6E7E" w:rsidRDefault="0030534C" w:rsidP="0030534C">
      <w:pPr>
        <w:keepNext/>
        <w:widowControl w:val="0"/>
        <w:ind w:firstLine="567"/>
        <w:jc w:val="both"/>
        <w:outlineLvl w:val="1"/>
        <w:rPr>
          <w:rFonts w:eastAsia="Calibri"/>
          <w:noProof/>
          <w:sz w:val="22"/>
          <w:szCs w:val="22"/>
          <w:lang w:val="en-US"/>
        </w:rPr>
      </w:pPr>
      <w:r w:rsidRPr="00E27531">
        <w:rPr>
          <w:noProof/>
          <w:sz w:val="22"/>
          <w:szCs w:val="22"/>
          <w:lang w:val="en-US"/>
        </w:rPr>
        <w:t xml:space="preserve">Gynybos resursų agnetūra prie Krašto apsaugos ministerijos (toliau – Perkančioji organizacija) </w:t>
      </w:r>
      <w:r w:rsidRPr="001A6E7E">
        <w:rPr>
          <w:noProof/>
          <w:sz w:val="22"/>
          <w:szCs w:val="22"/>
          <w:lang w:val="en-US"/>
        </w:rPr>
        <w:t>vadovaudamasi Lietuvos Respublikos viešųjų pirkimų įstatymo (toliau – VPĮ) 27 str. ir siekdama pasirengti viešajam pirkimui ,,</w:t>
      </w:r>
      <w:r w:rsidR="008C5EBA" w:rsidRPr="001A6E7E">
        <w:rPr>
          <w:noProof/>
          <w:sz w:val="22"/>
          <w:szCs w:val="22"/>
          <w:lang w:val="en-US"/>
        </w:rPr>
        <w:t>Medicininė įranga</w:t>
      </w:r>
      <w:r w:rsidR="00CD3E12" w:rsidRPr="001A6E7E">
        <w:rPr>
          <w:noProof/>
          <w:sz w:val="22"/>
          <w:szCs w:val="22"/>
          <w:lang w:val="en-US"/>
        </w:rPr>
        <w:t xml:space="preserve">” </w:t>
      </w:r>
      <w:r w:rsidRPr="001A6E7E">
        <w:rPr>
          <w:rFonts w:eastAsia="Calibri"/>
          <w:noProof/>
          <w:sz w:val="22"/>
          <w:szCs w:val="22"/>
          <w:lang w:val="en-US"/>
        </w:rPr>
        <w:t>(toliau –</w:t>
      </w:r>
      <w:r w:rsidRPr="00E27531">
        <w:rPr>
          <w:rFonts w:eastAsia="Calibri"/>
          <w:noProof/>
          <w:sz w:val="22"/>
          <w:szCs w:val="22"/>
          <w:lang w:val="en-US"/>
        </w:rPr>
        <w:t xml:space="preserve"> </w:t>
      </w:r>
      <w:r w:rsidRPr="00E27531">
        <w:rPr>
          <w:rFonts w:eastAsia="Calibri"/>
          <w:bCs/>
          <w:noProof/>
          <w:sz w:val="22"/>
          <w:szCs w:val="22"/>
          <w:lang w:val="en-US"/>
        </w:rPr>
        <w:t>Pirkimas</w:t>
      </w:r>
      <w:r w:rsidRPr="00E27531">
        <w:rPr>
          <w:rFonts w:eastAsia="Calibri"/>
          <w:noProof/>
          <w:sz w:val="22"/>
          <w:szCs w:val="22"/>
          <w:lang w:val="en-US"/>
        </w:rPr>
        <w:t>) prašo nepriklausomų ekspertų, institu</w:t>
      </w:r>
      <w:r w:rsidR="00B27494">
        <w:rPr>
          <w:rFonts w:eastAsia="Calibri"/>
          <w:noProof/>
          <w:sz w:val="22"/>
          <w:szCs w:val="22"/>
          <w:lang w:val="en-US"/>
        </w:rPr>
        <w:t xml:space="preserve"> </w:t>
      </w:r>
      <w:r w:rsidRPr="00E27531">
        <w:rPr>
          <w:rFonts w:eastAsia="Calibri"/>
          <w:noProof/>
          <w:sz w:val="22"/>
          <w:szCs w:val="22"/>
          <w:lang w:val="en-US"/>
        </w:rPr>
        <w:t xml:space="preserve">cijų arba rinkos </w:t>
      </w:r>
      <w:r w:rsidRPr="001A6E7E">
        <w:rPr>
          <w:rFonts w:eastAsia="Calibri"/>
          <w:noProof/>
          <w:sz w:val="22"/>
          <w:szCs w:val="22"/>
          <w:lang w:val="en-US"/>
        </w:rPr>
        <w:t>dalyvių suteikti konsultacijas.</w:t>
      </w:r>
    </w:p>
    <w:p w:rsidR="0030534C" w:rsidRPr="00E27531" w:rsidRDefault="0030534C" w:rsidP="0030534C">
      <w:pPr>
        <w:keepNext/>
        <w:widowControl w:val="0"/>
        <w:ind w:firstLine="567"/>
        <w:jc w:val="both"/>
        <w:outlineLvl w:val="1"/>
        <w:rPr>
          <w:rFonts w:eastAsia="Calibri"/>
          <w:noProof/>
          <w:sz w:val="22"/>
          <w:szCs w:val="22"/>
          <w:lang w:val="en-US"/>
        </w:rPr>
      </w:pPr>
      <w:r w:rsidRPr="001A6E7E">
        <w:rPr>
          <w:rFonts w:eastAsia="Calibri"/>
          <w:i/>
          <w:noProof/>
          <w:sz w:val="22"/>
          <w:szCs w:val="22"/>
          <w:lang w:val="en-US"/>
        </w:rPr>
        <w:t>Rinkos konsultacijos objektas:</w:t>
      </w:r>
      <w:r w:rsidR="008867CA">
        <w:rPr>
          <w:rFonts w:eastAsia="Calibri"/>
          <w:noProof/>
          <w:sz w:val="22"/>
          <w:szCs w:val="22"/>
          <w:lang w:val="en-US"/>
        </w:rPr>
        <w:t xml:space="preserve"> Rinkinys priemonių išorinei kaulų fiksacijai, dubens; rinkinys priemonių išorinei kaulų fiksacijai, galūnių; stalas operacinis, nešiojamas; stovas in</w:t>
      </w:r>
      <w:r w:rsidR="00782DF4">
        <w:rPr>
          <w:rFonts w:eastAsia="Calibri"/>
          <w:noProof/>
          <w:sz w:val="22"/>
          <w:szCs w:val="22"/>
          <w:lang w:val="en-US"/>
        </w:rPr>
        <w:t>fuzijų; elektrokoaguliatorius; l</w:t>
      </w:r>
      <w:r w:rsidR="008867CA">
        <w:rPr>
          <w:rFonts w:eastAsia="Calibri"/>
          <w:noProof/>
          <w:sz w:val="22"/>
          <w:szCs w:val="22"/>
          <w:lang w:val="en-US"/>
        </w:rPr>
        <w:t>ova medicininė su ratukais</w:t>
      </w:r>
      <w:r w:rsidR="00E56DA8">
        <w:rPr>
          <w:rFonts w:eastAsia="Calibri"/>
          <w:noProof/>
          <w:sz w:val="22"/>
          <w:szCs w:val="22"/>
          <w:lang w:val="en-US"/>
        </w:rPr>
        <w:t>,aparatas dirbtinplaučių ventiliacijos, nešiojamas</w:t>
      </w:r>
      <w:r w:rsidR="007A7F4B">
        <w:rPr>
          <w:rFonts w:eastAsia="Calibri"/>
          <w:noProof/>
          <w:sz w:val="22"/>
          <w:szCs w:val="22"/>
          <w:lang w:val="en-US"/>
        </w:rPr>
        <w:t>.</w:t>
      </w:r>
    </w:p>
    <w:p w:rsidR="0030534C" w:rsidRPr="00E27531" w:rsidRDefault="0030534C" w:rsidP="0030534C">
      <w:pPr>
        <w:keepNext/>
        <w:widowControl w:val="0"/>
        <w:ind w:firstLine="567"/>
        <w:jc w:val="both"/>
        <w:outlineLvl w:val="1"/>
        <w:rPr>
          <w:noProof/>
          <w:sz w:val="22"/>
          <w:szCs w:val="22"/>
          <w:lang w:val="en-US"/>
        </w:rPr>
      </w:pPr>
      <w:r w:rsidRPr="00E27531">
        <w:rPr>
          <w:i/>
          <w:noProof/>
          <w:sz w:val="22"/>
          <w:szCs w:val="22"/>
          <w:lang w:val="en-US"/>
        </w:rPr>
        <w:t xml:space="preserve">Rinkos konsultacijos tikslas: </w:t>
      </w:r>
      <w:r w:rsidRPr="00E27531">
        <w:rPr>
          <w:noProof/>
          <w:sz w:val="22"/>
          <w:szCs w:val="22"/>
          <w:lang w:val="en-US"/>
        </w:rPr>
        <w:t>Tinkamai pasirengti viešojo pirkimo procedūroms</w:t>
      </w:r>
      <w:r w:rsidR="008E7477" w:rsidRPr="00E27531">
        <w:rPr>
          <w:noProof/>
          <w:sz w:val="22"/>
          <w:szCs w:val="22"/>
          <w:lang w:val="en-US"/>
        </w:rPr>
        <w:t>, informuoti</w:t>
      </w:r>
      <w:r w:rsidRPr="00E27531">
        <w:rPr>
          <w:noProof/>
          <w:sz w:val="22"/>
          <w:szCs w:val="22"/>
          <w:lang w:val="en-US"/>
        </w:rPr>
        <w:t xml:space="preserve"> rinkos dalyvius ir kitus suinteresuotus asmenis apie ketinamą vykdyti pirkimą bei reikalavimus, gauti rinkos dalyvių ir kitų suinteresuotų asmenų pasiūlymus, pastabas, rekomendacijas techninei specifikacijai.</w:t>
      </w:r>
    </w:p>
    <w:p w:rsidR="0030534C" w:rsidRPr="00E27531" w:rsidRDefault="0030534C" w:rsidP="0030534C">
      <w:pPr>
        <w:ind w:firstLine="567"/>
        <w:jc w:val="both"/>
        <w:rPr>
          <w:bCs/>
          <w:noProof/>
          <w:kern w:val="24"/>
          <w:sz w:val="22"/>
          <w:szCs w:val="22"/>
          <w:lang w:val="en-US" w:eastAsia="lt-LT"/>
        </w:rPr>
      </w:pPr>
      <w:r w:rsidRPr="00E27531">
        <w:rPr>
          <w:rFonts w:eastAsia="Calibri"/>
          <w:bCs/>
          <w:i/>
          <w:noProof/>
          <w:sz w:val="22"/>
          <w:szCs w:val="22"/>
          <w:lang w:val="en-US"/>
        </w:rPr>
        <w:t>Rinkos konsultacijos būdas</w:t>
      </w:r>
      <w:r w:rsidRPr="00E27531">
        <w:rPr>
          <w:rFonts w:eastAsia="Calibri"/>
          <w:i/>
          <w:noProof/>
          <w:sz w:val="22"/>
          <w:szCs w:val="22"/>
          <w:lang w:val="en-US"/>
        </w:rPr>
        <w:t>:</w:t>
      </w:r>
      <w:r w:rsidRPr="00E27531">
        <w:rPr>
          <w:rFonts w:eastAsia="Calibri"/>
          <w:noProof/>
          <w:sz w:val="22"/>
          <w:szCs w:val="22"/>
          <w:lang w:val="en-US"/>
        </w:rPr>
        <w:t xml:space="preserve">  rinkos konsultacija vykdoma Centrinės viešųjų pirkimų informacinės sistemos (toliau </w:t>
      </w:r>
      <w:r w:rsidRPr="00E27531">
        <w:rPr>
          <w:bCs/>
          <w:noProof/>
          <w:kern w:val="24"/>
          <w:sz w:val="22"/>
          <w:szCs w:val="22"/>
          <w:lang w:val="en-US" w:eastAsia="lt-LT"/>
        </w:rPr>
        <w:t xml:space="preserve">– </w:t>
      </w:r>
      <w:r w:rsidRPr="00E27531">
        <w:rPr>
          <w:noProof/>
          <w:kern w:val="24"/>
          <w:sz w:val="22"/>
          <w:szCs w:val="22"/>
          <w:lang w:val="en-US" w:eastAsia="lt-LT"/>
        </w:rPr>
        <w:t>CVP IS</w:t>
      </w:r>
      <w:r w:rsidRPr="00E27531">
        <w:rPr>
          <w:bCs/>
          <w:noProof/>
          <w:kern w:val="24"/>
          <w:sz w:val="22"/>
          <w:szCs w:val="22"/>
          <w:lang w:val="en-US" w:eastAsia="lt-LT"/>
        </w:rPr>
        <w:t>) priemonėmis Viešųjų pirkimų tarnybos nustatyta tvarka.</w:t>
      </w:r>
    </w:p>
    <w:p w:rsidR="0030534C" w:rsidRPr="00E27531" w:rsidRDefault="0030534C" w:rsidP="0030534C">
      <w:pPr>
        <w:ind w:firstLine="567"/>
        <w:jc w:val="both"/>
        <w:rPr>
          <w:bCs/>
          <w:noProof/>
          <w:kern w:val="24"/>
          <w:sz w:val="22"/>
          <w:szCs w:val="22"/>
          <w:lang w:val="en-US" w:eastAsia="lt-LT"/>
        </w:rPr>
      </w:pPr>
      <w:r w:rsidRPr="00E27531">
        <w:rPr>
          <w:rFonts w:eastAsia="Calibri"/>
          <w:noProof/>
          <w:sz w:val="22"/>
          <w:szCs w:val="22"/>
          <w:lang w:val="en-US"/>
        </w:rPr>
        <w:t xml:space="preserve">Rinkos dalyviai kviečiami susipažinti su skelbiamu techninės specifikacijos projektu ir CVP IS priemonėmis </w:t>
      </w:r>
      <w:r w:rsidRPr="00E27531">
        <w:rPr>
          <w:rFonts w:eastAsia="Calibri"/>
          <w:bCs/>
          <w:noProof/>
          <w:sz w:val="22"/>
          <w:szCs w:val="22"/>
          <w:lang w:val="en-US"/>
        </w:rPr>
        <w:t>iki CVP IS skelbime nurodyto termino</w:t>
      </w:r>
      <w:r w:rsidRPr="00E27531">
        <w:rPr>
          <w:rFonts w:eastAsia="Calibri"/>
          <w:noProof/>
          <w:sz w:val="22"/>
          <w:szCs w:val="22"/>
          <w:lang w:val="en-US"/>
        </w:rPr>
        <w:t xml:space="preserve"> aktyviai teikti pastabas, klausimus ir pasiūlymus, bei pateikti atsakymus į žemiau pateiktus klausimus. </w:t>
      </w:r>
      <w:r w:rsidRPr="00E27531">
        <w:rPr>
          <w:noProof/>
          <w:sz w:val="22"/>
          <w:szCs w:val="22"/>
          <w:lang w:val="en-US"/>
        </w:rPr>
        <w:t>Klausimai, rekomendacijos ar siūlymai, gauti pasibaigus aukščiau nurodytam terminui gali būti nenagrinėjami.</w:t>
      </w:r>
      <w:r w:rsidRPr="00E27531">
        <w:rPr>
          <w:bCs/>
          <w:noProof/>
          <w:kern w:val="24"/>
          <w:sz w:val="22"/>
          <w:szCs w:val="22"/>
          <w:lang w:val="en-US" w:eastAsia="lt-LT"/>
        </w:rPr>
        <w:t xml:space="preserve"> </w:t>
      </w:r>
    </w:p>
    <w:p w:rsidR="0030534C" w:rsidRPr="00E27531" w:rsidRDefault="0030534C" w:rsidP="0030534C">
      <w:pPr>
        <w:spacing w:line="276" w:lineRule="auto"/>
        <w:ind w:firstLine="567"/>
        <w:jc w:val="both"/>
        <w:rPr>
          <w:rFonts w:eastAsia="Calibri"/>
          <w:noProof/>
          <w:sz w:val="22"/>
          <w:szCs w:val="22"/>
          <w:lang w:val="en-US"/>
        </w:rPr>
      </w:pPr>
      <w:r w:rsidRPr="00E27531">
        <w:rPr>
          <w:rFonts w:eastAsia="Calibri"/>
          <w:noProof/>
          <w:sz w:val="22"/>
          <w:szCs w:val="22"/>
          <w:lang w:val="en-US"/>
        </w:rPr>
        <w:t>Susitikimai rengiami nebus.</w:t>
      </w:r>
    </w:p>
    <w:p w:rsidR="0030534C" w:rsidRPr="00E27531" w:rsidRDefault="0030534C" w:rsidP="0030534C">
      <w:pPr>
        <w:spacing w:line="276" w:lineRule="auto"/>
        <w:ind w:firstLine="567"/>
        <w:jc w:val="both"/>
        <w:rPr>
          <w:rFonts w:eastAsia="Calibri"/>
          <w:noProof/>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140"/>
      </w:tblGrid>
      <w:tr w:rsidR="0030534C" w:rsidRPr="00E27531" w:rsidTr="001950E1">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284"/>
              </w:tabs>
              <w:ind w:right="-183"/>
              <w:contextualSpacing/>
              <w:jc w:val="center"/>
              <w:rPr>
                <w:rFonts w:eastAsia="Calibri"/>
                <w:bCs/>
                <w:noProof/>
                <w:sz w:val="22"/>
                <w:szCs w:val="22"/>
                <w:lang w:val="en-US"/>
              </w:rPr>
            </w:pPr>
            <w:r w:rsidRPr="00E27531">
              <w:rPr>
                <w:bCs/>
                <w:noProof/>
                <w:sz w:val="22"/>
                <w:szCs w:val="22"/>
                <w:lang w:val="en-U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426"/>
              </w:tabs>
              <w:contextualSpacing/>
              <w:jc w:val="center"/>
              <w:rPr>
                <w:rFonts w:eastAsia="Calibri"/>
                <w:bCs/>
                <w:noProof/>
                <w:sz w:val="22"/>
                <w:szCs w:val="22"/>
                <w:lang w:val="en-US"/>
              </w:rPr>
            </w:pPr>
            <w:r w:rsidRPr="00E27531">
              <w:rPr>
                <w:rFonts w:eastAsia="Calibri"/>
                <w:bCs/>
                <w:noProof/>
                <w:sz w:val="22"/>
                <w:szCs w:val="22"/>
                <w:lang w:val="en-US"/>
              </w:rPr>
              <w:t xml:space="preserve">Rinkos konsultacijos dalyvio atsakymas ir (ar) siūlymai </w:t>
            </w:r>
          </w:p>
        </w:tc>
      </w:tr>
      <w:tr w:rsidR="0030534C" w:rsidRPr="00E27531" w:rsidTr="001950E1">
        <w:tc>
          <w:tcPr>
            <w:tcW w:w="2850" w:type="pct"/>
            <w:tcBorders>
              <w:top w:val="single" w:sz="4" w:space="0" w:color="auto"/>
            </w:tcBorders>
            <w:shd w:val="clear" w:color="auto" w:fill="auto"/>
          </w:tcPr>
          <w:p w:rsidR="0030534C" w:rsidRPr="00E27531" w:rsidRDefault="0030534C" w:rsidP="001950E1">
            <w:pPr>
              <w:numPr>
                <w:ilvl w:val="0"/>
                <w:numId w:val="1"/>
              </w:numPr>
              <w:tabs>
                <w:tab w:val="left" w:pos="284"/>
                <w:tab w:val="left" w:pos="709"/>
              </w:tabs>
              <w:ind w:left="0" w:firstLine="0"/>
              <w:contextualSpacing/>
              <w:jc w:val="both"/>
              <w:rPr>
                <w:rFonts w:eastAsia="Calibri"/>
                <w:noProof/>
                <w:sz w:val="22"/>
                <w:szCs w:val="22"/>
                <w:lang w:val="en-US"/>
              </w:rPr>
            </w:pPr>
            <w:r w:rsidRPr="00E27531">
              <w:rPr>
                <w:noProof/>
                <w:sz w:val="22"/>
                <w:szCs w:val="22"/>
                <w:lang w:val="en-US"/>
              </w:rPr>
              <w:t xml:space="preserve"> Ar turite pastabų, klausimų techninės specifikacijos projektui?</w:t>
            </w:r>
          </w:p>
        </w:tc>
        <w:tc>
          <w:tcPr>
            <w:tcW w:w="2150" w:type="pct"/>
            <w:tcBorders>
              <w:top w:val="single" w:sz="4" w:space="0" w:color="auto"/>
            </w:tcBorders>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c>
          <w:tcPr>
            <w:tcW w:w="2850" w:type="pct"/>
            <w:shd w:val="clear" w:color="auto" w:fill="auto"/>
          </w:tcPr>
          <w:p w:rsidR="0030534C" w:rsidRPr="00E27531" w:rsidRDefault="0030534C" w:rsidP="001950E1">
            <w:pPr>
              <w:numPr>
                <w:ilvl w:val="0"/>
                <w:numId w:val="1"/>
              </w:numPr>
              <w:tabs>
                <w:tab w:val="left" w:pos="284"/>
                <w:tab w:val="left" w:pos="709"/>
              </w:tabs>
              <w:ind w:left="0" w:firstLine="0"/>
              <w:contextualSpacing/>
              <w:jc w:val="both"/>
              <w:rPr>
                <w:noProof/>
                <w:sz w:val="22"/>
                <w:szCs w:val="22"/>
                <w:lang w:val="en-US"/>
              </w:rPr>
            </w:pPr>
            <w:r w:rsidRPr="00E27531">
              <w:rPr>
                <w:noProof/>
                <w:sz w:val="22"/>
                <w:szCs w:val="22"/>
                <w:lang w:val="en-US"/>
              </w:rPr>
              <w:t xml:space="preserve"> Kokias sąlygas papildomai siūlytumėte įtraukti į techninę specifikaciją arba kurių reikėtų atsisakyti?</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625"/>
        </w:trPr>
        <w:tc>
          <w:tcPr>
            <w:tcW w:w="2850" w:type="pct"/>
            <w:shd w:val="clear" w:color="auto" w:fill="auto"/>
          </w:tcPr>
          <w:p w:rsidR="0030534C" w:rsidRPr="00E27531" w:rsidRDefault="0030534C" w:rsidP="001950E1">
            <w:pPr>
              <w:numPr>
                <w:ilvl w:val="0"/>
                <w:numId w:val="1"/>
              </w:numPr>
              <w:tabs>
                <w:tab w:val="left" w:pos="284"/>
              </w:tabs>
              <w:ind w:left="0" w:firstLine="0"/>
              <w:jc w:val="both"/>
              <w:rPr>
                <w:noProof/>
                <w:sz w:val="22"/>
                <w:szCs w:val="22"/>
                <w:lang w:val="en-US"/>
              </w:rPr>
            </w:pPr>
            <w:r w:rsidRPr="00E27531">
              <w:rPr>
                <w:noProof/>
                <w:sz w:val="22"/>
                <w:szCs w:val="22"/>
                <w:lang w:val="en-US"/>
              </w:rPr>
              <w:t xml:space="preserve"> Ar </w:t>
            </w:r>
            <w:r w:rsidRPr="00E27531">
              <w:rPr>
                <w:rFonts w:eastAsia="Calibri"/>
                <w:noProof/>
                <w:sz w:val="22"/>
                <w:szCs w:val="22"/>
                <w:lang w:val="en-US"/>
              </w:rPr>
              <w:t>siūlomi sprendimai gali riboti kitų tiekėjų galimybes dalyvauti pirkime?</w:t>
            </w:r>
            <w:r w:rsidRPr="00E27531">
              <w:rPr>
                <w:rFonts w:eastAsia="Calibri"/>
                <w:noProof/>
                <w:sz w:val="22"/>
                <w:szCs w:val="22"/>
                <w:lang w:val="en-US"/>
              </w:rPr>
              <w:tab/>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E27531" w:rsidRDefault="0030534C" w:rsidP="001950E1">
            <w:pPr>
              <w:pStyle w:val="ListParagraph"/>
              <w:tabs>
                <w:tab w:val="left" w:pos="284"/>
                <w:tab w:val="left" w:pos="709"/>
              </w:tabs>
              <w:ind w:left="0"/>
              <w:jc w:val="both"/>
              <w:rPr>
                <w:noProof/>
                <w:sz w:val="22"/>
                <w:szCs w:val="22"/>
                <w:lang w:val="en-US"/>
              </w:rPr>
            </w:pPr>
            <w:r w:rsidRPr="00E27531">
              <w:rPr>
                <w:noProof/>
                <w:sz w:val="22"/>
                <w:szCs w:val="22"/>
                <w:lang w:val="en-US"/>
              </w:rPr>
              <w:t>4.  Ar turite kitų pastebėjimų ar pasiūlymų?</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B13140" w:rsidRDefault="0030534C" w:rsidP="001950E1">
            <w:pPr>
              <w:tabs>
                <w:tab w:val="left" w:pos="284"/>
                <w:tab w:val="left" w:pos="709"/>
              </w:tabs>
              <w:jc w:val="both"/>
              <w:rPr>
                <w:noProof/>
                <w:sz w:val="22"/>
                <w:szCs w:val="22"/>
                <w:lang w:val="lt-LT"/>
              </w:rPr>
            </w:pPr>
            <w:r w:rsidRPr="00B13140">
              <w:rPr>
                <w:noProof/>
                <w:sz w:val="22"/>
                <w:szCs w:val="22"/>
                <w:lang w:val="lt-LT"/>
              </w:rPr>
              <w:t>5</w:t>
            </w:r>
            <w:r w:rsidRPr="00B13140">
              <w:rPr>
                <w:noProof/>
                <w:color w:val="000000" w:themeColor="text1"/>
                <w:lang w:val="lt-LT"/>
              </w:rPr>
              <w:t xml:space="preserve">. </w:t>
            </w:r>
            <w:r w:rsidRPr="00B13140">
              <w:rPr>
                <w:noProof/>
                <w:sz w:val="22"/>
                <w:szCs w:val="22"/>
                <w:lang w:val="lt-LT"/>
              </w:rPr>
              <w:t>Kuriuos aplinkos apsaugos kriterijus, iš nurodytų Lietuvos Respublikos aplinkos ministro 2011-06-28 įsakymu Nr. D1-508 (įskaitant šio įsakymo pakeitimus) patvirtintame „Aplinkos apsaugos kriterijų taikymo, vykdant žaliuosius pirkimus, tvarkos apraše“ (</w:t>
            </w:r>
            <w:r w:rsidRPr="00B13140">
              <w:rPr>
                <w:noProof/>
                <w:color w:val="5B9BD5" w:themeColor="accent1"/>
                <w:sz w:val="22"/>
                <w:szCs w:val="22"/>
                <w:lang w:val="lt-LT"/>
              </w:rPr>
              <w:t xml:space="preserve">žr. </w:t>
            </w:r>
            <w:hyperlink r:id="rId12" w:history="1">
              <w:r w:rsidRPr="00B13140">
                <w:rPr>
                  <w:noProof/>
                  <w:color w:val="5B9BD5" w:themeColor="accent1"/>
                  <w:sz w:val="22"/>
                  <w:szCs w:val="22"/>
                  <w:lang w:val="lt-LT"/>
                </w:rPr>
                <w:t>https://e-seimas.lrs.lt/portal/legalAct/lt/TAD/TAIS.403512/asr</w:t>
              </w:r>
            </w:hyperlink>
            <w:r w:rsidRPr="00B13140">
              <w:rPr>
                <w:noProof/>
                <w:sz w:val="22"/>
                <w:szCs w:val="22"/>
                <w:lang w:val="lt-LT"/>
              </w:rPr>
              <w:t>​), atitinka Jūsų įmonė  ir/arba Jūsų įmonės siūloma prekė, kokius aplinkos apsaugos kriterijų (žaliojo pirk</w:t>
            </w:r>
            <w:bookmarkStart w:id="0" w:name="_GoBack"/>
            <w:bookmarkEnd w:id="0"/>
            <w:r w:rsidRPr="00B13140">
              <w:rPr>
                <w:noProof/>
                <w:sz w:val="22"/>
                <w:szCs w:val="22"/>
                <w:lang w:val="lt-LT"/>
              </w:rPr>
              <w:t xml:space="preserve">imo </w:t>
            </w:r>
            <w:r w:rsidRPr="00B13140">
              <w:rPr>
                <w:noProof/>
                <w:sz w:val="22"/>
                <w:szCs w:val="22"/>
                <w:lang w:val="lt-LT"/>
              </w:rPr>
              <w:lastRenderedPageBreak/>
              <w:t>reikalavimų) atitiktį patvirtinančius dokumentus galėtumėte pateikti pirkimo metu?</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bl>
    <w:p w:rsidR="0030534C" w:rsidRPr="00E27531" w:rsidRDefault="0030534C" w:rsidP="0030534C">
      <w:pPr>
        <w:pStyle w:val="Body2"/>
        <w:ind w:firstLine="567"/>
        <w:rPr>
          <w:rFonts w:cs="Times New Roman"/>
          <w:noProof/>
        </w:rPr>
      </w:pPr>
    </w:p>
    <w:p w:rsidR="0030534C" w:rsidRPr="00782DF4" w:rsidRDefault="0030534C" w:rsidP="0030534C">
      <w:pPr>
        <w:ind w:firstLine="720"/>
        <w:jc w:val="both"/>
        <w:rPr>
          <w:rFonts w:eastAsia="Calibri"/>
          <w:noProof/>
          <w:sz w:val="22"/>
          <w:szCs w:val="22"/>
          <w:lang w:val="en-US"/>
        </w:rPr>
      </w:pPr>
      <w:r w:rsidRPr="00E27531">
        <w:rPr>
          <w:rFonts w:eastAsia="Calibri"/>
          <w:noProof/>
          <w:sz w:val="22"/>
          <w:szCs w:val="22"/>
          <w:lang w:val="en-US"/>
        </w:rPr>
        <w:t xml:space="preserve">Bus peržiūrimos ir vertinamos CVP IS priemonėmis gautos pastabos, klausimai bei pasiūlymai. Teikiant klausimus, pastabas, rekomendacijas bei pasiūlymus, prašome aiškiai nurodyti, kuri informacija yra konfidenciali, nes siūlomi sprendimai ir iš dalyvių </w:t>
      </w:r>
      <w:r w:rsidRPr="00782DF4">
        <w:rPr>
          <w:rFonts w:eastAsia="Calibri"/>
          <w:noProof/>
          <w:sz w:val="22"/>
          <w:szCs w:val="22"/>
          <w:lang w:val="en-US"/>
        </w:rPr>
        <w:t>gaunama informacija gali būti nuasmeninta ir skelbiama.</w:t>
      </w:r>
    </w:p>
    <w:p w:rsidR="0030534C" w:rsidRPr="00E27531" w:rsidRDefault="0030534C" w:rsidP="0030534C">
      <w:pPr>
        <w:pStyle w:val="ListParagraph"/>
        <w:ind w:left="567"/>
        <w:jc w:val="both"/>
        <w:rPr>
          <w:noProof/>
          <w:sz w:val="22"/>
          <w:szCs w:val="22"/>
          <w:lang w:val="en-US"/>
        </w:rPr>
      </w:pPr>
      <w:r w:rsidRPr="00782DF4">
        <w:rPr>
          <w:b/>
          <w:noProof/>
          <w:sz w:val="22"/>
          <w:szCs w:val="22"/>
          <w:lang w:val="en-US"/>
        </w:rPr>
        <w:t xml:space="preserve">PRIDEDAMA. </w:t>
      </w:r>
      <w:r w:rsidRPr="00782DF4">
        <w:rPr>
          <w:noProof/>
          <w:sz w:val="22"/>
          <w:szCs w:val="22"/>
          <w:lang w:val="en-US"/>
        </w:rPr>
        <w:t>Techninė</w:t>
      </w:r>
      <w:r w:rsidR="00AF31C4" w:rsidRPr="00782DF4">
        <w:rPr>
          <w:noProof/>
          <w:sz w:val="22"/>
          <w:szCs w:val="22"/>
          <w:lang w:val="en-US"/>
        </w:rPr>
        <w:t>s specifikacijos projektas</w:t>
      </w:r>
      <w:r w:rsidRPr="00782DF4">
        <w:rPr>
          <w:noProof/>
          <w:sz w:val="22"/>
          <w:szCs w:val="22"/>
          <w:lang w:val="en-US"/>
        </w:rPr>
        <w:t xml:space="preserve">, </w:t>
      </w:r>
      <w:r w:rsidR="00B27494">
        <w:rPr>
          <w:noProof/>
          <w:sz w:val="22"/>
          <w:szCs w:val="22"/>
          <w:lang w:val="en-US"/>
        </w:rPr>
        <w:t>6</w:t>
      </w:r>
      <w:r w:rsidRPr="00782DF4">
        <w:rPr>
          <w:noProof/>
          <w:sz w:val="22"/>
          <w:szCs w:val="22"/>
          <w:lang w:val="en-US"/>
        </w:rPr>
        <w:t xml:space="preserve"> lapai.</w:t>
      </w:r>
    </w:p>
    <w:p w:rsidR="0030534C" w:rsidRPr="00E27531" w:rsidRDefault="0030534C" w:rsidP="001F3516">
      <w:pPr>
        <w:ind w:firstLine="720"/>
        <w:rPr>
          <w:noProof/>
          <w:lang w:val="en-US"/>
        </w:rPr>
      </w:pPr>
    </w:p>
    <w:p w:rsidR="001F3516" w:rsidRPr="00E27531" w:rsidRDefault="001F3516" w:rsidP="001F3516">
      <w:pPr>
        <w:ind w:right="-1"/>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C523FF" w:rsidRPr="00E27531" w:rsidRDefault="00C523FF" w:rsidP="001F3516">
      <w:pPr>
        <w:tabs>
          <w:tab w:val="center" w:pos="4819"/>
        </w:tabs>
        <w:rPr>
          <w:noProof/>
          <w:lang w:val="en-US"/>
        </w:rPr>
      </w:pPr>
    </w:p>
    <w:p w:rsidR="00C523FF" w:rsidRPr="00E27531" w:rsidRDefault="00C523FF"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286247" w:rsidRDefault="00286247" w:rsidP="001F3516">
      <w:pPr>
        <w:rPr>
          <w:noProof/>
          <w:lang w:val="en-US"/>
        </w:rPr>
      </w:pPr>
    </w:p>
    <w:p w:rsidR="00686AD6" w:rsidRPr="00E27531" w:rsidRDefault="00686AD6" w:rsidP="001F3516">
      <w:pPr>
        <w:rPr>
          <w:noProof/>
          <w:lang w:val="en-US"/>
        </w:rPr>
      </w:pPr>
    </w:p>
    <w:p w:rsidR="00286247" w:rsidRPr="00E27531" w:rsidRDefault="00286247" w:rsidP="001F3516">
      <w:pPr>
        <w:rPr>
          <w:noProof/>
          <w:lang w:val="en-US"/>
        </w:rPr>
      </w:pPr>
    </w:p>
    <w:p w:rsidR="00490734" w:rsidRPr="00E27531" w:rsidRDefault="00490734" w:rsidP="001F3516">
      <w:pPr>
        <w:rPr>
          <w:noProof/>
          <w:lang w:val="en-US"/>
        </w:rPr>
      </w:pPr>
    </w:p>
    <w:p w:rsidR="001F3516" w:rsidRPr="00E27531" w:rsidRDefault="00686AD6" w:rsidP="001F3516">
      <w:pPr>
        <w:rPr>
          <w:noProof/>
          <w:lang w:val="en-US"/>
        </w:rPr>
      </w:pPr>
      <w:r>
        <w:rPr>
          <w:noProof/>
          <w:lang w:val="en-US"/>
        </w:rPr>
        <w:t>Adomas Kučinskas</w:t>
      </w:r>
      <w:r w:rsidR="00DA4B5D" w:rsidRPr="00E27531">
        <w:rPr>
          <w:noProof/>
          <w:lang w:val="en-US"/>
        </w:rPr>
        <w:t xml:space="preserve">, 8 706 797 89, </w:t>
      </w:r>
      <w:hyperlink r:id="rId13" w:history="1">
        <w:r w:rsidRPr="001F6EC3">
          <w:rPr>
            <w:rStyle w:val="Hyperlink"/>
            <w:noProof/>
            <w:lang w:val="en-US"/>
          </w:rPr>
          <w:t>adomas.kucinskas@kam.lt</w:t>
        </w:r>
      </w:hyperlink>
      <w:r w:rsidR="00DA4B5D" w:rsidRPr="00E27531">
        <w:rPr>
          <w:noProof/>
          <w:lang w:val="en-US"/>
        </w:rPr>
        <w:t xml:space="preserve"> </w:t>
      </w:r>
    </w:p>
    <w:sectPr w:rsidR="001F3516" w:rsidRPr="00E27531" w:rsidSect="00D91A79">
      <w:footerReference w:type="default" r:id="rId14"/>
      <w:footerReference w:type="first" r:id="rId15"/>
      <w:pgSz w:w="11906" w:h="16838"/>
      <w:pgMar w:top="1134" w:right="567" w:bottom="1134" w:left="1701" w:header="567" w:footer="14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9E" w:rsidRDefault="00A2699E" w:rsidP="00C523FF">
      <w:r>
        <w:separator/>
      </w:r>
    </w:p>
  </w:endnote>
  <w:endnote w:type="continuationSeparator" w:id="0">
    <w:p w:rsidR="00A2699E" w:rsidRDefault="00A2699E" w:rsidP="00C5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79115D" w:rsidP="00C523FF">
    <w:pPr>
      <w:pStyle w:val="Footer"/>
      <w:jc w:val="right"/>
    </w:pPr>
    <w:r>
      <w:rPr>
        <w:noProof/>
        <w:lang w:val="en-US"/>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115D" w:rsidRDefault="0079115D">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7" style="position:absolute;left:0;text-align:left;margin-left:434.8pt;margin-top:0;width:486pt;height:22.25pt;z-index:251659264;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9115D" w:rsidRDefault="0079115D">
                      <w:pPr>
                        <w:pStyle w:val="Footer"/>
                        <w:tabs>
                          <w:tab w:val="clear" w:pos="4680"/>
                          <w:tab w:val="clear" w:pos="9360"/>
                        </w:tabs>
                        <w:jc w:val="right"/>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A2699E" w:rsidP="0020482A">
    <w:pPr>
      <w:pStyle w:val="Foot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6pt;height:110.2pt">
          <v:imagedata r:id="rId1" o:title="iso"/>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9E" w:rsidRDefault="00A2699E" w:rsidP="00C523FF">
      <w:r>
        <w:separator/>
      </w:r>
    </w:p>
  </w:footnote>
  <w:footnote w:type="continuationSeparator" w:id="0">
    <w:p w:rsidR="00A2699E" w:rsidRDefault="00A2699E" w:rsidP="00C5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4B"/>
    <w:rsid w:val="000172CD"/>
    <w:rsid w:val="0003569E"/>
    <w:rsid w:val="00036312"/>
    <w:rsid w:val="000617D5"/>
    <w:rsid w:val="00062E0F"/>
    <w:rsid w:val="00082A06"/>
    <w:rsid w:val="000E74EE"/>
    <w:rsid w:val="00105581"/>
    <w:rsid w:val="00105C54"/>
    <w:rsid w:val="00147DEB"/>
    <w:rsid w:val="00190D0F"/>
    <w:rsid w:val="00190F70"/>
    <w:rsid w:val="001A6E7E"/>
    <w:rsid w:val="001E67F0"/>
    <w:rsid w:val="001F3516"/>
    <w:rsid w:val="0020482A"/>
    <w:rsid w:val="00263A3E"/>
    <w:rsid w:val="00280FE1"/>
    <w:rsid w:val="00281498"/>
    <w:rsid w:val="00286247"/>
    <w:rsid w:val="00297A8B"/>
    <w:rsid w:val="002B0202"/>
    <w:rsid w:val="002B26B9"/>
    <w:rsid w:val="002C16AA"/>
    <w:rsid w:val="0030534C"/>
    <w:rsid w:val="00331129"/>
    <w:rsid w:val="003621E7"/>
    <w:rsid w:val="003B511B"/>
    <w:rsid w:val="003B5DCA"/>
    <w:rsid w:val="003C2A5B"/>
    <w:rsid w:val="003C4100"/>
    <w:rsid w:val="00401513"/>
    <w:rsid w:val="00440DDD"/>
    <w:rsid w:val="00474C3A"/>
    <w:rsid w:val="00490734"/>
    <w:rsid w:val="004967FF"/>
    <w:rsid w:val="004F5A2A"/>
    <w:rsid w:val="00521059"/>
    <w:rsid w:val="00536FFD"/>
    <w:rsid w:val="005B74F2"/>
    <w:rsid w:val="005C4BEE"/>
    <w:rsid w:val="005D78E5"/>
    <w:rsid w:val="005F10ED"/>
    <w:rsid w:val="006012B6"/>
    <w:rsid w:val="0066562F"/>
    <w:rsid w:val="00686AD6"/>
    <w:rsid w:val="0068754B"/>
    <w:rsid w:val="006F1DBC"/>
    <w:rsid w:val="00713CD0"/>
    <w:rsid w:val="00733C0F"/>
    <w:rsid w:val="00782DF4"/>
    <w:rsid w:val="0079115D"/>
    <w:rsid w:val="007A7F4B"/>
    <w:rsid w:val="007B3328"/>
    <w:rsid w:val="007F52B9"/>
    <w:rsid w:val="008520A9"/>
    <w:rsid w:val="008563B5"/>
    <w:rsid w:val="008724B7"/>
    <w:rsid w:val="008867CA"/>
    <w:rsid w:val="008B647C"/>
    <w:rsid w:val="008C5EBA"/>
    <w:rsid w:val="008E7477"/>
    <w:rsid w:val="009318D3"/>
    <w:rsid w:val="00955744"/>
    <w:rsid w:val="00956F62"/>
    <w:rsid w:val="00992942"/>
    <w:rsid w:val="00996D83"/>
    <w:rsid w:val="009A3D97"/>
    <w:rsid w:val="009B553F"/>
    <w:rsid w:val="009B6FB1"/>
    <w:rsid w:val="009C426F"/>
    <w:rsid w:val="009D5AAA"/>
    <w:rsid w:val="009D5D70"/>
    <w:rsid w:val="00A2699E"/>
    <w:rsid w:val="00A3393B"/>
    <w:rsid w:val="00A44B38"/>
    <w:rsid w:val="00A66DFE"/>
    <w:rsid w:val="00A72874"/>
    <w:rsid w:val="00A77DE0"/>
    <w:rsid w:val="00AA2C75"/>
    <w:rsid w:val="00AB0646"/>
    <w:rsid w:val="00AF31C4"/>
    <w:rsid w:val="00B13140"/>
    <w:rsid w:val="00B14966"/>
    <w:rsid w:val="00B27494"/>
    <w:rsid w:val="00B510B2"/>
    <w:rsid w:val="00BE0421"/>
    <w:rsid w:val="00C0703F"/>
    <w:rsid w:val="00C24B36"/>
    <w:rsid w:val="00C2545A"/>
    <w:rsid w:val="00C32EAE"/>
    <w:rsid w:val="00C523FF"/>
    <w:rsid w:val="00C65B9B"/>
    <w:rsid w:val="00CA0EE3"/>
    <w:rsid w:val="00CD1F8A"/>
    <w:rsid w:val="00CD3E12"/>
    <w:rsid w:val="00CD5090"/>
    <w:rsid w:val="00CD5A00"/>
    <w:rsid w:val="00D055E1"/>
    <w:rsid w:val="00D46864"/>
    <w:rsid w:val="00D87D81"/>
    <w:rsid w:val="00D91A79"/>
    <w:rsid w:val="00DA4B5D"/>
    <w:rsid w:val="00DF286C"/>
    <w:rsid w:val="00DF48CC"/>
    <w:rsid w:val="00E00411"/>
    <w:rsid w:val="00E259C9"/>
    <w:rsid w:val="00E27003"/>
    <w:rsid w:val="00E27531"/>
    <w:rsid w:val="00E40A3D"/>
    <w:rsid w:val="00E56DA8"/>
    <w:rsid w:val="00F93668"/>
    <w:rsid w:val="00FE0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13A6"/>
  <w15:docId w15:val="{C80C8DC5-A0A5-48DE-91C0-D8BA7C81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4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8754B"/>
    <w:pPr>
      <w:keepNext/>
      <w:outlineLvl w:val="0"/>
    </w:pPr>
    <w:rPr>
      <w:b/>
      <w:bCs/>
      <w:lang w:val="lt-LT"/>
    </w:rPr>
  </w:style>
  <w:style w:type="paragraph" w:styleId="Heading2">
    <w:name w:val="heading 2"/>
    <w:basedOn w:val="Normal"/>
    <w:next w:val="Normal"/>
    <w:link w:val="Heading2Char"/>
    <w:uiPriority w:val="9"/>
    <w:semiHidden/>
    <w:unhideWhenUsed/>
    <w:qFormat/>
    <w:rsid w:val="00A66D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54B"/>
    <w:rPr>
      <w:rFonts w:ascii="Times New Roman" w:eastAsia="Times New Roman" w:hAnsi="Times New Roman" w:cs="Times New Roman"/>
      <w:b/>
      <w:bCs/>
      <w:sz w:val="24"/>
      <w:szCs w:val="24"/>
    </w:rPr>
  </w:style>
  <w:style w:type="character" w:styleId="Hyperlink">
    <w:name w:val="Hyperlink"/>
    <w:unhideWhenUsed/>
    <w:rsid w:val="0068754B"/>
    <w:rPr>
      <w:color w:val="0000FF"/>
      <w:u w:val="single"/>
    </w:rPr>
  </w:style>
  <w:style w:type="paragraph" w:styleId="Caption">
    <w:name w:val="caption"/>
    <w:basedOn w:val="Normal"/>
    <w:next w:val="Normal"/>
    <w:semiHidden/>
    <w:unhideWhenUsed/>
    <w:qFormat/>
    <w:rsid w:val="0068754B"/>
    <w:pPr>
      <w:spacing w:before="240" w:after="120"/>
      <w:jc w:val="center"/>
    </w:pPr>
    <w:rPr>
      <w:b/>
      <w:caps/>
      <w:szCs w:val="20"/>
      <w:lang w:val="lt-LT"/>
    </w:rPr>
  </w:style>
  <w:style w:type="paragraph" w:styleId="BalloonText">
    <w:name w:val="Balloon Text"/>
    <w:basedOn w:val="Normal"/>
    <w:link w:val="BalloonTextChar"/>
    <w:uiPriority w:val="99"/>
    <w:semiHidden/>
    <w:unhideWhenUsed/>
    <w:rsid w:val="00331129"/>
    <w:rPr>
      <w:rFonts w:ascii="Tahoma" w:hAnsi="Tahoma" w:cs="Tahoma"/>
      <w:sz w:val="16"/>
      <w:szCs w:val="16"/>
    </w:rPr>
  </w:style>
  <w:style w:type="character" w:customStyle="1" w:styleId="BalloonTextChar">
    <w:name w:val="Balloon Text Char"/>
    <w:basedOn w:val="DefaultParagraphFont"/>
    <w:link w:val="BalloonText"/>
    <w:uiPriority w:val="99"/>
    <w:semiHidden/>
    <w:rsid w:val="00331129"/>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semiHidden/>
    <w:rsid w:val="00A66DFE"/>
    <w:rPr>
      <w:rFonts w:asciiTheme="majorHAnsi" w:eastAsiaTheme="majorEastAsia" w:hAnsiTheme="majorHAnsi" w:cstheme="majorBidi"/>
      <w:color w:val="2E74B5" w:themeColor="accent1" w:themeShade="BF"/>
      <w:sz w:val="26"/>
      <w:szCs w:val="26"/>
      <w:lang w:val="en-GB"/>
    </w:rPr>
  </w:style>
  <w:style w:type="paragraph" w:styleId="BodyTextIndent">
    <w:name w:val="Body Text Indent"/>
    <w:basedOn w:val="Normal"/>
    <w:link w:val="BodyTextIndentChar"/>
    <w:rsid w:val="00A66DFE"/>
    <w:pPr>
      <w:spacing w:after="120"/>
      <w:ind w:left="283"/>
    </w:pPr>
  </w:style>
  <w:style w:type="character" w:customStyle="1" w:styleId="BodyTextIndentChar">
    <w:name w:val="Body Text Indent Char"/>
    <w:basedOn w:val="DefaultParagraphFont"/>
    <w:link w:val="BodyTextIndent"/>
    <w:rsid w:val="00A66DFE"/>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523FF"/>
    <w:pPr>
      <w:tabs>
        <w:tab w:val="center" w:pos="4680"/>
        <w:tab w:val="right" w:pos="9360"/>
      </w:tabs>
    </w:pPr>
  </w:style>
  <w:style w:type="character" w:customStyle="1" w:styleId="HeaderChar">
    <w:name w:val="Header Char"/>
    <w:basedOn w:val="DefaultParagraphFont"/>
    <w:link w:val="Header"/>
    <w:uiPriority w:val="99"/>
    <w:rsid w:val="00C523F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523FF"/>
    <w:pPr>
      <w:tabs>
        <w:tab w:val="center" w:pos="4680"/>
        <w:tab w:val="right" w:pos="9360"/>
      </w:tabs>
    </w:pPr>
  </w:style>
  <w:style w:type="character" w:customStyle="1" w:styleId="FooterChar">
    <w:name w:val="Footer Char"/>
    <w:basedOn w:val="DefaultParagraphFont"/>
    <w:link w:val="Footer"/>
    <w:uiPriority w:val="99"/>
    <w:rsid w:val="00C523FF"/>
    <w:rPr>
      <w:rFonts w:ascii="Times New Roman" w:eastAsia="Times New Roman" w:hAnsi="Times New Roman" w:cs="Times New Roman"/>
      <w:sz w:val="24"/>
      <w:szCs w:val="24"/>
      <w:lang w:val="en-GB"/>
    </w:rPr>
  </w:style>
  <w:style w:type="paragraph" w:customStyle="1" w:styleId="Body2">
    <w:name w:val="Body 2"/>
    <w:rsid w:val="003053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30534C"/>
    <w:pPr>
      <w:ind w:left="720"/>
      <w:contextualSpacing/>
    </w:pPr>
    <w:rPr>
      <w:szCs w:val="20"/>
      <w:lang w:val="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053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0122">
      <w:bodyDiv w:val="1"/>
      <w:marLeft w:val="0"/>
      <w:marRight w:val="0"/>
      <w:marTop w:val="0"/>
      <w:marBottom w:val="0"/>
      <w:divBdr>
        <w:top w:val="none" w:sz="0" w:space="0" w:color="auto"/>
        <w:left w:val="none" w:sz="0" w:space="0" w:color="auto"/>
        <w:bottom w:val="none" w:sz="0" w:space="0" w:color="auto"/>
        <w:right w:val="none" w:sz="0" w:space="0" w:color="auto"/>
      </w:divBdr>
    </w:div>
    <w:div w:id="15146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omas.kucinskas@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gra@kam.l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C7AC-ECB6-4689-BAD2-2ADA897D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462</Words>
  <Characters>2636</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Marija Abraitytė</dc:creator>
  <cp:lastModifiedBy>Adomas Kucinskas</cp:lastModifiedBy>
  <cp:revision>7</cp:revision>
  <cp:lastPrinted>2020-10-06T06:13:00Z</cp:lastPrinted>
  <dcterms:created xsi:type="dcterms:W3CDTF">2025-07-08T11:57:00Z</dcterms:created>
  <dcterms:modified xsi:type="dcterms:W3CDTF">2025-07-15T08:13:00Z</dcterms:modified>
</cp:coreProperties>
</file>