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694E" w14:textId="7FA6A79C" w:rsidR="007F0879" w:rsidRPr="00713D4F" w:rsidRDefault="007F0879" w:rsidP="007F0879">
      <w:pPr>
        <w:tabs>
          <w:tab w:val="left" w:pos="-6480"/>
        </w:tabs>
        <w:spacing w:after="0" w:line="240" w:lineRule="auto"/>
        <w:jc w:val="right"/>
        <w:rPr>
          <w:rFonts w:eastAsia="Calibri"/>
          <w:bCs/>
          <w:caps/>
        </w:rPr>
      </w:pPr>
      <w:r w:rsidRPr="00713D4F">
        <w:rPr>
          <w:rFonts w:eastAsia="Calibri"/>
          <w:bCs/>
        </w:rPr>
        <w:t xml:space="preserve">Pirkimo </w:t>
      </w:r>
      <w:r w:rsidR="008C2F15" w:rsidRPr="00713D4F">
        <w:rPr>
          <w:rFonts w:eastAsia="Calibri"/>
          <w:bCs/>
        </w:rPr>
        <w:t>sąlygų</w:t>
      </w:r>
      <w:r w:rsidRPr="00713D4F">
        <w:rPr>
          <w:rFonts w:eastAsia="Calibri"/>
          <w:bCs/>
        </w:rPr>
        <w:t xml:space="preserve"> </w:t>
      </w:r>
      <w:r w:rsidR="008C2F15" w:rsidRPr="00713D4F">
        <w:rPr>
          <w:rFonts w:eastAsia="Calibri"/>
          <w:bCs/>
        </w:rPr>
        <w:t>4</w:t>
      </w:r>
      <w:r w:rsidRPr="00713D4F">
        <w:rPr>
          <w:rFonts w:eastAsia="Calibri"/>
          <w:bCs/>
        </w:rPr>
        <w:t xml:space="preserve"> priedas</w:t>
      </w:r>
    </w:p>
    <w:p w14:paraId="1512694F" w14:textId="77777777" w:rsidR="007F0879" w:rsidRPr="00713D4F" w:rsidRDefault="007F0879" w:rsidP="00BE6C9B">
      <w:pPr>
        <w:tabs>
          <w:tab w:val="left" w:pos="-6480"/>
        </w:tabs>
        <w:spacing w:after="0" w:line="240" w:lineRule="auto"/>
        <w:jc w:val="center"/>
        <w:rPr>
          <w:rFonts w:eastAsia="Calibri"/>
          <w:b/>
          <w:caps/>
        </w:rPr>
      </w:pPr>
    </w:p>
    <w:p w14:paraId="26FF4E4B" w14:textId="77777777" w:rsidR="00383AEB" w:rsidRPr="00713D4F" w:rsidRDefault="00383AEB" w:rsidP="00BE6C9B">
      <w:pPr>
        <w:tabs>
          <w:tab w:val="left" w:pos="-6480"/>
        </w:tabs>
        <w:spacing w:after="0" w:line="240" w:lineRule="auto"/>
        <w:jc w:val="center"/>
        <w:rPr>
          <w:rFonts w:eastAsia="Calibri"/>
          <w:b/>
          <w:caps/>
        </w:rPr>
      </w:pPr>
    </w:p>
    <w:p w14:paraId="15126950" w14:textId="6745B491" w:rsidR="00BE6C9B" w:rsidRPr="00713D4F" w:rsidRDefault="006F3D5B" w:rsidP="00BE6C9B">
      <w:pPr>
        <w:tabs>
          <w:tab w:val="left" w:pos="-6480"/>
        </w:tabs>
        <w:spacing w:after="0" w:line="240" w:lineRule="auto"/>
        <w:jc w:val="center"/>
        <w:rPr>
          <w:rFonts w:eastAsia="Calibri"/>
          <w:b/>
          <w:caps/>
        </w:rPr>
      </w:pPr>
      <w:r w:rsidRPr="00713D4F">
        <w:rPr>
          <w:rFonts w:eastAsia="Calibri"/>
          <w:b/>
          <w:bCs/>
          <w:caps/>
        </w:rPr>
        <w:t>LĖŠŲ SURINKIMO IR ĮSKAITYMO</w:t>
      </w:r>
      <w:r w:rsidRPr="00713D4F">
        <w:rPr>
          <w:rFonts w:eastAsia="Calibri"/>
          <w:b/>
          <w:caps/>
        </w:rPr>
        <w:t xml:space="preserve"> </w:t>
      </w:r>
      <w:r w:rsidR="00BE6C9B" w:rsidRPr="00713D4F">
        <w:rPr>
          <w:rFonts w:eastAsia="Calibri"/>
          <w:b/>
          <w:caps/>
        </w:rPr>
        <w:t>paslaug</w:t>
      </w:r>
      <w:r w:rsidR="00E3243A" w:rsidRPr="00713D4F">
        <w:rPr>
          <w:rFonts w:eastAsia="Calibri"/>
          <w:b/>
          <w:caps/>
        </w:rPr>
        <w:t>OS</w:t>
      </w:r>
      <w:r w:rsidR="00BE6C9B" w:rsidRPr="00713D4F">
        <w:rPr>
          <w:rFonts w:eastAsia="Calibri"/>
          <w:b/>
          <w:caps/>
        </w:rPr>
        <w:t xml:space="preserve"> techninė specifikacija</w:t>
      </w:r>
    </w:p>
    <w:p w14:paraId="15126951" w14:textId="77777777" w:rsidR="00BE6C9B" w:rsidRPr="00713D4F" w:rsidRDefault="00BE6C9B" w:rsidP="00BE6C9B">
      <w:pPr>
        <w:tabs>
          <w:tab w:val="left" w:pos="-6480"/>
        </w:tabs>
        <w:spacing w:after="0" w:line="240" w:lineRule="auto"/>
        <w:jc w:val="center"/>
        <w:rPr>
          <w:rFonts w:eastAsia="Calibri"/>
          <w:b/>
          <w:caps/>
        </w:rPr>
      </w:pPr>
    </w:p>
    <w:p w14:paraId="20C27573" w14:textId="77777777" w:rsidR="00383AEB" w:rsidRPr="00713D4F" w:rsidRDefault="00383AEB" w:rsidP="00BE6C9B">
      <w:pPr>
        <w:tabs>
          <w:tab w:val="left" w:pos="-6480"/>
        </w:tabs>
        <w:spacing w:after="0" w:line="240" w:lineRule="auto"/>
        <w:jc w:val="center"/>
        <w:rPr>
          <w:rFonts w:eastAsia="Calibri"/>
          <w:b/>
          <w:caps/>
        </w:rPr>
      </w:pPr>
    </w:p>
    <w:p w14:paraId="15126952" w14:textId="05FBE4B8" w:rsidR="00BE6C9B" w:rsidRPr="00713D4F" w:rsidRDefault="00BE6C9B" w:rsidP="00B60C1E">
      <w:pPr>
        <w:pStyle w:val="ListParagraph"/>
        <w:numPr>
          <w:ilvl w:val="0"/>
          <w:numId w:val="6"/>
        </w:numPr>
        <w:spacing w:after="0" w:line="264" w:lineRule="auto"/>
        <w:ind w:firstLine="851"/>
      </w:pPr>
      <w:r w:rsidRPr="00713D4F">
        <w:t>Pirkimo objektas apima (</w:t>
      </w:r>
      <w:r w:rsidR="002653BB" w:rsidRPr="00713D4F">
        <w:t>Paslaug</w:t>
      </w:r>
      <w:r w:rsidR="007A0261" w:rsidRPr="00713D4F">
        <w:t>os</w:t>
      </w:r>
      <w:r w:rsidR="002653BB" w:rsidRPr="00713D4F">
        <w:t xml:space="preserve"> </w:t>
      </w:r>
      <w:r w:rsidRPr="00713D4F">
        <w:t>teikėjas įsipareigoja teikti) šias paslaugas:</w:t>
      </w:r>
    </w:p>
    <w:p w14:paraId="15126953" w14:textId="1C166A58" w:rsidR="00BE6C9B" w:rsidRPr="00713D4F" w:rsidRDefault="00E5612B" w:rsidP="00B60C1E">
      <w:pPr>
        <w:pStyle w:val="ListParagraph"/>
        <w:numPr>
          <w:ilvl w:val="1"/>
          <w:numId w:val="6"/>
        </w:numPr>
        <w:spacing w:after="0" w:line="264" w:lineRule="auto"/>
        <w:ind w:firstLine="851"/>
        <w:jc w:val="both"/>
      </w:pPr>
      <w:r w:rsidRPr="00713D4F">
        <w:t>g</w:t>
      </w:r>
      <w:r w:rsidR="00BE6C9B" w:rsidRPr="00713D4F">
        <w:t>alimybę perkančiosios organizacijos klientams valstybės rinkliavas bei kitas įmokas sumokėti mok</w:t>
      </w:r>
      <w:r w:rsidR="00C11364" w:rsidRPr="00713D4F">
        <w:t>ėjimo</w:t>
      </w:r>
      <w:r w:rsidR="00BE6C9B" w:rsidRPr="00713D4F">
        <w:t xml:space="preserve"> kortelėmis, panaudojant elektroninius kortelių skaitytuvus (toliau – EKS);</w:t>
      </w:r>
    </w:p>
    <w:p w14:paraId="1F957999" w14:textId="7B20F770" w:rsidR="004C6B3A" w:rsidRPr="00713D4F" w:rsidRDefault="00E5612B" w:rsidP="00B60C1E">
      <w:pPr>
        <w:pStyle w:val="ListParagraph"/>
        <w:numPr>
          <w:ilvl w:val="1"/>
          <w:numId w:val="6"/>
        </w:numPr>
        <w:spacing w:after="0" w:line="264" w:lineRule="auto"/>
        <w:ind w:firstLine="851"/>
        <w:jc w:val="both"/>
      </w:pPr>
      <w:r w:rsidRPr="00713D4F">
        <w:t>g</w:t>
      </w:r>
      <w:r w:rsidR="00BE6C9B" w:rsidRPr="00713D4F">
        <w:t>alimyb</w:t>
      </w:r>
      <w:r w:rsidR="001C5032" w:rsidRPr="00713D4F">
        <w:t>ę</w:t>
      </w:r>
      <w:r w:rsidR="00BE6C9B" w:rsidRPr="00713D4F">
        <w:t xml:space="preserve"> EKS naudoti perkančiosios organizacijos</w:t>
      </w:r>
      <w:r w:rsidR="00BB0903" w:rsidRPr="00713D4F">
        <w:t xml:space="preserve"> </w:t>
      </w:r>
      <w:r w:rsidR="00B45B7F" w:rsidRPr="00713D4F">
        <w:t>regioniniuose</w:t>
      </w:r>
      <w:r w:rsidR="00BB0903" w:rsidRPr="00713D4F">
        <w:t xml:space="preserve"> padaliniuose, esančiuose Vilniuje</w:t>
      </w:r>
      <w:r w:rsidR="00BE6C9B" w:rsidRPr="00713D4F">
        <w:t>, Kaun</w:t>
      </w:r>
      <w:r w:rsidR="00BB0903" w:rsidRPr="00713D4F">
        <w:t>e, Klaipėdoje</w:t>
      </w:r>
      <w:r w:rsidR="00BE6C9B" w:rsidRPr="00713D4F">
        <w:t>, Šiauli</w:t>
      </w:r>
      <w:r w:rsidR="00BB0903" w:rsidRPr="00713D4F">
        <w:t>uose</w:t>
      </w:r>
      <w:r w:rsidR="00BE6C9B" w:rsidRPr="00713D4F">
        <w:t xml:space="preserve"> ir Panevėž</w:t>
      </w:r>
      <w:r w:rsidR="00BB0903" w:rsidRPr="00713D4F">
        <w:t>yje</w:t>
      </w:r>
      <w:r w:rsidR="00BE6C9B" w:rsidRPr="00713D4F">
        <w:t xml:space="preserve"> </w:t>
      </w:r>
      <w:r w:rsidR="001C5032" w:rsidRPr="00713D4F">
        <w:t>ir</w:t>
      </w:r>
      <w:r w:rsidR="00BE6C9B" w:rsidRPr="00713D4F">
        <w:t xml:space="preserve"> bet kurioje Lietuvos vietovėje perkančiosios organizacijos patalpose ar mobiliose darbo vietose</w:t>
      </w:r>
      <w:r w:rsidR="00493224" w:rsidRPr="00713D4F">
        <w:t>;</w:t>
      </w:r>
      <w:r w:rsidR="001C5032" w:rsidRPr="00713D4F">
        <w:t xml:space="preserve"> </w:t>
      </w:r>
    </w:p>
    <w:p w14:paraId="15126981" w14:textId="3AC16ED6" w:rsidR="00BE6C9B" w:rsidRPr="00713D4F" w:rsidRDefault="00E5612B" w:rsidP="00B60C1E">
      <w:pPr>
        <w:pStyle w:val="ListParagraph"/>
        <w:numPr>
          <w:ilvl w:val="1"/>
          <w:numId w:val="6"/>
        </w:numPr>
        <w:spacing w:after="0" w:line="264" w:lineRule="auto"/>
        <w:ind w:firstLine="851"/>
        <w:jc w:val="both"/>
      </w:pPr>
      <w:r w:rsidRPr="00713D4F">
        <w:t>į</w:t>
      </w:r>
      <w:r w:rsidR="00BE6C9B" w:rsidRPr="00713D4F">
        <w:t xml:space="preserve">mokų kodų </w:t>
      </w:r>
      <w:r w:rsidR="00B659C1" w:rsidRPr="00713D4F">
        <w:t>naudojimą</w:t>
      </w:r>
      <w:r w:rsidR="00BE6C9B" w:rsidRPr="00713D4F">
        <w:t xml:space="preserve">, </w:t>
      </w:r>
      <w:r w:rsidR="001A33B8" w:rsidRPr="00713D4F">
        <w:t>atsiskaitant</w:t>
      </w:r>
      <w:r w:rsidR="00BE6C9B" w:rsidRPr="00713D4F">
        <w:t xml:space="preserve"> parinkt</w:t>
      </w:r>
      <w:r w:rsidR="00D46472" w:rsidRPr="00713D4F">
        <w:t>u</w:t>
      </w:r>
      <w:r w:rsidR="00BE6C9B" w:rsidRPr="00713D4F">
        <w:t xml:space="preserve"> įmokos mokėjimo kod</w:t>
      </w:r>
      <w:r w:rsidR="00D46472" w:rsidRPr="00713D4F">
        <w:t>u</w:t>
      </w:r>
      <w:r w:rsidR="00BE6C9B" w:rsidRPr="00713D4F">
        <w:t>:</w:t>
      </w:r>
    </w:p>
    <w:p w14:paraId="15126982" w14:textId="505BC3EC" w:rsidR="00FB2D8C" w:rsidRPr="00713D4F" w:rsidRDefault="00D22418" w:rsidP="00B60C1E">
      <w:pPr>
        <w:pStyle w:val="ListParagraph"/>
        <w:numPr>
          <w:ilvl w:val="2"/>
          <w:numId w:val="6"/>
        </w:numPr>
        <w:spacing w:after="0" w:line="264" w:lineRule="auto"/>
        <w:ind w:firstLine="851"/>
        <w:jc w:val="both"/>
      </w:pPr>
      <w:bookmarkStart w:id="0" w:name="_Hlk34850543"/>
      <w:r w:rsidRPr="00713D4F">
        <w:t>valstybės rinkliavos už Lietuvos transporto saugos administracijos teikiamas paslaugas</w:t>
      </w:r>
      <w:r w:rsidR="00BE6C9B" w:rsidRPr="00713D4F">
        <w:t xml:space="preserve"> – įmokos kodas 5746</w:t>
      </w:r>
      <w:r w:rsidR="0036371C" w:rsidRPr="00713D4F">
        <w:t>.</w:t>
      </w:r>
      <w:bookmarkEnd w:id="0"/>
    </w:p>
    <w:p w14:paraId="15126991" w14:textId="44B379E0" w:rsidR="001C7526" w:rsidRPr="00713D4F" w:rsidRDefault="002653BB" w:rsidP="00B60C1E">
      <w:pPr>
        <w:pStyle w:val="ListParagraph"/>
        <w:numPr>
          <w:ilvl w:val="0"/>
          <w:numId w:val="6"/>
        </w:numPr>
        <w:spacing w:after="0" w:line="264" w:lineRule="auto"/>
        <w:ind w:firstLine="851"/>
        <w:jc w:val="both"/>
      </w:pPr>
      <w:r w:rsidRPr="00713D4F">
        <w:t>Paslaug</w:t>
      </w:r>
      <w:r w:rsidR="007A0261" w:rsidRPr="00713D4F">
        <w:t>os</w:t>
      </w:r>
      <w:r w:rsidRPr="00713D4F">
        <w:t xml:space="preserve"> teikėjas </w:t>
      </w:r>
      <w:r w:rsidR="00BE6C9B" w:rsidRPr="00713D4F">
        <w:t xml:space="preserve">turi būti pasirengęs </w:t>
      </w:r>
      <w:r w:rsidR="00DE09EB" w:rsidRPr="00713D4F">
        <w:t xml:space="preserve">priimti </w:t>
      </w:r>
      <w:r w:rsidR="00BE6C9B" w:rsidRPr="00713D4F">
        <w:t>perkančiosios organizacijos nurodymu pakeis</w:t>
      </w:r>
      <w:r w:rsidR="00DE09EB" w:rsidRPr="00713D4F">
        <w:t>tus</w:t>
      </w:r>
      <w:r w:rsidR="00BE6C9B" w:rsidRPr="00713D4F">
        <w:t xml:space="preserve"> įmokų mokėjimo kodus ir jų kiekį.</w:t>
      </w:r>
    </w:p>
    <w:p w14:paraId="578E2650" w14:textId="6B78231A" w:rsidR="000C3BFB" w:rsidRPr="00713D4F" w:rsidRDefault="002653BB" w:rsidP="00B60C1E">
      <w:pPr>
        <w:pStyle w:val="ListParagraph"/>
        <w:numPr>
          <w:ilvl w:val="0"/>
          <w:numId w:val="6"/>
        </w:numPr>
        <w:spacing w:after="0" w:line="264" w:lineRule="auto"/>
        <w:ind w:firstLine="851"/>
        <w:jc w:val="both"/>
      </w:pPr>
      <w:r w:rsidRPr="00713D4F">
        <w:t>Paslaug</w:t>
      </w:r>
      <w:r w:rsidR="007A0261" w:rsidRPr="00713D4F">
        <w:t>os</w:t>
      </w:r>
      <w:r w:rsidRPr="00713D4F">
        <w:t xml:space="preserve"> teikėjas </w:t>
      </w:r>
      <w:r w:rsidR="00DE09EB" w:rsidRPr="00713D4F">
        <w:t xml:space="preserve">turi </w:t>
      </w:r>
      <w:r w:rsidR="00CC484D" w:rsidRPr="00713D4F">
        <w:t xml:space="preserve">sudaryti sąlygas </w:t>
      </w:r>
      <w:r w:rsidR="00BD22EB" w:rsidRPr="00713D4F">
        <w:t xml:space="preserve">ir dalyvauti visuose susijusiuose procesuose, kad </w:t>
      </w:r>
      <w:r w:rsidR="00D52142" w:rsidRPr="00713D4F">
        <w:t xml:space="preserve">visi </w:t>
      </w:r>
      <w:r w:rsidR="00D02BAA" w:rsidRPr="00713D4F">
        <w:t xml:space="preserve">perkančiosios organizacijos naudojami </w:t>
      </w:r>
      <w:r w:rsidR="004614E8" w:rsidRPr="00713D4F">
        <w:t>EKS</w:t>
      </w:r>
      <w:r w:rsidR="00BB764E" w:rsidRPr="00713D4F">
        <w:t xml:space="preserve"> būtų prijungti</w:t>
      </w:r>
      <w:r w:rsidR="00F648C2" w:rsidRPr="00713D4F">
        <w:t xml:space="preserve"> </w:t>
      </w:r>
      <w:r w:rsidR="009F7E04" w:rsidRPr="00713D4F">
        <w:t xml:space="preserve">prie </w:t>
      </w:r>
      <w:r w:rsidRPr="00713D4F">
        <w:t>Paslaug</w:t>
      </w:r>
      <w:r w:rsidR="007A0261" w:rsidRPr="00713D4F">
        <w:t>os</w:t>
      </w:r>
      <w:r w:rsidRPr="00713D4F">
        <w:t xml:space="preserve"> </w:t>
      </w:r>
      <w:r w:rsidR="00CC484D" w:rsidRPr="00713D4F">
        <w:t xml:space="preserve">teikėjo </w:t>
      </w:r>
      <w:r w:rsidR="00495635" w:rsidRPr="00713D4F">
        <w:t>mokėjim</w:t>
      </w:r>
      <w:r w:rsidR="00CD00EC" w:rsidRPr="00713D4F">
        <w:t>ų sistemų</w:t>
      </w:r>
      <w:r w:rsidR="00173F9C" w:rsidRPr="00713D4F">
        <w:t xml:space="preserve"> ir galėtų </w:t>
      </w:r>
      <w:r w:rsidR="003A5B02" w:rsidRPr="00713D4F">
        <w:t>priimti perkančiosios organizacijos klientų</w:t>
      </w:r>
      <w:r w:rsidR="005D141F" w:rsidRPr="00713D4F">
        <w:t xml:space="preserve"> mokamas</w:t>
      </w:r>
      <w:r w:rsidR="003A5B02" w:rsidRPr="00713D4F">
        <w:t xml:space="preserve"> valstybės rinkliavas bei kitas įmokas mok</w:t>
      </w:r>
      <w:r w:rsidR="00DC6BE0" w:rsidRPr="00713D4F">
        <w:t>ėjimo</w:t>
      </w:r>
      <w:r w:rsidR="003A5B02" w:rsidRPr="00713D4F">
        <w:t xml:space="preserve"> kortelėmis</w:t>
      </w:r>
      <w:r w:rsidR="008A1EB9" w:rsidRPr="00713D4F">
        <w:t>.</w:t>
      </w:r>
    </w:p>
    <w:p w14:paraId="6AD645BA" w14:textId="210AF3D4" w:rsidR="00866C5C" w:rsidRPr="00713D4F" w:rsidRDefault="00866C5C" w:rsidP="00E760AE">
      <w:pPr>
        <w:pStyle w:val="ListParagraph"/>
        <w:numPr>
          <w:ilvl w:val="0"/>
          <w:numId w:val="6"/>
        </w:numPr>
        <w:spacing w:after="0" w:line="264" w:lineRule="auto"/>
        <w:ind w:firstLine="851"/>
        <w:jc w:val="both"/>
      </w:pPr>
      <w:bookmarkStart w:id="1" w:name="_Hlk198131060"/>
      <w:r w:rsidRPr="00713D4F">
        <w:t xml:space="preserve">Paslaugos teikėjas </w:t>
      </w:r>
      <w:bookmarkEnd w:id="1"/>
      <w:r w:rsidR="0074430A" w:rsidRPr="00713D4F">
        <w:t>el. paštu ar kitu perkančiajai organizacijai ir Paslaugų teikėjui priimtinu bei Sutartyje nustatytu būdu</w:t>
      </w:r>
      <w:r w:rsidR="0074430A" w:rsidRPr="00713D4F">
        <w:rPr>
          <w:color w:val="0070C0"/>
        </w:rPr>
        <w:t xml:space="preserve"> </w:t>
      </w:r>
      <w:r w:rsidR="00C1708A" w:rsidRPr="00713D4F">
        <w:t xml:space="preserve"> perkančiosios organizacijos </w:t>
      </w:r>
      <w:r w:rsidR="001850D7" w:rsidRPr="00713D4F">
        <w:t>paprašytas</w:t>
      </w:r>
      <w:r w:rsidR="008F2D7F" w:rsidRPr="00713D4F">
        <w:t xml:space="preserve"> </w:t>
      </w:r>
      <w:r w:rsidR="00BE2675" w:rsidRPr="00713D4F">
        <w:t>turi</w:t>
      </w:r>
      <w:r w:rsidR="008F2D7F" w:rsidRPr="00713D4F">
        <w:t xml:space="preserve"> teikti </w:t>
      </w:r>
      <w:r w:rsidR="00C1708A" w:rsidRPr="00713D4F">
        <w:t xml:space="preserve"> ataskaitas</w:t>
      </w:r>
      <w:r w:rsidR="003E1D85" w:rsidRPr="00713D4F">
        <w:t>, kurios apima mokėjim</w:t>
      </w:r>
      <w:r w:rsidR="004A29F2" w:rsidRPr="00713D4F">
        <w:t>ų</w:t>
      </w:r>
      <w:r w:rsidR="003E1D85" w:rsidRPr="00713D4F">
        <w:t xml:space="preserve"> skaičių / sumą </w:t>
      </w:r>
      <w:r w:rsidR="00E6094A" w:rsidRPr="00713D4F">
        <w:t xml:space="preserve">/ įmokos kodą </w:t>
      </w:r>
      <w:r w:rsidR="003E1D85" w:rsidRPr="00713D4F">
        <w:t>per mėn</w:t>
      </w:r>
      <w:r w:rsidR="00E6094A" w:rsidRPr="00713D4F">
        <w:t>esį</w:t>
      </w:r>
      <w:r w:rsidR="003E1D85" w:rsidRPr="00713D4F">
        <w:t xml:space="preserve">, </w:t>
      </w:r>
      <w:r w:rsidR="001850D7" w:rsidRPr="00713D4F">
        <w:t xml:space="preserve">per metus ar per </w:t>
      </w:r>
      <w:r w:rsidR="00793C00" w:rsidRPr="00713D4F">
        <w:t xml:space="preserve">kitą </w:t>
      </w:r>
      <w:r w:rsidR="00E6094A" w:rsidRPr="00713D4F">
        <w:t xml:space="preserve">konkretų </w:t>
      </w:r>
      <w:r w:rsidR="001850D7" w:rsidRPr="00713D4F">
        <w:t xml:space="preserve">perkančiosios organizacijos nurodytą </w:t>
      </w:r>
      <w:r w:rsidR="00E6094A" w:rsidRPr="00713D4F">
        <w:t>ataskaitinį laikotarpį.</w:t>
      </w:r>
    </w:p>
    <w:p w14:paraId="0E0D4276" w14:textId="3BCD107E" w:rsidR="0036371C" w:rsidRPr="00713D4F" w:rsidRDefault="007A70B5" w:rsidP="00B60C1E">
      <w:pPr>
        <w:pStyle w:val="ListParagraph"/>
        <w:numPr>
          <w:ilvl w:val="0"/>
          <w:numId w:val="6"/>
        </w:numPr>
        <w:spacing w:after="0" w:line="264" w:lineRule="auto"/>
        <w:ind w:firstLine="851"/>
        <w:jc w:val="both"/>
      </w:pPr>
      <w:r w:rsidRPr="00713D4F">
        <w:t>Paslaugos teikėjas, vykdydamas Sutartį, turi užtikrinti Paslaug</w:t>
      </w:r>
      <w:r w:rsidR="000362DA" w:rsidRPr="00713D4F">
        <w:t>os</w:t>
      </w:r>
      <w:r w:rsidRPr="00713D4F">
        <w:t xml:space="preserve"> atitiktį Aplinkos apsaugos kriterijų taikymo, vykdant žaliuosius pirkimus, </w:t>
      </w:r>
      <w:r w:rsidR="00D248F7" w:rsidRPr="00713D4F">
        <w:rPr>
          <w:color w:val="000000" w:themeColor="text1"/>
        </w:rPr>
        <w:t>tvarkos aprašo, patvirtinto 2011 m. birželio 28 d. Lietuvos Respublikos aplinkos ministro įsakymu Nr. D1-508 „Dėl Aplinkos apsaugos kriterijų taikymo, vykdant žaliuosius pirkimus, tvarkos aprašo patvirtinimo“</w:t>
      </w:r>
      <w:r w:rsidRPr="00713D4F">
        <w:t xml:space="preserve"> 4.4.3 papunkčio reikalavimams: 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2E43D9B3" w:rsidRPr="00713D4F">
        <w:t>.</w:t>
      </w:r>
    </w:p>
    <w:p w14:paraId="15126992" w14:textId="77777777" w:rsidR="001C7526" w:rsidRPr="00713D4F" w:rsidRDefault="001C7526" w:rsidP="00B60C1E">
      <w:pPr>
        <w:spacing w:after="0" w:line="240" w:lineRule="auto"/>
        <w:jc w:val="center"/>
      </w:pPr>
      <w:r w:rsidRPr="00713D4F">
        <w:t>____________________________</w:t>
      </w:r>
    </w:p>
    <w:sectPr w:rsidR="001C7526" w:rsidRPr="00713D4F" w:rsidSect="00713D4F">
      <w:headerReference w:type="default" r:id="rId10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2A64" w14:textId="77777777" w:rsidR="0071695E" w:rsidRDefault="0071695E" w:rsidP="00FB2D8C">
      <w:pPr>
        <w:spacing w:after="0" w:line="240" w:lineRule="auto"/>
      </w:pPr>
      <w:r>
        <w:separator/>
      </w:r>
    </w:p>
  </w:endnote>
  <w:endnote w:type="continuationSeparator" w:id="0">
    <w:p w14:paraId="1CFE5C8D" w14:textId="77777777" w:rsidR="0071695E" w:rsidRDefault="0071695E" w:rsidP="00FB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E178" w14:textId="77777777" w:rsidR="0071695E" w:rsidRDefault="0071695E" w:rsidP="00FB2D8C">
      <w:pPr>
        <w:spacing w:after="0" w:line="240" w:lineRule="auto"/>
      </w:pPr>
      <w:r>
        <w:separator/>
      </w:r>
    </w:p>
  </w:footnote>
  <w:footnote w:type="continuationSeparator" w:id="0">
    <w:p w14:paraId="131B3EA9" w14:textId="77777777" w:rsidR="0071695E" w:rsidRDefault="0071695E" w:rsidP="00FB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643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126997" w14:textId="77777777" w:rsidR="00FB2D8C" w:rsidRDefault="00FB2D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26998" w14:textId="77777777" w:rsidR="00FB2D8C" w:rsidRDefault="00FB2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B4D"/>
    <w:multiLevelType w:val="hybridMultilevel"/>
    <w:tmpl w:val="6FEC496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3636E"/>
    <w:multiLevelType w:val="hybridMultilevel"/>
    <w:tmpl w:val="BE7E5A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32D0"/>
    <w:multiLevelType w:val="hybridMultilevel"/>
    <w:tmpl w:val="73C495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0598"/>
    <w:multiLevelType w:val="multilevel"/>
    <w:tmpl w:val="56B60C2A"/>
    <w:lvl w:ilvl="0">
      <w:start w:val="1"/>
      <w:numFmt w:val="decimal"/>
      <w:suff w:val="space"/>
      <w:lvlText w:val="%1."/>
      <w:lvlJc w:val="left"/>
      <w:pPr>
        <w:ind w:left="0" w:firstLine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1134"/>
      </w:pPr>
      <w:rPr>
        <w:rFonts w:hint="default"/>
      </w:rPr>
    </w:lvl>
  </w:abstractNum>
  <w:abstractNum w:abstractNumId="4" w15:restartNumberingAfterBreak="0">
    <w:nsid w:val="48411A7B"/>
    <w:multiLevelType w:val="hybridMultilevel"/>
    <w:tmpl w:val="2E8658B8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2F3803"/>
    <w:multiLevelType w:val="hybridMultilevel"/>
    <w:tmpl w:val="89724C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06DC"/>
    <w:multiLevelType w:val="hybridMultilevel"/>
    <w:tmpl w:val="932478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21287">
    <w:abstractNumId w:val="1"/>
  </w:num>
  <w:num w:numId="2" w16cid:durableId="2086099237">
    <w:abstractNumId w:val="2"/>
  </w:num>
  <w:num w:numId="3" w16cid:durableId="2133745235">
    <w:abstractNumId w:val="0"/>
  </w:num>
  <w:num w:numId="4" w16cid:durableId="1198547961">
    <w:abstractNumId w:val="4"/>
  </w:num>
  <w:num w:numId="5" w16cid:durableId="1452439499">
    <w:abstractNumId w:val="5"/>
  </w:num>
  <w:num w:numId="6" w16cid:durableId="1381826781">
    <w:abstractNumId w:val="3"/>
  </w:num>
  <w:num w:numId="7" w16cid:durableId="252252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9B"/>
    <w:rsid w:val="00001296"/>
    <w:rsid w:val="0000241A"/>
    <w:rsid w:val="0002651C"/>
    <w:rsid w:val="000362DA"/>
    <w:rsid w:val="00047DE6"/>
    <w:rsid w:val="000673BD"/>
    <w:rsid w:val="000954BB"/>
    <w:rsid w:val="000C3BFB"/>
    <w:rsid w:val="000F2B39"/>
    <w:rsid w:val="001313E9"/>
    <w:rsid w:val="00141D81"/>
    <w:rsid w:val="00167EBD"/>
    <w:rsid w:val="00173F9C"/>
    <w:rsid w:val="001850D7"/>
    <w:rsid w:val="00185909"/>
    <w:rsid w:val="001A32ED"/>
    <w:rsid w:val="001A33B8"/>
    <w:rsid w:val="001C5032"/>
    <w:rsid w:val="001C7526"/>
    <w:rsid w:val="001D6DE8"/>
    <w:rsid w:val="002010A3"/>
    <w:rsid w:val="002653BB"/>
    <w:rsid w:val="002A1547"/>
    <w:rsid w:val="00352F35"/>
    <w:rsid w:val="0036371C"/>
    <w:rsid w:val="00366D8F"/>
    <w:rsid w:val="00383AEB"/>
    <w:rsid w:val="003A5B02"/>
    <w:rsid w:val="003E1D85"/>
    <w:rsid w:val="003E76E4"/>
    <w:rsid w:val="004160BC"/>
    <w:rsid w:val="004344FD"/>
    <w:rsid w:val="004614E8"/>
    <w:rsid w:val="00471261"/>
    <w:rsid w:val="0049132B"/>
    <w:rsid w:val="00493224"/>
    <w:rsid w:val="00495635"/>
    <w:rsid w:val="004A29F2"/>
    <w:rsid w:val="004C6B3A"/>
    <w:rsid w:val="00523B19"/>
    <w:rsid w:val="00566B3B"/>
    <w:rsid w:val="00575EC7"/>
    <w:rsid w:val="0058756B"/>
    <w:rsid w:val="00597CB8"/>
    <w:rsid w:val="005A1CF5"/>
    <w:rsid w:val="005D141F"/>
    <w:rsid w:val="00630541"/>
    <w:rsid w:val="006578A7"/>
    <w:rsid w:val="00661DD3"/>
    <w:rsid w:val="0066752F"/>
    <w:rsid w:val="00685C02"/>
    <w:rsid w:val="00690D4B"/>
    <w:rsid w:val="006940E0"/>
    <w:rsid w:val="006C333E"/>
    <w:rsid w:val="006F3673"/>
    <w:rsid w:val="006F3D5B"/>
    <w:rsid w:val="0070327D"/>
    <w:rsid w:val="0071386F"/>
    <w:rsid w:val="00713D4F"/>
    <w:rsid w:val="0071695E"/>
    <w:rsid w:val="0074430A"/>
    <w:rsid w:val="00772AE0"/>
    <w:rsid w:val="00784F4F"/>
    <w:rsid w:val="00793C00"/>
    <w:rsid w:val="007A0261"/>
    <w:rsid w:val="007A70B5"/>
    <w:rsid w:val="007F0879"/>
    <w:rsid w:val="00810B59"/>
    <w:rsid w:val="008256FA"/>
    <w:rsid w:val="00826287"/>
    <w:rsid w:val="00866C5C"/>
    <w:rsid w:val="00884C1E"/>
    <w:rsid w:val="0089706C"/>
    <w:rsid w:val="008A1EB9"/>
    <w:rsid w:val="008C2F15"/>
    <w:rsid w:val="008F2D7F"/>
    <w:rsid w:val="00905700"/>
    <w:rsid w:val="00924315"/>
    <w:rsid w:val="00925CC6"/>
    <w:rsid w:val="0092666F"/>
    <w:rsid w:val="00965518"/>
    <w:rsid w:val="00977F81"/>
    <w:rsid w:val="00985F28"/>
    <w:rsid w:val="009A26E7"/>
    <w:rsid w:val="009A464F"/>
    <w:rsid w:val="009B47C5"/>
    <w:rsid w:val="009E26BC"/>
    <w:rsid w:val="009E3578"/>
    <w:rsid w:val="009F55C3"/>
    <w:rsid w:val="009F77C3"/>
    <w:rsid w:val="009F7E04"/>
    <w:rsid w:val="00A049CF"/>
    <w:rsid w:val="00A05E0A"/>
    <w:rsid w:val="00A3321C"/>
    <w:rsid w:val="00A43C90"/>
    <w:rsid w:val="00A56449"/>
    <w:rsid w:val="00AA107A"/>
    <w:rsid w:val="00AE1686"/>
    <w:rsid w:val="00AE2FE2"/>
    <w:rsid w:val="00B342F7"/>
    <w:rsid w:val="00B45B7F"/>
    <w:rsid w:val="00B60574"/>
    <w:rsid w:val="00B60C1E"/>
    <w:rsid w:val="00B659C1"/>
    <w:rsid w:val="00BB0903"/>
    <w:rsid w:val="00BB52E3"/>
    <w:rsid w:val="00BB764E"/>
    <w:rsid w:val="00BD22EB"/>
    <w:rsid w:val="00BE2675"/>
    <w:rsid w:val="00BE6C9B"/>
    <w:rsid w:val="00C042ED"/>
    <w:rsid w:val="00C11364"/>
    <w:rsid w:val="00C1708A"/>
    <w:rsid w:val="00C52180"/>
    <w:rsid w:val="00C64C4B"/>
    <w:rsid w:val="00C9612E"/>
    <w:rsid w:val="00CB1EF7"/>
    <w:rsid w:val="00CC01B8"/>
    <w:rsid w:val="00CC484D"/>
    <w:rsid w:val="00CD00EC"/>
    <w:rsid w:val="00D02BAA"/>
    <w:rsid w:val="00D22418"/>
    <w:rsid w:val="00D248F7"/>
    <w:rsid w:val="00D46472"/>
    <w:rsid w:val="00D52142"/>
    <w:rsid w:val="00D90322"/>
    <w:rsid w:val="00DA43AB"/>
    <w:rsid w:val="00DC6BE0"/>
    <w:rsid w:val="00DE09EB"/>
    <w:rsid w:val="00E10CBB"/>
    <w:rsid w:val="00E3243A"/>
    <w:rsid w:val="00E5612B"/>
    <w:rsid w:val="00E6094A"/>
    <w:rsid w:val="00E641BB"/>
    <w:rsid w:val="00E66C58"/>
    <w:rsid w:val="00E760AE"/>
    <w:rsid w:val="00E95A7A"/>
    <w:rsid w:val="00EC6983"/>
    <w:rsid w:val="00F260F6"/>
    <w:rsid w:val="00F648C2"/>
    <w:rsid w:val="00F72B22"/>
    <w:rsid w:val="00F81AE9"/>
    <w:rsid w:val="00FA6E13"/>
    <w:rsid w:val="00FB2D8C"/>
    <w:rsid w:val="00FE323E"/>
    <w:rsid w:val="0C6E5ACE"/>
    <w:rsid w:val="2E43D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694E"/>
  <w15:docId w15:val="{8FFEA3D2-D3A9-460D-8B71-96C1A3C1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9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BE6C9B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E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8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D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D8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21C"/>
    <w:pPr>
      <w:ind w:left="720"/>
      <w:contextualSpacing/>
    </w:pPr>
  </w:style>
  <w:style w:type="paragraph" w:styleId="NoSpacing">
    <w:name w:val="No Spacing"/>
    <w:uiPriority w:val="1"/>
    <w:qFormat/>
    <w:rsid w:val="00661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F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5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3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3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5DB18CE7-3908-4349-BEDB-E5DC238D3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771BA-39A6-4216-897E-7907124B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CE710-A426-4B40-8FFF-D984FF32B58E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1407</Words>
  <Characters>802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Ražauskienė</dc:creator>
  <cp:keywords/>
  <cp:lastModifiedBy>Regina Kaleinikova</cp:lastModifiedBy>
  <cp:revision>4</cp:revision>
  <dcterms:created xsi:type="dcterms:W3CDTF">2025-07-15T08:35:00Z</dcterms:created>
  <dcterms:modified xsi:type="dcterms:W3CDTF">2025-07-15T11:21:00Z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