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ADD405"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E746B46"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0F5F21">
            <w:rPr>
              <w:rFonts w:ascii="Times New Roman" w:eastAsia="Times New Roman" w:hAnsi="Times New Roman" w:cs="Times New Roman"/>
              <w:noProof/>
              <w:sz w:val="24"/>
              <w:szCs w:val="24"/>
            </w:rPr>
            <w:t>1</w:t>
          </w:r>
          <w:r w:rsidR="00542D7F">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542D7F">
            <w:rPr>
              <w:rFonts w:ascii="Times New Roman" w:eastAsia="Times New Roman" w:hAnsi="Times New Roman" w:cs="Times New Roman"/>
              <w:noProof/>
              <w:sz w:val="24"/>
              <w:szCs w:val="24"/>
            </w:rPr>
            <w:t>09</w:t>
          </w:r>
          <w:r w:rsidR="006935B4" w:rsidRPr="00D51822">
            <w:rPr>
              <w:rFonts w:ascii="Times New Roman" w:eastAsia="Times New Roman" w:hAnsi="Times New Roman" w:cs="Times New Roman"/>
              <w:noProof/>
              <w:sz w:val="24"/>
              <w:szCs w:val="24"/>
            </w:rPr>
            <w:t xml:space="preserve"> </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08460C78"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0F5F21">
            <w:rPr>
              <w:rFonts w:ascii="Times New Roman" w:hAnsi="Times New Roman" w:cs="Times New Roman"/>
              <w:b/>
              <w:caps/>
              <w:sz w:val="28"/>
              <w:szCs w:val="28"/>
            </w:rPr>
            <w:t>GAMINAMi VAISTINAIAI PREPARATAI</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4F6CCAD" w:rsidR="00B41C66" w:rsidRPr="00D51822" w:rsidRDefault="00B76FBB" w:rsidP="00AC6163">
      <w:pPr>
        <w:spacing w:after="0" w:line="259" w:lineRule="auto"/>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0F5F21">
        <w:rPr>
          <w:rFonts w:ascii="Times New Roman" w:eastAsia="Calibri" w:hAnsi="Times New Roman" w:cs="Times New Roman"/>
          <w:color w:val="000000" w:themeColor="text1"/>
          <w:sz w:val="24"/>
          <w:szCs w:val="24"/>
        </w:rPr>
        <w:t>gaminamus vaistinius preparatus</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01027CD4"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 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 xml:space="preserve">į </w:t>
      </w:r>
      <w:r w:rsidR="00542D7F">
        <w:rPr>
          <w:rFonts w:ascii="Times New Roman" w:hAnsi="Times New Roman" w:cs="Times New Roman"/>
          <w:sz w:val="24"/>
          <w:szCs w:val="24"/>
        </w:rPr>
        <w:t>16</w:t>
      </w:r>
      <w:r w:rsidR="00AC6163">
        <w:rPr>
          <w:rFonts w:ascii="Times New Roman" w:hAnsi="Times New Roman" w:cs="Times New Roman"/>
          <w:sz w:val="24"/>
          <w:szCs w:val="24"/>
        </w:rPr>
        <w:t xml:space="preserve"> pirkimo </w:t>
      </w:r>
      <w:r w:rsidR="00AC6163" w:rsidRPr="00D51822">
        <w:rPr>
          <w:rFonts w:ascii="Times New Roman" w:hAnsi="Times New Roman" w:cs="Times New Roman"/>
          <w:sz w:val="24"/>
          <w:szCs w:val="24"/>
        </w:rPr>
        <w:t>dali</w:t>
      </w:r>
      <w:r w:rsidR="00542D7F">
        <w:rPr>
          <w:rFonts w:ascii="Times New Roman" w:hAnsi="Times New Roman" w:cs="Times New Roman"/>
          <w:sz w:val="24"/>
          <w:szCs w:val="24"/>
        </w:rPr>
        <w:t>ų</w:t>
      </w:r>
      <w:r w:rsidR="00F826B7" w:rsidRPr="00D51822">
        <w:rPr>
          <w:rFonts w:ascii="Times New Roman" w:hAnsi="Times New Roman" w:cs="Times New Roman"/>
          <w:sz w:val="24"/>
          <w:szCs w:val="24"/>
        </w:rPr>
        <w:t xml:space="preserve"> Pirkimo apimtys, reikalavimai ir techninė specifikacija apibrėžti specialiųjų pirkimo sąlygų </w:t>
      </w:r>
      <w:r w:rsidR="00F826B7" w:rsidRPr="007B3D5C">
        <w:rPr>
          <w:rFonts w:ascii="Times New Roman" w:hAnsi="Times New Roman" w:cs="Times New Roman"/>
          <w:sz w:val="24"/>
          <w:szCs w:val="24"/>
        </w:rPr>
        <w:t xml:space="preserve">2 </w:t>
      </w:r>
      <w:r w:rsidR="007B3D5C" w:rsidRPr="007B3D5C">
        <w:rPr>
          <w:rFonts w:ascii="Times New Roman" w:hAnsi="Times New Roman" w:cs="Times New Roman"/>
          <w:sz w:val="24"/>
          <w:szCs w:val="24"/>
        </w:rPr>
        <w:t xml:space="preserve">ir 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77777777"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nustatomi kvalifikacijos reikalavimai</w:t>
      </w:r>
      <w:r w:rsidR="007B3D5C">
        <w:rPr>
          <w:rFonts w:ascii="Times New Roman" w:hAnsi="Times New Roman" w:cs="Times New Roman"/>
          <w:sz w:val="24"/>
          <w:szCs w:val="24"/>
        </w:rPr>
        <w:t xml:space="preserve"> 4 priede</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BE01C3" w:rsidRDefault="00450415" w:rsidP="00542D7F">
      <w:pPr>
        <w:pStyle w:val="Sraopastraipa"/>
        <w:numPr>
          <w:ilvl w:val="2"/>
          <w:numId w:val="12"/>
        </w:numPr>
        <w:tabs>
          <w:tab w:val="left" w:pos="1276"/>
          <w:tab w:val="left" w:pos="2492"/>
        </w:tabs>
        <w:spacing w:after="0" w:line="240" w:lineRule="auto"/>
        <w:ind w:left="1276" w:hanging="580"/>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1F80DB7B" w14:textId="40E968DF" w:rsidR="00A01A5E" w:rsidRPr="0090300B" w:rsidRDefault="004C63E0" w:rsidP="00A01A5E">
      <w:pPr>
        <w:tabs>
          <w:tab w:val="left" w:pos="567"/>
          <w:tab w:val="left" w:pos="709"/>
        </w:tabs>
        <w:spacing w:after="0" w:line="240" w:lineRule="auto"/>
        <w:ind w:firstLine="709"/>
        <w:jc w:val="both"/>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A01A5E"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E3F011F" w14:textId="77777777" w:rsid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EF8D78A" w14:textId="77777777" w:rsid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D2AB0D" w14:textId="4014F49C" w:rsidR="00A01A5E" w:rsidRP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lastRenderedPageBreak/>
        <w:t>skaitmeninės dokumentų kopijos (</w:t>
      </w:r>
      <w:r w:rsidRPr="00A01A5E">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A01A5E">
        <w:rPr>
          <w:rFonts w:ascii="Times New Roman" w:eastAsia="Arial Unicode MS" w:hAnsi="Times New Roman" w:cs="Times New Roman"/>
          <w:bCs/>
          <w:iCs/>
          <w:sz w:val="24"/>
          <w:szCs w:val="24"/>
          <w:bdr w:val="nil"/>
        </w:rPr>
        <w:t>.</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565C2675" w14:textId="77777777" w:rsidR="00D800A1" w:rsidRPr="004A716E" w:rsidRDefault="00D800A1" w:rsidP="00D800A1">
      <w:pPr>
        <w:spacing w:after="0" w:line="240" w:lineRule="auto"/>
        <w:ind w:firstLine="567"/>
        <w:jc w:val="both"/>
        <w:rPr>
          <w:rFonts w:ascii="Times New Roman" w:hAnsi="Times New Roman" w:cs="Times New Roman"/>
          <w:i/>
          <w:sz w:val="24"/>
          <w:szCs w:val="24"/>
          <w:lang w:eastAsia="en-US"/>
        </w:rPr>
      </w:pPr>
      <w:r w:rsidRPr="004A716E">
        <w:rPr>
          <w:rFonts w:ascii="Times New Roman" w:hAnsi="Times New Roman" w:cs="Times New Roman"/>
          <w:i/>
          <w:sz w:val="24"/>
          <w:szCs w:val="24"/>
          <w:lang w:eastAsia="en-US"/>
        </w:rPr>
        <w:t xml:space="preserve">Tiekėjo kvalifikacijos reikalavimai nustatomi vadovaujantis </w:t>
      </w:r>
      <w:hyperlink r:id="rId25" w:history="1">
        <w:r w:rsidRPr="004A716E">
          <w:rPr>
            <w:rStyle w:val="Hipersaitas"/>
            <w:rFonts w:ascii="Times New Roman" w:hAnsi="Times New Roman" w:cs="Times New Roman"/>
            <w:i/>
            <w:iCs/>
            <w:sz w:val="24"/>
            <w:szCs w:val="24"/>
          </w:rPr>
          <w:t>Tiekėjo kvalifikacijos reikalavimų nustatymo metodika</w:t>
        </w:r>
      </w:hyperlink>
      <w:r w:rsidRPr="004A716E">
        <w:rPr>
          <w:rFonts w:ascii="Times New Roman" w:hAnsi="Times New Roman" w:cs="Times New Roman"/>
          <w:i/>
          <w:iCs/>
          <w:sz w:val="24"/>
          <w:szCs w:val="24"/>
        </w:rPr>
        <w:t>, patvirtinta Viešųjų pirkimų tarnybos direktoriaus 2017 m. birželio 29 d. įsakymu Nr. 1S-105.</w:t>
      </w:r>
    </w:p>
    <w:p w14:paraId="283C287A" w14:textId="77777777" w:rsidR="00D800A1" w:rsidRPr="004A716E" w:rsidRDefault="00D800A1" w:rsidP="00D800A1">
      <w:pPr>
        <w:pStyle w:val="Sraopastraipa"/>
        <w:spacing w:after="0" w:line="240" w:lineRule="auto"/>
        <w:ind w:left="0" w:firstLine="567"/>
        <w:jc w:val="both"/>
        <w:rPr>
          <w:rFonts w:ascii="Times New Roman" w:eastAsiaTheme="minorHAnsi" w:hAnsi="Times New Roman" w:cs="Times New Roman"/>
          <w:sz w:val="24"/>
          <w:szCs w:val="24"/>
        </w:rPr>
      </w:pPr>
      <w:r w:rsidRPr="004A716E">
        <w:rPr>
          <w:rFonts w:ascii="Times New Roman" w:eastAsiaTheme="minorHAnsi" w:hAnsi="Times New Roman" w:cs="Times New Roman"/>
          <w:sz w:val="24"/>
          <w:szCs w:val="24"/>
          <w:lang w:eastAsia="en-US"/>
        </w:rPr>
        <w:t>Tiekėjo kvalifikacija turi atitikti šiame priede nustatytus reikalavimus kvalifikacijai.</w:t>
      </w:r>
      <w:r w:rsidRPr="004A716E">
        <w:rPr>
          <w:rFonts w:ascii="Times New Roman" w:eastAsiaTheme="minorHAnsi" w:hAnsi="Times New Roman" w:cs="Times New Roman"/>
          <w:sz w:val="24"/>
          <w:szCs w:val="24"/>
        </w:rPr>
        <w:t xml:space="preserve"> </w:t>
      </w:r>
    </w:p>
    <w:p w14:paraId="26E99F39" w14:textId="77777777" w:rsidR="00D800A1" w:rsidRPr="004A716E" w:rsidRDefault="00D800A1" w:rsidP="00D800A1">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4A716E">
        <w:rPr>
          <w:rFonts w:ascii="Times New Roman" w:eastAsia="Times New Roman" w:hAnsi="Times New Roman" w:cs="Times New Roman"/>
          <w:bCs/>
          <w:sz w:val="24"/>
          <w:szCs w:val="24"/>
          <w:shd w:val="clear" w:color="auto" w:fill="FFFFFF"/>
        </w:rPr>
        <w:t xml:space="preserve">Tiekėjas, teikiantis </w:t>
      </w:r>
      <w:r w:rsidRPr="00D800A1">
        <w:rPr>
          <w:rFonts w:ascii="Times New Roman" w:eastAsia="Times New Roman" w:hAnsi="Times New Roman" w:cs="Times New Roman"/>
          <w:bCs/>
          <w:sz w:val="24"/>
          <w:szCs w:val="24"/>
          <w:shd w:val="clear" w:color="auto" w:fill="FFFFFF"/>
        </w:rPr>
        <w:t>pasiūlymą gaminamiems vaisiniams preparatams, turi turėti</w:t>
      </w:r>
      <w:r w:rsidRPr="00D800A1">
        <w:rPr>
          <w:rFonts w:ascii="Times New Roman" w:eastAsia="Times New Roman" w:hAnsi="Times New Roman" w:cs="Times New Roman"/>
          <w:sz w:val="24"/>
          <w:szCs w:val="24"/>
        </w:rPr>
        <w:t xml:space="preserve"> </w:t>
      </w:r>
      <w:r w:rsidRPr="00D800A1">
        <w:rPr>
          <w:rFonts w:ascii="Times New Roman" w:hAnsi="Times New Roman" w:cs="Times New Roman"/>
          <w:sz w:val="24"/>
          <w:szCs w:val="24"/>
        </w:rPr>
        <w:t xml:space="preserve">vaistinės veiklos licenciją, kurioje nurodyta </w:t>
      </w:r>
      <w:proofErr w:type="spellStart"/>
      <w:r w:rsidRPr="00D800A1">
        <w:rPr>
          <w:rFonts w:ascii="Times New Roman" w:hAnsi="Times New Roman" w:cs="Times New Roman"/>
          <w:sz w:val="24"/>
          <w:szCs w:val="24"/>
        </w:rPr>
        <w:t>ekstemporalinių</w:t>
      </w:r>
      <w:proofErr w:type="spellEnd"/>
      <w:r w:rsidRPr="00D800A1">
        <w:rPr>
          <w:rFonts w:ascii="Times New Roman" w:hAnsi="Times New Roman" w:cs="Times New Roman"/>
          <w:sz w:val="24"/>
          <w:szCs w:val="24"/>
        </w:rPr>
        <w:t xml:space="preserve"> vaistinių preparatų gamyba</w:t>
      </w:r>
      <w:r w:rsidRPr="00C516B7">
        <w:rPr>
          <w:rFonts w:ascii="Times New Roman" w:hAnsi="Times New Roman" w:cs="Times New Roman"/>
          <w:sz w:val="24"/>
          <w:szCs w:val="24"/>
        </w:rPr>
        <w:t xml:space="preserve"> (veiklos vietos pobūdis – Gamybinė visuomenės vaistinė).</w:t>
      </w:r>
      <w:r w:rsidRPr="004A716E">
        <w:rPr>
          <w:rFonts w:ascii="Times New Roman" w:eastAsia="Times New Roman" w:hAnsi="Times New Roman" w:cs="Times New Roman"/>
          <w:bCs/>
          <w:sz w:val="24"/>
          <w:szCs w:val="24"/>
          <w:shd w:val="clear" w:color="auto" w:fill="FFFFFF"/>
        </w:rPr>
        <w:t xml:space="preserve"> </w:t>
      </w:r>
      <w:r>
        <w:rPr>
          <w:rFonts w:ascii="Times New Roman" w:eastAsia="Times New Roman" w:hAnsi="Times New Roman" w:cs="Times New Roman"/>
          <w:bCs/>
          <w:sz w:val="24"/>
          <w:szCs w:val="24"/>
          <w:shd w:val="clear" w:color="auto" w:fill="FFFFFF"/>
        </w:rPr>
        <w:t>N</w:t>
      </w:r>
      <w:r w:rsidRPr="004A716E">
        <w:rPr>
          <w:rFonts w:ascii="Times New Roman" w:eastAsia="Times New Roman" w:hAnsi="Times New Roman" w:cs="Times New Roman"/>
          <w:bCs/>
          <w:sz w:val="24"/>
          <w:szCs w:val="24"/>
          <w:shd w:val="clear" w:color="auto" w:fill="FFFFFF"/>
        </w:rPr>
        <w:t>ereikalaujama pateikti jokių šį reikalavimą įrodančių dokumentų. Informaciją apie išduotas licencijas Lietuvos Respublikoje registruotiems tiekėjams, skelbiamą VVKT tinklalapyje, tikrina perkančioji organizacija.</w:t>
      </w:r>
    </w:p>
    <w:p w14:paraId="6B8E0B72" w14:textId="77777777" w:rsidR="00D800A1" w:rsidRDefault="00D800A1" w:rsidP="00D800A1">
      <w:pPr>
        <w:pStyle w:val="Sraopastraipa"/>
        <w:tabs>
          <w:tab w:val="left" w:pos="851"/>
        </w:tabs>
        <w:spacing w:after="0" w:line="240" w:lineRule="auto"/>
        <w:ind w:left="0" w:firstLine="567"/>
        <w:jc w:val="both"/>
        <w:rPr>
          <w:rFonts w:ascii="Times New Roman" w:hAnsi="Times New Roman" w:cs="Times New Roman"/>
          <w:i/>
          <w:iCs/>
          <w:sz w:val="24"/>
          <w:szCs w:val="24"/>
        </w:rPr>
      </w:pPr>
      <w:r w:rsidRPr="004A716E">
        <w:rPr>
          <w:rFonts w:ascii="Times New Roman" w:hAnsi="Times New Roman" w:cs="Times New Roman"/>
          <w:i/>
          <w:iCs/>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35A0807" w14:textId="77777777" w:rsidR="00D800A1" w:rsidRDefault="00D800A1" w:rsidP="00D800A1">
      <w:pPr>
        <w:pStyle w:val="Sraopastraipa"/>
        <w:tabs>
          <w:tab w:val="left" w:pos="851"/>
        </w:tabs>
        <w:spacing w:after="0" w:line="240" w:lineRule="auto"/>
        <w:ind w:left="0" w:firstLine="567"/>
        <w:jc w:val="both"/>
        <w:rPr>
          <w:rFonts w:ascii="Times New Roman" w:hAnsi="Times New Roman" w:cs="Times New Roman"/>
          <w:i/>
          <w:sz w:val="24"/>
          <w:szCs w:val="24"/>
        </w:rPr>
      </w:pPr>
    </w:p>
    <w:tbl>
      <w:tblPr>
        <w:tblStyle w:val="Lentelstinklelis"/>
        <w:tblW w:w="0" w:type="auto"/>
        <w:tblInd w:w="0" w:type="dxa"/>
        <w:tblLook w:val="04A0" w:firstRow="1" w:lastRow="0" w:firstColumn="1" w:lastColumn="0" w:noHBand="0" w:noVBand="1"/>
      </w:tblPr>
      <w:tblGrid>
        <w:gridCol w:w="562"/>
        <w:gridCol w:w="2491"/>
        <w:gridCol w:w="4030"/>
        <w:gridCol w:w="2491"/>
      </w:tblGrid>
      <w:tr w:rsidR="00D800A1" w14:paraId="17D6350B" w14:textId="77777777" w:rsidTr="00700514">
        <w:tc>
          <w:tcPr>
            <w:tcW w:w="562" w:type="dxa"/>
            <w:vAlign w:val="center"/>
          </w:tcPr>
          <w:p w14:paraId="6FF2D8DF"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rFonts w:eastAsiaTheme="minorHAnsi"/>
                <w:b/>
                <w:bCs/>
                <w:sz w:val="22"/>
                <w:szCs w:val="22"/>
              </w:rPr>
              <w:t>Eil. Nr.</w:t>
            </w:r>
          </w:p>
        </w:tc>
        <w:tc>
          <w:tcPr>
            <w:tcW w:w="2491" w:type="dxa"/>
            <w:vAlign w:val="center"/>
          </w:tcPr>
          <w:p w14:paraId="5276C52B"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b/>
                <w:bCs/>
                <w:color w:val="000000"/>
                <w:sz w:val="22"/>
                <w:szCs w:val="22"/>
              </w:rPr>
              <w:t>Kvalifikacijos reikalavimas</w:t>
            </w:r>
          </w:p>
        </w:tc>
        <w:tc>
          <w:tcPr>
            <w:tcW w:w="4030" w:type="dxa"/>
            <w:vAlign w:val="center"/>
          </w:tcPr>
          <w:p w14:paraId="3176DAAA"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b/>
                <w:bCs/>
                <w:color w:val="000000"/>
                <w:sz w:val="22"/>
                <w:szCs w:val="22"/>
              </w:rPr>
              <w:t>Atitikt</w:t>
            </w:r>
            <w:r w:rsidRPr="00D51822">
              <w:rPr>
                <w:b/>
                <w:bCs/>
                <w:color w:val="000000"/>
                <w:sz w:val="22"/>
                <w:szCs w:val="22"/>
              </w:rPr>
              <w:t>į</w:t>
            </w:r>
            <w:r w:rsidRPr="00D51822">
              <w:rPr>
                <w:b/>
                <w:bCs/>
                <w:color w:val="000000"/>
                <w:sz w:val="22"/>
                <w:szCs w:val="22"/>
              </w:rPr>
              <w:t xml:space="preserve"> reikalavimui </w:t>
            </w:r>
            <w:r w:rsidRPr="00D51822">
              <w:rPr>
                <w:b/>
                <w:bCs/>
                <w:color w:val="000000"/>
                <w:sz w:val="22"/>
                <w:szCs w:val="22"/>
              </w:rPr>
              <w:t>į</w:t>
            </w:r>
            <w:r w:rsidRPr="00D51822">
              <w:rPr>
                <w:b/>
                <w:bCs/>
                <w:color w:val="000000"/>
                <w:sz w:val="22"/>
                <w:szCs w:val="22"/>
              </w:rPr>
              <w:t>rodantys  dokumentai</w:t>
            </w:r>
          </w:p>
        </w:tc>
        <w:tc>
          <w:tcPr>
            <w:tcW w:w="2491" w:type="dxa"/>
          </w:tcPr>
          <w:p w14:paraId="37AF6FA5" w14:textId="77777777" w:rsidR="00D800A1" w:rsidRPr="00D51822" w:rsidRDefault="00D800A1" w:rsidP="00700514">
            <w:pPr>
              <w:autoSpaceDE w:val="0"/>
              <w:autoSpaceDN w:val="0"/>
              <w:adjustRightInd w:val="0"/>
              <w:jc w:val="center"/>
              <w:rPr>
                <w:b/>
                <w:bCs/>
                <w:color w:val="000000"/>
                <w:sz w:val="21"/>
                <w:szCs w:val="21"/>
              </w:rPr>
            </w:pPr>
            <w:r w:rsidRPr="00D51822">
              <w:rPr>
                <w:b/>
                <w:bCs/>
                <w:color w:val="000000"/>
                <w:sz w:val="21"/>
                <w:szCs w:val="21"/>
              </w:rPr>
              <w:t>Subjektas, kuris turi atitikti reikalavim</w:t>
            </w:r>
            <w:r w:rsidRPr="00D51822">
              <w:rPr>
                <w:b/>
                <w:bCs/>
                <w:color w:val="000000"/>
                <w:sz w:val="21"/>
                <w:szCs w:val="21"/>
              </w:rPr>
              <w:t>ą</w:t>
            </w:r>
          </w:p>
          <w:p w14:paraId="605AD625"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rFonts w:eastAsiaTheme="minorHAnsi"/>
                <w:color w:val="7030A0"/>
                <w:sz w:val="21"/>
                <w:szCs w:val="21"/>
              </w:rPr>
              <w:t>[</w:t>
            </w:r>
            <w:r w:rsidRPr="00D51822">
              <w:rPr>
                <w:i/>
                <w:iCs/>
                <w:color w:val="7030A0"/>
                <w:sz w:val="21"/>
                <w:szCs w:val="21"/>
              </w:rPr>
              <w:t>apra</w:t>
            </w:r>
            <w:r w:rsidRPr="00D51822">
              <w:rPr>
                <w:i/>
                <w:iCs/>
                <w:color w:val="7030A0"/>
                <w:sz w:val="21"/>
                <w:szCs w:val="21"/>
              </w:rPr>
              <w:t>š</w:t>
            </w:r>
            <w:r w:rsidRPr="00D51822">
              <w:rPr>
                <w:i/>
                <w:iCs/>
                <w:color w:val="7030A0"/>
                <w:sz w:val="21"/>
                <w:szCs w:val="21"/>
              </w:rPr>
              <w:t>oma prie kiekvieno reikalavimo atskirai]</w:t>
            </w:r>
          </w:p>
        </w:tc>
      </w:tr>
      <w:tr w:rsidR="00D800A1" w14:paraId="7A224F5B" w14:textId="77777777" w:rsidTr="00700514">
        <w:tc>
          <w:tcPr>
            <w:tcW w:w="562" w:type="dxa"/>
          </w:tcPr>
          <w:p w14:paraId="0FBD942E"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p>
        </w:tc>
        <w:tc>
          <w:tcPr>
            <w:tcW w:w="2491" w:type="dxa"/>
          </w:tcPr>
          <w:p w14:paraId="76EA707D"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b/>
                <w:bCs/>
                <w:color w:val="000000"/>
                <w:sz w:val="22"/>
                <w:szCs w:val="22"/>
              </w:rPr>
              <w:t>Teis</w:t>
            </w:r>
            <w:r w:rsidRPr="00D51822">
              <w:rPr>
                <w:b/>
                <w:bCs/>
                <w:color w:val="000000"/>
                <w:sz w:val="22"/>
                <w:szCs w:val="22"/>
              </w:rPr>
              <w:t>ė</w:t>
            </w:r>
            <w:r w:rsidRPr="00D51822">
              <w:rPr>
                <w:b/>
                <w:bCs/>
                <w:color w:val="000000"/>
                <w:sz w:val="22"/>
                <w:szCs w:val="22"/>
              </w:rPr>
              <w:t xml:space="preserve"> verstis veikla</w:t>
            </w:r>
          </w:p>
        </w:tc>
        <w:tc>
          <w:tcPr>
            <w:tcW w:w="4030" w:type="dxa"/>
          </w:tcPr>
          <w:p w14:paraId="1AEA6C11"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p>
        </w:tc>
        <w:tc>
          <w:tcPr>
            <w:tcW w:w="2491" w:type="dxa"/>
          </w:tcPr>
          <w:p w14:paraId="2E407702"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p>
        </w:tc>
      </w:tr>
      <w:tr w:rsidR="00D800A1" w14:paraId="1A9F922F" w14:textId="77777777" w:rsidTr="00700514">
        <w:tc>
          <w:tcPr>
            <w:tcW w:w="562" w:type="dxa"/>
          </w:tcPr>
          <w:p w14:paraId="114B48C7"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rFonts w:eastAsiaTheme="minorHAnsi"/>
                <w:sz w:val="22"/>
                <w:szCs w:val="22"/>
              </w:rPr>
              <w:t xml:space="preserve">1.1 </w:t>
            </w:r>
          </w:p>
        </w:tc>
        <w:tc>
          <w:tcPr>
            <w:tcW w:w="2491" w:type="dxa"/>
          </w:tcPr>
          <w:p w14:paraId="1033B15E"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4A716E">
              <w:rPr>
                <w:sz w:val="22"/>
                <w:szCs w:val="22"/>
              </w:rPr>
              <w:t>Tiek</w:t>
            </w:r>
            <w:r w:rsidRPr="004A716E">
              <w:rPr>
                <w:sz w:val="22"/>
                <w:szCs w:val="22"/>
              </w:rPr>
              <w:t>ė</w:t>
            </w:r>
            <w:r w:rsidRPr="004A716E">
              <w:rPr>
                <w:sz w:val="22"/>
                <w:szCs w:val="22"/>
              </w:rPr>
              <w:t>jas turi teis</w:t>
            </w:r>
            <w:r w:rsidRPr="004A716E">
              <w:rPr>
                <w:sz w:val="22"/>
                <w:szCs w:val="22"/>
              </w:rPr>
              <w:t>ę</w:t>
            </w:r>
            <w:r w:rsidRPr="004A716E">
              <w:rPr>
                <w:sz w:val="22"/>
                <w:szCs w:val="22"/>
              </w:rPr>
              <w:t xml:space="preserve"> verstis ta veikla, kuri reikalinga pirkimo sutar</w:t>
            </w:r>
            <w:r w:rsidRPr="004A716E">
              <w:rPr>
                <w:sz w:val="22"/>
                <w:szCs w:val="22"/>
              </w:rPr>
              <w:t>č</w:t>
            </w:r>
            <w:r w:rsidRPr="004A716E">
              <w:rPr>
                <w:sz w:val="22"/>
                <w:szCs w:val="22"/>
              </w:rPr>
              <w:t xml:space="preserve">iai </w:t>
            </w:r>
            <w:r w:rsidRPr="004A716E">
              <w:rPr>
                <w:sz w:val="22"/>
                <w:szCs w:val="22"/>
              </w:rPr>
              <w:t>į</w:t>
            </w:r>
            <w:r w:rsidRPr="004A716E">
              <w:rPr>
                <w:sz w:val="22"/>
                <w:szCs w:val="22"/>
              </w:rPr>
              <w:t>vykdyti.</w:t>
            </w:r>
          </w:p>
        </w:tc>
        <w:tc>
          <w:tcPr>
            <w:tcW w:w="4030" w:type="dxa"/>
          </w:tcPr>
          <w:p w14:paraId="2A282A08"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C516B7">
              <w:rPr>
                <w:bCs/>
                <w:sz w:val="22"/>
                <w:szCs w:val="22"/>
                <w:shd w:val="clear" w:color="auto" w:fill="FFFFFF"/>
              </w:rPr>
              <w:t>Tiek</w:t>
            </w:r>
            <w:r w:rsidRPr="00C516B7">
              <w:rPr>
                <w:bCs/>
                <w:sz w:val="22"/>
                <w:szCs w:val="22"/>
                <w:shd w:val="clear" w:color="auto" w:fill="FFFFFF"/>
              </w:rPr>
              <w:t>ė</w:t>
            </w:r>
            <w:r w:rsidRPr="00C516B7">
              <w:rPr>
                <w:bCs/>
                <w:sz w:val="22"/>
                <w:szCs w:val="22"/>
                <w:shd w:val="clear" w:color="auto" w:fill="FFFFFF"/>
              </w:rPr>
              <w:t>jas, teikiantis pasi</w:t>
            </w:r>
            <w:r w:rsidRPr="00C516B7">
              <w:rPr>
                <w:bCs/>
                <w:sz w:val="22"/>
                <w:szCs w:val="22"/>
                <w:shd w:val="clear" w:color="auto" w:fill="FFFFFF"/>
              </w:rPr>
              <w:t>ū</w:t>
            </w:r>
            <w:r w:rsidRPr="00C516B7">
              <w:rPr>
                <w:bCs/>
                <w:sz w:val="22"/>
                <w:szCs w:val="22"/>
                <w:shd w:val="clear" w:color="auto" w:fill="FFFFFF"/>
              </w:rPr>
              <w:t>lym</w:t>
            </w:r>
            <w:r w:rsidRPr="00C516B7">
              <w:rPr>
                <w:bCs/>
                <w:sz w:val="22"/>
                <w:szCs w:val="22"/>
                <w:shd w:val="clear" w:color="auto" w:fill="FFFFFF"/>
              </w:rPr>
              <w:t>ą</w:t>
            </w:r>
            <w:r w:rsidRPr="00C516B7">
              <w:rPr>
                <w:bCs/>
                <w:sz w:val="22"/>
                <w:szCs w:val="22"/>
                <w:shd w:val="clear" w:color="auto" w:fill="FFFFFF"/>
              </w:rPr>
              <w:t xml:space="preserve"> vaistams, turi tur</w:t>
            </w:r>
            <w:r w:rsidRPr="00C516B7">
              <w:rPr>
                <w:bCs/>
                <w:sz w:val="22"/>
                <w:szCs w:val="22"/>
                <w:shd w:val="clear" w:color="auto" w:fill="FFFFFF"/>
              </w:rPr>
              <w:t>ė</w:t>
            </w:r>
            <w:r w:rsidRPr="00C516B7">
              <w:rPr>
                <w:bCs/>
                <w:sz w:val="22"/>
                <w:szCs w:val="22"/>
                <w:shd w:val="clear" w:color="auto" w:fill="FFFFFF"/>
              </w:rPr>
              <w:t>ti</w:t>
            </w:r>
            <w:r w:rsidRPr="00C516B7">
              <w:rPr>
                <w:sz w:val="22"/>
                <w:szCs w:val="22"/>
              </w:rPr>
              <w:t xml:space="preserve">  </w:t>
            </w:r>
            <w:r w:rsidRPr="00D800A1">
              <w:rPr>
                <w:sz w:val="22"/>
                <w:szCs w:val="22"/>
              </w:rPr>
              <w:t>vaistin</w:t>
            </w:r>
            <w:r w:rsidRPr="00D800A1">
              <w:rPr>
                <w:sz w:val="22"/>
                <w:szCs w:val="22"/>
              </w:rPr>
              <w:t>ė</w:t>
            </w:r>
            <w:r w:rsidRPr="00D800A1">
              <w:rPr>
                <w:sz w:val="22"/>
                <w:szCs w:val="22"/>
              </w:rPr>
              <w:t>s veiklos licencij</w:t>
            </w:r>
            <w:r w:rsidRPr="00D800A1">
              <w:rPr>
                <w:sz w:val="22"/>
                <w:szCs w:val="22"/>
              </w:rPr>
              <w:t>ą</w:t>
            </w:r>
            <w:r w:rsidRPr="00D800A1">
              <w:rPr>
                <w:sz w:val="22"/>
                <w:szCs w:val="22"/>
              </w:rPr>
              <w:t xml:space="preserve">, kurioje nurodyta </w:t>
            </w:r>
            <w:proofErr w:type="spellStart"/>
            <w:r w:rsidRPr="00D800A1">
              <w:rPr>
                <w:sz w:val="22"/>
                <w:szCs w:val="22"/>
              </w:rPr>
              <w:t>ekstemporalini</w:t>
            </w:r>
            <w:r w:rsidRPr="00D800A1">
              <w:rPr>
                <w:sz w:val="22"/>
                <w:szCs w:val="22"/>
              </w:rPr>
              <w:t>ų</w:t>
            </w:r>
            <w:proofErr w:type="spellEnd"/>
            <w:r w:rsidRPr="00D800A1">
              <w:rPr>
                <w:sz w:val="22"/>
                <w:szCs w:val="22"/>
              </w:rPr>
              <w:t xml:space="preserve"> vaistini</w:t>
            </w:r>
            <w:r w:rsidRPr="00D800A1">
              <w:rPr>
                <w:sz w:val="22"/>
                <w:szCs w:val="22"/>
              </w:rPr>
              <w:t>ų</w:t>
            </w:r>
            <w:r w:rsidRPr="00D800A1">
              <w:rPr>
                <w:sz w:val="22"/>
                <w:szCs w:val="22"/>
              </w:rPr>
              <w:t xml:space="preserve"> preparat</w:t>
            </w:r>
            <w:r w:rsidRPr="00D800A1">
              <w:rPr>
                <w:sz w:val="22"/>
                <w:szCs w:val="22"/>
              </w:rPr>
              <w:t>ų</w:t>
            </w:r>
            <w:r w:rsidRPr="00D800A1">
              <w:rPr>
                <w:sz w:val="22"/>
                <w:szCs w:val="22"/>
              </w:rPr>
              <w:t xml:space="preserve"> gamyba (veiklos vietos pob</w:t>
            </w:r>
            <w:r w:rsidRPr="00D800A1">
              <w:rPr>
                <w:sz w:val="22"/>
                <w:szCs w:val="22"/>
              </w:rPr>
              <w:t>ū</w:t>
            </w:r>
            <w:r w:rsidRPr="00D800A1">
              <w:rPr>
                <w:sz w:val="22"/>
                <w:szCs w:val="22"/>
              </w:rPr>
              <w:t xml:space="preserve">dis </w:t>
            </w:r>
            <w:r w:rsidRPr="00D800A1">
              <w:rPr>
                <w:sz w:val="22"/>
                <w:szCs w:val="22"/>
              </w:rPr>
              <w:t>–</w:t>
            </w:r>
            <w:r w:rsidRPr="00D800A1">
              <w:rPr>
                <w:sz w:val="22"/>
                <w:szCs w:val="22"/>
              </w:rPr>
              <w:t xml:space="preserve"> Gamybin</w:t>
            </w:r>
            <w:r w:rsidRPr="00D800A1">
              <w:rPr>
                <w:sz w:val="22"/>
                <w:szCs w:val="22"/>
              </w:rPr>
              <w:t>ė</w:t>
            </w:r>
            <w:r w:rsidRPr="00D800A1">
              <w:rPr>
                <w:sz w:val="22"/>
                <w:szCs w:val="22"/>
              </w:rPr>
              <w:t xml:space="preserve"> visuomen</w:t>
            </w:r>
            <w:r w:rsidRPr="00D800A1">
              <w:rPr>
                <w:sz w:val="22"/>
                <w:szCs w:val="22"/>
              </w:rPr>
              <w:t>ė</w:t>
            </w:r>
            <w:r w:rsidRPr="00D800A1">
              <w:rPr>
                <w:sz w:val="22"/>
                <w:szCs w:val="22"/>
              </w:rPr>
              <w:t>s vaistin</w:t>
            </w:r>
            <w:r w:rsidRPr="00D800A1">
              <w:rPr>
                <w:sz w:val="22"/>
                <w:szCs w:val="22"/>
              </w:rPr>
              <w:t>ė</w:t>
            </w:r>
            <w:r w:rsidRPr="00D800A1">
              <w:rPr>
                <w:sz w:val="22"/>
                <w:szCs w:val="22"/>
              </w:rPr>
              <w:t>).</w:t>
            </w:r>
            <w:r w:rsidRPr="00C516B7">
              <w:rPr>
                <w:bCs/>
                <w:sz w:val="22"/>
                <w:szCs w:val="22"/>
                <w:shd w:val="clear" w:color="auto" w:fill="FFFFFF"/>
              </w:rPr>
              <w:t xml:space="preserve"> Nereikalaujama pateikti joki</w:t>
            </w:r>
            <w:r w:rsidRPr="00C516B7">
              <w:rPr>
                <w:bCs/>
                <w:sz w:val="22"/>
                <w:szCs w:val="22"/>
                <w:shd w:val="clear" w:color="auto" w:fill="FFFFFF"/>
              </w:rPr>
              <w:t>ų</w:t>
            </w:r>
            <w:r w:rsidRPr="00C516B7">
              <w:rPr>
                <w:bCs/>
                <w:sz w:val="22"/>
                <w:szCs w:val="22"/>
                <w:shd w:val="clear" w:color="auto" w:fill="FFFFFF"/>
              </w:rPr>
              <w:t xml:space="preserve"> </w:t>
            </w:r>
            <w:r w:rsidRPr="00C516B7">
              <w:rPr>
                <w:bCs/>
                <w:sz w:val="22"/>
                <w:szCs w:val="22"/>
                <w:shd w:val="clear" w:color="auto" w:fill="FFFFFF"/>
              </w:rPr>
              <w:t>šį</w:t>
            </w:r>
            <w:r w:rsidRPr="00C516B7">
              <w:rPr>
                <w:bCs/>
                <w:sz w:val="22"/>
                <w:szCs w:val="22"/>
                <w:shd w:val="clear" w:color="auto" w:fill="FFFFFF"/>
              </w:rPr>
              <w:t xml:space="preserve"> reikalavim</w:t>
            </w:r>
            <w:r w:rsidRPr="00C516B7">
              <w:rPr>
                <w:bCs/>
                <w:sz w:val="22"/>
                <w:szCs w:val="22"/>
                <w:shd w:val="clear" w:color="auto" w:fill="FFFFFF"/>
              </w:rPr>
              <w:t>ą</w:t>
            </w:r>
            <w:r w:rsidRPr="00C516B7">
              <w:rPr>
                <w:bCs/>
                <w:sz w:val="22"/>
                <w:szCs w:val="22"/>
                <w:shd w:val="clear" w:color="auto" w:fill="FFFFFF"/>
              </w:rPr>
              <w:t xml:space="preserve"> </w:t>
            </w:r>
            <w:r w:rsidRPr="00C516B7">
              <w:rPr>
                <w:bCs/>
                <w:sz w:val="22"/>
                <w:szCs w:val="22"/>
                <w:shd w:val="clear" w:color="auto" w:fill="FFFFFF"/>
              </w:rPr>
              <w:t>į</w:t>
            </w:r>
            <w:r w:rsidRPr="00C516B7">
              <w:rPr>
                <w:bCs/>
                <w:sz w:val="22"/>
                <w:szCs w:val="22"/>
                <w:shd w:val="clear" w:color="auto" w:fill="FFFFFF"/>
              </w:rPr>
              <w:t>rodan</w:t>
            </w:r>
            <w:r w:rsidRPr="00C516B7">
              <w:rPr>
                <w:bCs/>
                <w:sz w:val="22"/>
                <w:szCs w:val="22"/>
                <w:shd w:val="clear" w:color="auto" w:fill="FFFFFF"/>
              </w:rPr>
              <w:t>č</w:t>
            </w:r>
            <w:r w:rsidRPr="00C516B7">
              <w:rPr>
                <w:bCs/>
                <w:sz w:val="22"/>
                <w:szCs w:val="22"/>
                <w:shd w:val="clear" w:color="auto" w:fill="FFFFFF"/>
              </w:rPr>
              <w:t>i</w:t>
            </w:r>
            <w:r w:rsidRPr="00C516B7">
              <w:rPr>
                <w:bCs/>
                <w:sz w:val="22"/>
                <w:szCs w:val="22"/>
                <w:shd w:val="clear" w:color="auto" w:fill="FFFFFF"/>
              </w:rPr>
              <w:t>ų</w:t>
            </w:r>
            <w:r w:rsidRPr="00C516B7">
              <w:rPr>
                <w:bCs/>
                <w:sz w:val="22"/>
                <w:szCs w:val="22"/>
                <w:shd w:val="clear" w:color="auto" w:fill="FFFFFF"/>
              </w:rPr>
              <w:t xml:space="preserve"> dokument</w:t>
            </w:r>
            <w:r w:rsidRPr="00C516B7">
              <w:rPr>
                <w:bCs/>
                <w:sz w:val="22"/>
                <w:szCs w:val="22"/>
                <w:shd w:val="clear" w:color="auto" w:fill="FFFFFF"/>
              </w:rPr>
              <w:t>ų</w:t>
            </w:r>
            <w:r w:rsidRPr="00C516B7">
              <w:rPr>
                <w:bCs/>
                <w:sz w:val="22"/>
                <w:szCs w:val="22"/>
                <w:shd w:val="clear" w:color="auto" w:fill="FFFFFF"/>
              </w:rPr>
              <w:t>. Informacij</w:t>
            </w:r>
            <w:r w:rsidRPr="00C516B7">
              <w:rPr>
                <w:bCs/>
                <w:sz w:val="22"/>
                <w:szCs w:val="22"/>
                <w:shd w:val="clear" w:color="auto" w:fill="FFFFFF"/>
              </w:rPr>
              <w:t>ą</w:t>
            </w:r>
            <w:r w:rsidRPr="00C516B7">
              <w:rPr>
                <w:bCs/>
                <w:sz w:val="22"/>
                <w:szCs w:val="22"/>
                <w:shd w:val="clear" w:color="auto" w:fill="FFFFFF"/>
              </w:rPr>
              <w:t xml:space="preserve"> apie i</w:t>
            </w:r>
            <w:r w:rsidRPr="00C516B7">
              <w:rPr>
                <w:bCs/>
                <w:sz w:val="22"/>
                <w:szCs w:val="22"/>
                <w:shd w:val="clear" w:color="auto" w:fill="FFFFFF"/>
              </w:rPr>
              <w:t>š</w:t>
            </w:r>
            <w:r w:rsidRPr="00C516B7">
              <w:rPr>
                <w:bCs/>
                <w:sz w:val="22"/>
                <w:szCs w:val="22"/>
                <w:shd w:val="clear" w:color="auto" w:fill="FFFFFF"/>
              </w:rPr>
              <w:t>duotas licencijas Lietuvos Respublikoje registruotiems tiek</w:t>
            </w:r>
            <w:r w:rsidRPr="00C516B7">
              <w:rPr>
                <w:bCs/>
                <w:sz w:val="22"/>
                <w:szCs w:val="22"/>
                <w:shd w:val="clear" w:color="auto" w:fill="FFFFFF"/>
              </w:rPr>
              <w:t>ė</w:t>
            </w:r>
            <w:r w:rsidRPr="00C516B7">
              <w:rPr>
                <w:bCs/>
                <w:sz w:val="22"/>
                <w:szCs w:val="22"/>
                <w:shd w:val="clear" w:color="auto" w:fill="FFFFFF"/>
              </w:rPr>
              <w:t>jams, skelbiam</w:t>
            </w:r>
            <w:r w:rsidRPr="00C516B7">
              <w:rPr>
                <w:bCs/>
                <w:sz w:val="22"/>
                <w:szCs w:val="22"/>
                <w:shd w:val="clear" w:color="auto" w:fill="FFFFFF"/>
              </w:rPr>
              <w:t>ą</w:t>
            </w:r>
            <w:r w:rsidRPr="00C516B7">
              <w:rPr>
                <w:bCs/>
                <w:sz w:val="22"/>
                <w:szCs w:val="22"/>
                <w:shd w:val="clear" w:color="auto" w:fill="FFFFFF"/>
              </w:rPr>
              <w:t xml:space="preserve"> VVKT tinklalapyje, tikrina perkan</w:t>
            </w:r>
            <w:r w:rsidRPr="00C516B7">
              <w:rPr>
                <w:bCs/>
                <w:sz w:val="22"/>
                <w:szCs w:val="22"/>
                <w:shd w:val="clear" w:color="auto" w:fill="FFFFFF"/>
              </w:rPr>
              <w:t>č</w:t>
            </w:r>
            <w:r w:rsidRPr="00C516B7">
              <w:rPr>
                <w:bCs/>
                <w:sz w:val="22"/>
                <w:szCs w:val="22"/>
                <w:shd w:val="clear" w:color="auto" w:fill="FFFFFF"/>
              </w:rPr>
              <w:t>ioji organizacija.</w:t>
            </w:r>
          </w:p>
        </w:tc>
        <w:tc>
          <w:tcPr>
            <w:tcW w:w="2491" w:type="dxa"/>
          </w:tcPr>
          <w:p w14:paraId="61E1484D"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4A716E">
              <w:rPr>
                <w:sz w:val="22"/>
                <w:szCs w:val="22"/>
              </w:rPr>
              <w:t>Tiek</w:t>
            </w:r>
            <w:r w:rsidRPr="004A716E">
              <w:rPr>
                <w:sz w:val="22"/>
                <w:szCs w:val="22"/>
              </w:rPr>
              <w:t>ė</w:t>
            </w:r>
            <w:r w:rsidRPr="004A716E">
              <w:rPr>
                <w:sz w:val="22"/>
                <w:szCs w:val="22"/>
              </w:rPr>
              <w:t>jas (taip pat visi tiek</w:t>
            </w:r>
            <w:r w:rsidRPr="004A716E">
              <w:rPr>
                <w:sz w:val="22"/>
                <w:szCs w:val="22"/>
              </w:rPr>
              <w:t>ė</w:t>
            </w:r>
            <w:r w:rsidRPr="004A716E">
              <w:rPr>
                <w:sz w:val="22"/>
                <w:szCs w:val="22"/>
              </w:rPr>
              <w:t>j</w:t>
            </w:r>
            <w:r w:rsidRPr="004A716E">
              <w:rPr>
                <w:sz w:val="22"/>
                <w:szCs w:val="22"/>
              </w:rPr>
              <w:t>ų</w:t>
            </w:r>
            <w:r w:rsidRPr="004A716E">
              <w:rPr>
                <w:sz w:val="22"/>
                <w:szCs w:val="22"/>
              </w:rPr>
              <w:t xml:space="preserve"> grup</w:t>
            </w:r>
            <w:r w:rsidRPr="004A716E">
              <w:rPr>
                <w:sz w:val="22"/>
                <w:szCs w:val="22"/>
              </w:rPr>
              <w:t>ė</w:t>
            </w:r>
            <w:r w:rsidRPr="004A716E">
              <w:rPr>
                <w:sz w:val="22"/>
                <w:szCs w:val="22"/>
              </w:rPr>
              <w:t>s nariai, jei pasi</w:t>
            </w:r>
            <w:r w:rsidRPr="004A716E">
              <w:rPr>
                <w:sz w:val="22"/>
                <w:szCs w:val="22"/>
              </w:rPr>
              <w:t>ū</w:t>
            </w:r>
            <w:r w:rsidRPr="004A716E">
              <w:rPr>
                <w:sz w:val="22"/>
                <w:szCs w:val="22"/>
              </w:rPr>
              <w:t>lym</w:t>
            </w:r>
            <w:r w:rsidRPr="004A716E">
              <w:rPr>
                <w:sz w:val="22"/>
                <w:szCs w:val="22"/>
              </w:rPr>
              <w:t>ą</w:t>
            </w:r>
            <w:r w:rsidRPr="004A716E">
              <w:rPr>
                <w:sz w:val="22"/>
                <w:szCs w:val="22"/>
              </w:rPr>
              <w:t xml:space="preserve"> pateikia tiek</w:t>
            </w:r>
            <w:r w:rsidRPr="004A716E">
              <w:rPr>
                <w:sz w:val="22"/>
                <w:szCs w:val="22"/>
              </w:rPr>
              <w:t>ė</w:t>
            </w:r>
            <w:r w:rsidRPr="004A716E">
              <w:rPr>
                <w:sz w:val="22"/>
                <w:szCs w:val="22"/>
              </w:rPr>
              <w:t>j</w:t>
            </w:r>
            <w:r w:rsidRPr="004A716E">
              <w:rPr>
                <w:sz w:val="22"/>
                <w:szCs w:val="22"/>
              </w:rPr>
              <w:t>ų</w:t>
            </w:r>
            <w:r w:rsidRPr="004A716E">
              <w:rPr>
                <w:sz w:val="22"/>
                <w:szCs w:val="22"/>
              </w:rPr>
              <w:t xml:space="preserve"> grup</w:t>
            </w:r>
            <w:r w:rsidRPr="004A716E">
              <w:rPr>
                <w:sz w:val="22"/>
                <w:szCs w:val="22"/>
              </w:rPr>
              <w:t>ė</w:t>
            </w:r>
            <w:r w:rsidRPr="004A716E">
              <w:rPr>
                <w:sz w:val="22"/>
                <w:szCs w:val="22"/>
              </w:rPr>
              <w:t xml:space="preserve">) ir </w:t>
            </w:r>
            <w:r w:rsidRPr="004A716E">
              <w:rPr>
                <w:sz w:val="22"/>
                <w:szCs w:val="22"/>
              </w:rPr>
              <w:t>ū</w:t>
            </w:r>
            <w:r w:rsidRPr="004A716E">
              <w:rPr>
                <w:sz w:val="22"/>
                <w:szCs w:val="22"/>
              </w:rPr>
              <w:t>kio subjektai, kuri</w:t>
            </w:r>
            <w:r w:rsidRPr="004A716E">
              <w:rPr>
                <w:sz w:val="22"/>
                <w:szCs w:val="22"/>
              </w:rPr>
              <w:t>ų</w:t>
            </w:r>
            <w:r w:rsidRPr="004A716E">
              <w:rPr>
                <w:sz w:val="22"/>
                <w:szCs w:val="22"/>
              </w:rPr>
              <w:t xml:space="preserve"> paj</w:t>
            </w:r>
            <w:r w:rsidRPr="004A716E">
              <w:rPr>
                <w:sz w:val="22"/>
                <w:szCs w:val="22"/>
              </w:rPr>
              <w:t>ė</w:t>
            </w:r>
            <w:r w:rsidRPr="004A716E">
              <w:rPr>
                <w:sz w:val="22"/>
                <w:szCs w:val="22"/>
              </w:rPr>
              <w:t>gumais remiasi tiek</w:t>
            </w:r>
            <w:r w:rsidRPr="004A716E">
              <w:rPr>
                <w:sz w:val="22"/>
                <w:szCs w:val="22"/>
              </w:rPr>
              <w:t>ė</w:t>
            </w:r>
            <w:r w:rsidRPr="004A716E">
              <w:rPr>
                <w:sz w:val="22"/>
                <w:szCs w:val="22"/>
              </w:rPr>
              <w:t>jas</w:t>
            </w:r>
          </w:p>
        </w:tc>
      </w:tr>
    </w:tbl>
    <w:p w14:paraId="558E7CF2"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41F01C12" w14:textId="2CE9E9D9" w:rsidR="005B19E4" w:rsidRPr="00145C98" w:rsidRDefault="00890985" w:rsidP="00D800A1">
      <w:pPr>
        <w:pStyle w:val="Sraopastraipa"/>
        <w:spacing w:after="0" w:line="20" w:lineRule="atLeast"/>
        <w:ind w:left="0"/>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27</Pages>
  <Words>29652</Words>
  <Characters>16903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14</cp:revision>
  <cp:lastPrinted>2024-05-16T09:52:00Z</cp:lastPrinted>
  <dcterms:created xsi:type="dcterms:W3CDTF">2024-09-19T11:45:00Z</dcterms:created>
  <dcterms:modified xsi:type="dcterms:W3CDTF">2024-12-10T13:08:00Z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