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9B854" w14:textId="77777777" w:rsidR="00FC4B9D" w:rsidRPr="006D541C" w:rsidRDefault="00FC4B9D" w:rsidP="00CB7014">
      <w:pPr>
        <w:jc w:val="both"/>
        <w:rPr>
          <w:rFonts w:ascii="Arial" w:eastAsia="Calibri" w:hAnsi="Arial" w:cs="Arial"/>
          <w:sz w:val="21"/>
          <w:szCs w:val="21"/>
          <w:lang w:val="lt-LT" w:eastAsia="lt-LT"/>
        </w:rPr>
      </w:pPr>
    </w:p>
    <w:p w14:paraId="25C71E90" w14:textId="550F9E9B" w:rsidR="00656464" w:rsidRPr="006D541C" w:rsidRDefault="00961007" w:rsidP="00CB7014">
      <w:pPr>
        <w:spacing w:after="240"/>
        <w:jc w:val="center"/>
        <w:rPr>
          <w:rFonts w:ascii="Arial" w:eastAsia="Calibri" w:hAnsi="Arial" w:cs="Arial"/>
          <w:b/>
          <w:sz w:val="21"/>
          <w:szCs w:val="21"/>
          <w:lang w:val="lt-LT"/>
        </w:rPr>
      </w:pPr>
      <w:r w:rsidRPr="006D541C">
        <w:rPr>
          <w:rFonts w:ascii="Arial" w:eastAsia="Calibri" w:hAnsi="Arial" w:cs="Arial"/>
          <w:b/>
          <w:sz w:val="21"/>
          <w:szCs w:val="21"/>
          <w:lang w:val="lt-LT" w:eastAsia="lt-LT"/>
        </w:rPr>
        <w:t>ATSAKYMAI</w:t>
      </w:r>
      <w:r w:rsidR="00656464" w:rsidRPr="006D541C">
        <w:rPr>
          <w:rFonts w:ascii="Arial" w:eastAsia="Calibri" w:hAnsi="Arial" w:cs="Arial"/>
          <w:b/>
          <w:sz w:val="21"/>
          <w:szCs w:val="21"/>
          <w:lang w:val="lt-LT" w:eastAsia="lt-LT"/>
        </w:rPr>
        <w:t xml:space="preserve"> </w:t>
      </w:r>
      <w:r w:rsidR="001F3921">
        <w:rPr>
          <w:rFonts w:ascii="Arial" w:eastAsia="Calibri" w:hAnsi="Arial" w:cs="Arial"/>
          <w:b/>
          <w:sz w:val="21"/>
          <w:szCs w:val="21"/>
          <w:lang w:val="lt-LT" w:eastAsia="lt-LT"/>
        </w:rPr>
        <w:t xml:space="preserve">I </w:t>
      </w:r>
      <w:r w:rsidR="00656464" w:rsidRPr="006D541C">
        <w:rPr>
          <w:rFonts w:ascii="Arial" w:eastAsia="Calibri" w:hAnsi="Arial" w:cs="Arial"/>
          <w:b/>
          <w:sz w:val="21"/>
          <w:szCs w:val="21"/>
          <w:lang w:val="lt-LT" w:eastAsia="lt-LT"/>
        </w:rPr>
        <w:t>RINKOS KONSULTACIJOS</w:t>
      </w:r>
      <w:r w:rsidR="00656464" w:rsidRPr="006D541C">
        <w:rPr>
          <w:rFonts w:ascii="Arial" w:eastAsia="Calibri" w:hAnsi="Arial" w:cs="Arial"/>
          <w:b/>
          <w:sz w:val="21"/>
          <w:szCs w:val="21"/>
          <w:lang w:val="lt-LT"/>
        </w:rPr>
        <w:t xml:space="preserve"> DALYVIAMS</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4"/>
        <w:gridCol w:w="2693"/>
        <w:gridCol w:w="7088"/>
        <w:gridCol w:w="4678"/>
      </w:tblGrid>
      <w:tr w:rsidR="00961007" w:rsidRPr="006D541C" w14:paraId="26AD3FA1" w14:textId="7B18DD76" w:rsidTr="00633FA0">
        <w:trPr>
          <w:trHeight w:val="618"/>
        </w:trPr>
        <w:tc>
          <w:tcPr>
            <w:tcW w:w="704" w:type="dxa"/>
            <w:tcBorders>
              <w:bottom w:val="single" w:sz="4" w:space="0" w:color="auto"/>
            </w:tcBorders>
            <w:shd w:val="clear" w:color="auto" w:fill="D9D9D9" w:themeFill="background1" w:themeFillShade="D9"/>
            <w:tcMar>
              <w:top w:w="0" w:type="dxa"/>
              <w:left w:w="108" w:type="dxa"/>
              <w:bottom w:w="0" w:type="dxa"/>
              <w:right w:w="108" w:type="dxa"/>
            </w:tcMar>
            <w:vAlign w:val="center"/>
            <w:hideMark/>
          </w:tcPr>
          <w:p w14:paraId="48556AC2" w14:textId="77777777" w:rsidR="00961007" w:rsidRPr="006D541C" w:rsidRDefault="00961007" w:rsidP="00CB7014">
            <w:pPr>
              <w:rPr>
                <w:rFonts w:ascii="Arial" w:hAnsi="Arial" w:cs="Arial"/>
                <w:b/>
                <w:bCs/>
                <w:sz w:val="21"/>
                <w:szCs w:val="21"/>
                <w:lang w:val="lt-LT"/>
              </w:rPr>
            </w:pPr>
            <w:r w:rsidRPr="006D541C">
              <w:rPr>
                <w:rFonts w:ascii="Arial" w:hAnsi="Arial" w:cs="Arial"/>
                <w:b/>
                <w:bCs/>
                <w:sz w:val="21"/>
                <w:szCs w:val="21"/>
                <w:lang w:val="lt-LT"/>
              </w:rPr>
              <w:t>Eil. Nr.</w:t>
            </w:r>
          </w:p>
        </w:tc>
        <w:tc>
          <w:tcPr>
            <w:tcW w:w="2693" w:type="dxa"/>
            <w:tcBorders>
              <w:bottom w:val="single" w:sz="4" w:space="0" w:color="auto"/>
            </w:tcBorders>
            <w:shd w:val="clear" w:color="auto" w:fill="D9D9D9" w:themeFill="background1" w:themeFillShade="D9"/>
            <w:tcMar>
              <w:top w:w="0" w:type="dxa"/>
              <w:left w:w="108" w:type="dxa"/>
              <w:bottom w:w="0" w:type="dxa"/>
              <w:right w:w="108" w:type="dxa"/>
            </w:tcMar>
            <w:vAlign w:val="center"/>
            <w:hideMark/>
          </w:tcPr>
          <w:p w14:paraId="0FED6B79" w14:textId="77777777" w:rsidR="00961007" w:rsidRPr="006D541C" w:rsidRDefault="00961007" w:rsidP="00CB7014">
            <w:pPr>
              <w:rPr>
                <w:rFonts w:ascii="Arial" w:hAnsi="Arial" w:cs="Arial"/>
                <w:b/>
                <w:bCs/>
                <w:sz w:val="21"/>
                <w:szCs w:val="21"/>
                <w:lang w:val="lt-LT"/>
              </w:rPr>
            </w:pPr>
            <w:r w:rsidRPr="006D541C">
              <w:rPr>
                <w:rFonts w:ascii="Arial" w:hAnsi="Arial" w:cs="Arial"/>
                <w:b/>
                <w:bCs/>
                <w:sz w:val="21"/>
                <w:szCs w:val="21"/>
                <w:lang w:val="lt-LT"/>
              </w:rPr>
              <w:t>Klausimas</w:t>
            </w:r>
          </w:p>
        </w:tc>
        <w:tc>
          <w:tcPr>
            <w:tcW w:w="7088" w:type="dxa"/>
            <w:tcBorders>
              <w:bottom w:val="single" w:sz="4" w:space="0" w:color="auto"/>
            </w:tcBorders>
            <w:shd w:val="clear" w:color="auto" w:fill="D9D9D9" w:themeFill="background1" w:themeFillShade="D9"/>
            <w:tcMar>
              <w:top w:w="0" w:type="dxa"/>
              <w:left w:w="108" w:type="dxa"/>
              <w:bottom w:w="0" w:type="dxa"/>
              <w:right w:w="108" w:type="dxa"/>
            </w:tcMar>
            <w:vAlign w:val="center"/>
            <w:hideMark/>
          </w:tcPr>
          <w:p w14:paraId="2240B004" w14:textId="77777777" w:rsidR="00961007" w:rsidRPr="006D541C" w:rsidRDefault="00961007" w:rsidP="00CB7014">
            <w:pPr>
              <w:rPr>
                <w:rFonts w:ascii="Arial" w:hAnsi="Arial" w:cs="Arial"/>
                <w:b/>
                <w:bCs/>
                <w:sz w:val="21"/>
                <w:szCs w:val="21"/>
                <w:lang w:val="lt-LT"/>
              </w:rPr>
            </w:pPr>
            <w:r w:rsidRPr="006D541C">
              <w:rPr>
                <w:rFonts w:ascii="Arial" w:hAnsi="Arial" w:cs="Arial"/>
                <w:b/>
                <w:bCs/>
                <w:sz w:val="21"/>
                <w:szCs w:val="21"/>
                <w:lang w:val="lt-LT"/>
              </w:rPr>
              <w:t>Atsakymas/komentaras/ pasiūlymas</w:t>
            </w:r>
          </w:p>
        </w:tc>
        <w:tc>
          <w:tcPr>
            <w:tcW w:w="4678" w:type="dxa"/>
            <w:tcBorders>
              <w:bottom w:val="single" w:sz="4" w:space="0" w:color="auto"/>
            </w:tcBorders>
            <w:shd w:val="clear" w:color="auto" w:fill="D9D9D9" w:themeFill="background1" w:themeFillShade="D9"/>
            <w:vAlign w:val="center"/>
          </w:tcPr>
          <w:p w14:paraId="03F503FD" w14:textId="10A9EA46" w:rsidR="00961007" w:rsidRPr="006D541C" w:rsidRDefault="007F2FFB" w:rsidP="00140C86">
            <w:pPr>
              <w:ind w:left="-3" w:right="149" w:firstLine="3"/>
              <w:rPr>
                <w:rFonts w:ascii="Arial" w:hAnsi="Arial" w:cs="Arial"/>
                <w:b/>
                <w:bCs/>
                <w:sz w:val="21"/>
                <w:szCs w:val="21"/>
                <w:lang w:val="lt-LT"/>
              </w:rPr>
            </w:pPr>
            <w:r w:rsidRPr="006D541C">
              <w:rPr>
                <w:rFonts w:ascii="Arial" w:hAnsi="Arial" w:cs="Arial"/>
                <w:b/>
                <w:bCs/>
                <w:sz w:val="21"/>
                <w:szCs w:val="21"/>
                <w:lang w:val="lt-LT"/>
              </w:rPr>
              <w:t>CPO LT komentaras</w:t>
            </w:r>
          </w:p>
        </w:tc>
      </w:tr>
      <w:tr w:rsidR="00961007" w:rsidRPr="006D541C" w14:paraId="3AA51849" w14:textId="038CC7FA" w:rsidTr="00633FA0">
        <w:trPr>
          <w:trHeight w:val="775"/>
        </w:trPr>
        <w:tc>
          <w:tcPr>
            <w:tcW w:w="704" w:type="dxa"/>
            <w:tcBorders>
              <w:top w:val="single" w:sz="4" w:space="0" w:color="auto"/>
            </w:tcBorders>
            <w:tcMar>
              <w:top w:w="0" w:type="dxa"/>
              <w:left w:w="108" w:type="dxa"/>
              <w:bottom w:w="0" w:type="dxa"/>
              <w:right w:w="108" w:type="dxa"/>
            </w:tcMar>
          </w:tcPr>
          <w:p w14:paraId="5F6EC37A" w14:textId="4F92213F" w:rsidR="00961007" w:rsidRPr="006D541C" w:rsidRDefault="00961007" w:rsidP="00CB7014">
            <w:pPr>
              <w:spacing w:after="240"/>
              <w:jc w:val="center"/>
              <w:rPr>
                <w:rFonts w:ascii="Arial" w:hAnsi="Arial" w:cs="Arial"/>
                <w:sz w:val="21"/>
                <w:szCs w:val="21"/>
                <w:lang w:val="lt-LT"/>
              </w:rPr>
            </w:pPr>
            <w:r w:rsidRPr="006D541C">
              <w:rPr>
                <w:rFonts w:ascii="Arial" w:hAnsi="Arial" w:cs="Arial"/>
                <w:sz w:val="21"/>
                <w:szCs w:val="21"/>
                <w:lang w:val="lt-LT"/>
              </w:rPr>
              <w:t>1</w:t>
            </w:r>
            <w:r w:rsidR="00266E16">
              <w:rPr>
                <w:rFonts w:ascii="Arial" w:hAnsi="Arial" w:cs="Arial"/>
                <w:sz w:val="21"/>
                <w:szCs w:val="21"/>
                <w:lang w:val="lt-LT"/>
              </w:rPr>
              <w:t>.</w:t>
            </w:r>
          </w:p>
        </w:tc>
        <w:tc>
          <w:tcPr>
            <w:tcW w:w="2693" w:type="dxa"/>
            <w:tcBorders>
              <w:top w:val="single" w:sz="4" w:space="0" w:color="auto"/>
            </w:tcBorders>
            <w:tcMar>
              <w:top w:w="0" w:type="dxa"/>
              <w:left w:w="108" w:type="dxa"/>
              <w:bottom w:w="0" w:type="dxa"/>
              <w:right w:w="108" w:type="dxa"/>
            </w:tcMar>
            <w:hideMark/>
          </w:tcPr>
          <w:p w14:paraId="374DFDCE" w14:textId="78533BD6" w:rsidR="00961007" w:rsidRPr="006D541C" w:rsidRDefault="00961007" w:rsidP="00CB7014">
            <w:pPr>
              <w:spacing w:after="80"/>
              <w:jc w:val="both"/>
              <w:rPr>
                <w:rFonts w:ascii="Arial" w:hAnsi="Arial" w:cs="Arial"/>
                <w:sz w:val="21"/>
                <w:szCs w:val="21"/>
                <w:lang w:val="lt-LT"/>
              </w:rPr>
            </w:pPr>
            <w:r w:rsidRPr="006D541C">
              <w:rPr>
                <w:rFonts w:ascii="Arial" w:hAnsi="Arial" w:cs="Arial"/>
                <w:sz w:val="21"/>
                <w:szCs w:val="21"/>
                <w:lang w:val="lt-LT"/>
              </w:rPr>
              <w:t>Ar paslaugų techninė specifikacija neriboja konkurencijos?</w:t>
            </w:r>
          </w:p>
        </w:tc>
        <w:tc>
          <w:tcPr>
            <w:tcW w:w="7088" w:type="dxa"/>
            <w:tcBorders>
              <w:top w:val="single" w:sz="4" w:space="0" w:color="auto"/>
            </w:tcBorders>
            <w:tcMar>
              <w:top w:w="0" w:type="dxa"/>
              <w:left w:w="108" w:type="dxa"/>
              <w:bottom w:w="0" w:type="dxa"/>
              <w:right w:w="108" w:type="dxa"/>
            </w:tcMar>
          </w:tcPr>
          <w:p w14:paraId="5EE6859A" w14:textId="520FBEBB" w:rsidR="00961007" w:rsidRPr="006D541C" w:rsidRDefault="00961007" w:rsidP="00CB7014">
            <w:pPr>
              <w:jc w:val="both"/>
              <w:rPr>
                <w:rFonts w:ascii="Arial" w:hAnsi="Arial" w:cs="Arial"/>
                <w:sz w:val="21"/>
                <w:szCs w:val="21"/>
                <w:lang w:val="lt-LT"/>
              </w:rPr>
            </w:pPr>
            <w:r w:rsidRPr="006D541C">
              <w:rPr>
                <w:rFonts w:ascii="Arial" w:hAnsi="Arial" w:cs="Arial"/>
                <w:sz w:val="21"/>
                <w:szCs w:val="21"/>
                <w:lang w:val="lt-LT"/>
              </w:rPr>
              <w:t>Ne.</w:t>
            </w:r>
          </w:p>
          <w:p w14:paraId="422586F7" w14:textId="4114E9F8" w:rsidR="00961007" w:rsidRPr="006D541C" w:rsidRDefault="00961007" w:rsidP="00CB7014">
            <w:pPr>
              <w:jc w:val="both"/>
              <w:rPr>
                <w:rFonts w:ascii="Arial" w:hAnsi="Arial" w:cs="Arial"/>
                <w:sz w:val="21"/>
                <w:szCs w:val="21"/>
                <w:lang w:val="lt-LT"/>
              </w:rPr>
            </w:pPr>
            <w:r w:rsidRPr="006D541C">
              <w:rPr>
                <w:rFonts w:ascii="Arial" w:hAnsi="Arial" w:cs="Arial"/>
                <w:sz w:val="21"/>
                <w:szCs w:val="21"/>
                <w:lang w:val="lt-LT"/>
              </w:rPr>
              <w:t>Neriboja.</w:t>
            </w:r>
          </w:p>
          <w:p w14:paraId="460EA38C" w14:textId="40BF9DFE" w:rsidR="00961007" w:rsidRPr="006D541C" w:rsidRDefault="00961007" w:rsidP="00CB7014">
            <w:pPr>
              <w:spacing w:after="80"/>
              <w:jc w:val="both"/>
              <w:rPr>
                <w:rFonts w:ascii="Arial" w:hAnsi="Arial" w:cs="Arial"/>
                <w:b/>
                <w:bCs/>
                <w:sz w:val="21"/>
                <w:szCs w:val="21"/>
                <w:lang w:val="lt-LT"/>
              </w:rPr>
            </w:pPr>
            <w:r w:rsidRPr="006D541C">
              <w:rPr>
                <w:rFonts w:ascii="Arial" w:hAnsi="Arial" w:cs="Arial"/>
                <w:sz w:val="21"/>
                <w:szCs w:val="21"/>
                <w:lang w:val="lt-LT"/>
              </w:rPr>
              <w:t xml:space="preserve">Bendrai – ne. </w:t>
            </w:r>
          </w:p>
        </w:tc>
        <w:tc>
          <w:tcPr>
            <w:tcW w:w="4678" w:type="dxa"/>
            <w:tcBorders>
              <w:top w:val="single" w:sz="4" w:space="0" w:color="auto"/>
            </w:tcBorders>
          </w:tcPr>
          <w:p w14:paraId="4AE07778" w14:textId="0AF1E0E1" w:rsidR="00961007" w:rsidRPr="006D541C" w:rsidRDefault="00140C86" w:rsidP="00140C86">
            <w:pPr>
              <w:spacing w:after="240"/>
              <w:ind w:left="-3" w:right="149" w:firstLine="3"/>
              <w:rPr>
                <w:rFonts w:ascii="Arial" w:hAnsi="Arial" w:cs="Arial"/>
                <w:sz w:val="21"/>
                <w:szCs w:val="21"/>
                <w:lang w:val="lt-LT"/>
              </w:rPr>
            </w:pPr>
            <w:r w:rsidRPr="006D541C">
              <w:rPr>
                <w:rFonts w:ascii="Arial" w:hAnsi="Arial" w:cs="Arial"/>
                <w:sz w:val="21"/>
                <w:szCs w:val="21"/>
                <w:lang w:val="lt-LT"/>
              </w:rPr>
              <w:t>Dėkojame už atsakymus.</w:t>
            </w:r>
          </w:p>
        </w:tc>
      </w:tr>
      <w:tr w:rsidR="00961007" w:rsidRPr="006D541C" w14:paraId="5A3536D3" w14:textId="457BFBF7" w:rsidTr="00633FA0">
        <w:trPr>
          <w:trHeight w:val="421"/>
        </w:trPr>
        <w:tc>
          <w:tcPr>
            <w:tcW w:w="704" w:type="dxa"/>
            <w:tcMar>
              <w:top w:w="0" w:type="dxa"/>
              <w:left w:w="108" w:type="dxa"/>
              <w:bottom w:w="0" w:type="dxa"/>
              <w:right w:w="108" w:type="dxa"/>
            </w:tcMar>
          </w:tcPr>
          <w:p w14:paraId="6AA18DF8" w14:textId="7E373DDA" w:rsidR="00961007" w:rsidRPr="006D541C" w:rsidRDefault="00961007" w:rsidP="00CB7014">
            <w:pPr>
              <w:spacing w:after="240"/>
              <w:jc w:val="center"/>
              <w:rPr>
                <w:rFonts w:ascii="Arial" w:hAnsi="Arial" w:cs="Arial"/>
                <w:sz w:val="21"/>
                <w:szCs w:val="21"/>
                <w:lang w:val="lt-LT"/>
              </w:rPr>
            </w:pPr>
            <w:r w:rsidRPr="006D541C">
              <w:rPr>
                <w:rFonts w:ascii="Arial" w:hAnsi="Arial" w:cs="Arial"/>
                <w:sz w:val="21"/>
                <w:szCs w:val="21"/>
                <w:lang w:val="lt-LT"/>
              </w:rPr>
              <w:t>2</w:t>
            </w:r>
            <w:r w:rsidR="00266E16">
              <w:rPr>
                <w:rFonts w:ascii="Arial" w:hAnsi="Arial" w:cs="Arial"/>
                <w:sz w:val="21"/>
                <w:szCs w:val="21"/>
                <w:lang w:val="lt-LT"/>
              </w:rPr>
              <w:t>.</w:t>
            </w:r>
          </w:p>
        </w:tc>
        <w:tc>
          <w:tcPr>
            <w:tcW w:w="2693" w:type="dxa"/>
            <w:tcMar>
              <w:top w:w="0" w:type="dxa"/>
              <w:left w:w="108" w:type="dxa"/>
              <w:bottom w:w="0" w:type="dxa"/>
              <w:right w:w="108" w:type="dxa"/>
            </w:tcMar>
            <w:hideMark/>
          </w:tcPr>
          <w:p w14:paraId="52D0610C" w14:textId="7295671C" w:rsidR="00961007" w:rsidRPr="006D541C" w:rsidRDefault="00961007" w:rsidP="00CB7014">
            <w:pPr>
              <w:pStyle w:val="Default"/>
              <w:jc w:val="both"/>
              <w:rPr>
                <w:sz w:val="21"/>
                <w:szCs w:val="21"/>
              </w:rPr>
            </w:pPr>
            <w:r w:rsidRPr="006D541C">
              <w:rPr>
                <w:sz w:val="21"/>
                <w:szCs w:val="21"/>
              </w:rPr>
              <w:t>Ar paslaugų techninė specifikacija yra išsami ir aiški?</w:t>
            </w:r>
          </w:p>
        </w:tc>
        <w:tc>
          <w:tcPr>
            <w:tcW w:w="7088" w:type="dxa"/>
            <w:tcMar>
              <w:top w:w="0" w:type="dxa"/>
              <w:left w:w="108" w:type="dxa"/>
              <w:bottom w:w="0" w:type="dxa"/>
              <w:right w:w="108" w:type="dxa"/>
            </w:tcMar>
            <w:vAlign w:val="center"/>
          </w:tcPr>
          <w:p w14:paraId="41736E4C" w14:textId="420F9D0A" w:rsidR="00961007" w:rsidRPr="006D541C" w:rsidRDefault="00961007" w:rsidP="00CB7014">
            <w:pPr>
              <w:jc w:val="both"/>
              <w:rPr>
                <w:rFonts w:ascii="Arial" w:hAnsi="Arial" w:cs="Arial"/>
                <w:sz w:val="21"/>
                <w:szCs w:val="21"/>
                <w:lang w:val="lt-LT"/>
              </w:rPr>
            </w:pPr>
            <w:r w:rsidRPr="006D541C">
              <w:rPr>
                <w:rFonts w:ascii="Arial" w:hAnsi="Arial" w:cs="Arial"/>
                <w:sz w:val="21"/>
                <w:szCs w:val="21"/>
                <w:lang w:val="lt-LT"/>
              </w:rPr>
              <w:t>Iš dalies.</w:t>
            </w:r>
          </w:p>
          <w:p w14:paraId="3E5F520B" w14:textId="6C08586E" w:rsidR="00961007" w:rsidRPr="006D541C" w:rsidRDefault="00961007" w:rsidP="00CB7014">
            <w:pPr>
              <w:jc w:val="both"/>
              <w:rPr>
                <w:rFonts w:ascii="Arial" w:hAnsi="Arial" w:cs="Arial"/>
                <w:sz w:val="21"/>
                <w:szCs w:val="21"/>
                <w:lang w:val="lt-LT"/>
              </w:rPr>
            </w:pPr>
            <w:r w:rsidRPr="006D541C">
              <w:rPr>
                <w:rFonts w:ascii="Arial" w:hAnsi="Arial" w:cs="Arial"/>
                <w:sz w:val="21"/>
                <w:szCs w:val="21"/>
                <w:lang w:val="lt-LT"/>
              </w:rPr>
              <w:t>Taip.</w:t>
            </w:r>
          </w:p>
          <w:p w14:paraId="1F27F02A" w14:textId="17355EF6" w:rsidR="00961007" w:rsidRPr="006D541C" w:rsidRDefault="00961007" w:rsidP="00CB7014">
            <w:pPr>
              <w:spacing w:after="80"/>
              <w:jc w:val="both"/>
              <w:rPr>
                <w:rFonts w:ascii="Arial" w:hAnsi="Arial" w:cs="Arial"/>
                <w:b/>
                <w:bCs/>
                <w:sz w:val="21"/>
                <w:szCs w:val="21"/>
                <w:lang w:val="lt-LT"/>
              </w:rPr>
            </w:pPr>
            <w:r w:rsidRPr="006D541C">
              <w:rPr>
                <w:rFonts w:ascii="Arial" w:hAnsi="Arial" w:cs="Arial"/>
                <w:sz w:val="21"/>
                <w:szCs w:val="21"/>
                <w:lang w:val="lt-LT"/>
              </w:rPr>
              <w:t>Taip, techninė specifikacija yra išsami ir aiški.</w:t>
            </w:r>
          </w:p>
        </w:tc>
        <w:tc>
          <w:tcPr>
            <w:tcW w:w="4678" w:type="dxa"/>
          </w:tcPr>
          <w:p w14:paraId="407E0B72" w14:textId="11E5EE07" w:rsidR="00961007" w:rsidRPr="006D541C" w:rsidRDefault="00140C86" w:rsidP="00140C86">
            <w:pPr>
              <w:spacing w:after="240"/>
              <w:ind w:left="-3" w:firstLine="3"/>
              <w:jc w:val="both"/>
              <w:rPr>
                <w:rFonts w:ascii="Arial" w:hAnsi="Arial" w:cs="Arial"/>
                <w:b/>
                <w:bCs/>
                <w:sz w:val="21"/>
                <w:szCs w:val="21"/>
                <w:lang w:val="lt-LT"/>
              </w:rPr>
            </w:pPr>
            <w:r w:rsidRPr="006D541C">
              <w:rPr>
                <w:rFonts w:ascii="Arial" w:hAnsi="Arial" w:cs="Arial"/>
                <w:sz w:val="21"/>
                <w:szCs w:val="21"/>
                <w:lang w:val="lt-LT"/>
              </w:rPr>
              <w:t>Dėkojame už atsakymus.</w:t>
            </w:r>
          </w:p>
        </w:tc>
      </w:tr>
      <w:tr w:rsidR="00A064D3" w:rsidRPr="006D541C" w14:paraId="4E55FA99" w14:textId="1552D76A" w:rsidTr="00633FA0">
        <w:trPr>
          <w:trHeight w:val="2350"/>
        </w:trPr>
        <w:tc>
          <w:tcPr>
            <w:tcW w:w="704" w:type="dxa"/>
            <w:vMerge w:val="restart"/>
            <w:tcMar>
              <w:top w:w="0" w:type="dxa"/>
              <w:left w:w="108" w:type="dxa"/>
              <w:bottom w:w="0" w:type="dxa"/>
              <w:right w:w="108" w:type="dxa"/>
            </w:tcMar>
          </w:tcPr>
          <w:p w14:paraId="46852600" w14:textId="7E20FF97" w:rsidR="00A064D3" w:rsidRPr="006D541C" w:rsidRDefault="00A064D3" w:rsidP="00CB7014">
            <w:pPr>
              <w:spacing w:after="240"/>
              <w:jc w:val="center"/>
              <w:rPr>
                <w:rFonts w:ascii="Arial" w:hAnsi="Arial" w:cs="Arial"/>
                <w:sz w:val="21"/>
                <w:szCs w:val="21"/>
                <w:lang w:val="lt-LT"/>
              </w:rPr>
            </w:pPr>
            <w:r w:rsidRPr="006D541C">
              <w:rPr>
                <w:rFonts w:ascii="Arial" w:hAnsi="Arial" w:cs="Arial"/>
                <w:sz w:val="21"/>
                <w:szCs w:val="21"/>
                <w:lang w:val="lt-LT"/>
              </w:rPr>
              <w:t>3</w:t>
            </w:r>
            <w:r w:rsidR="00266E16">
              <w:rPr>
                <w:rFonts w:ascii="Arial" w:hAnsi="Arial" w:cs="Arial"/>
                <w:sz w:val="21"/>
                <w:szCs w:val="21"/>
                <w:lang w:val="lt-LT"/>
              </w:rPr>
              <w:t>.</w:t>
            </w:r>
          </w:p>
        </w:tc>
        <w:tc>
          <w:tcPr>
            <w:tcW w:w="2693" w:type="dxa"/>
            <w:vMerge w:val="restart"/>
            <w:tcMar>
              <w:top w:w="0" w:type="dxa"/>
              <w:left w:w="108" w:type="dxa"/>
              <w:bottom w:w="0" w:type="dxa"/>
              <w:right w:w="108" w:type="dxa"/>
            </w:tcMar>
            <w:hideMark/>
          </w:tcPr>
          <w:p w14:paraId="7D0FB6AC" w14:textId="400B0BAE" w:rsidR="00A064D3" w:rsidRPr="006D541C" w:rsidRDefault="00A064D3" w:rsidP="00CB7014">
            <w:pPr>
              <w:pStyle w:val="Default"/>
              <w:spacing w:after="240"/>
              <w:jc w:val="both"/>
              <w:rPr>
                <w:sz w:val="21"/>
                <w:szCs w:val="21"/>
              </w:rPr>
            </w:pPr>
            <w:r w:rsidRPr="006D541C">
              <w:rPr>
                <w:sz w:val="21"/>
                <w:szCs w:val="21"/>
              </w:rPr>
              <w:t>Ar turite pastabų, klausimų paslaugų techninei specifikacijai?</w:t>
            </w:r>
          </w:p>
          <w:p w14:paraId="5EDFDB2B" w14:textId="14862F06" w:rsidR="00A064D3" w:rsidRPr="006D541C" w:rsidRDefault="00A064D3" w:rsidP="00CB7014">
            <w:pPr>
              <w:pStyle w:val="Default"/>
              <w:spacing w:after="240"/>
              <w:jc w:val="both"/>
              <w:rPr>
                <w:sz w:val="21"/>
                <w:szCs w:val="21"/>
              </w:rPr>
            </w:pPr>
            <w:r w:rsidRPr="006D541C">
              <w:rPr>
                <w:sz w:val="21"/>
                <w:szCs w:val="21"/>
              </w:rPr>
              <w:t>Kokias konkrečias sąlygas papildomai siūlytumėte įtraukti į techninę specifikaciją arba kurių sąlygų reikėtų atsisakyti? Kartu pateikite pagrindimą.</w:t>
            </w:r>
          </w:p>
        </w:tc>
        <w:tc>
          <w:tcPr>
            <w:tcW w:w="7088" w:type="dxa"/>
            <w:tcMar>
              <w:top w:w="0" w:type="dxa"/>
              <w:left w:w="108" w:type="dxa"/>
              <w:bottom w:w="0" w:type="dxa"/>
              <w:right w:w="108" w:type="dxa"/>
            </w:tcMar>
          </w:tcPr>
          <w:p w14:paraId="356A694A" w14:textId="1AE3E8C9" w:rsidR="00A064D3" w:rsidRPr="006D541C" w:rsidRDefault="00A064D3" w:rsidP="00CB7014">
            <w:pPr>
              <w:spacing w:after="80"/>
              <w:jc w:val="both"/>
              <w:rPr>
                <w:rFonts w:ascii="Arial" w:hAnsi="Arial" w:cs="Arial"/>
                <w:b/>
                <w:bCs/>
                <w:sz w:val="21"/>
                <w:szCs w:val="21"/>
                <w:lang w:val="lt-LT"/>
              </w:rPr>
            </w:pPr>
            <w:r w:rsidRPr="006D541C">
              <w:rPr>
                <w:rFonts w:ascii="Arial" w:hAnsi="Arial" w:cs="Arial"/>
                <w:b/>
                <w:bCs/>
                <w:sz w:val="21"/>
                <w:szCs w:val="21"/>
                <w:lang w:val="lt-LT"/>
              </w:rPr>
              <w:t>6 punkte</w:t>
            </w:r>
            <w:r w:rsidRPr="006D541C">
              <w:rPr>
                <w:rFonts w:ascii="Arial" w:hAnsi="Arial" w:cs="Arial"/>
                <w:sz w:val="21"/>
                <w:szCs w:val="21"/>
                <w:lang w:val="lt-LT"/>
              </w:rPr>
              <w:t xml:space="preserve"> nurodytas ypatingai trumpas paslaugos teikimo atkūrimo laikotarpis - ne ilgiau nei 4 (keturios) valandos nuo pranešimo apie Paslaugų teikimo sutrikimą gavimo. Pažymėtina, kad gali būti atvejų, kuriais dėl objektyvių ir nuo tiekėjo nepriklausančių priežasčių per tokį trumpą terminą pašalinti paslaugų teikimo sutrikimus nebus galimybės, todėl siūlome nustatyti paslaugos teikimo atkūrimo laikotarpį, kuris gali būti ne ilgesnis nei 1 darbo diena. Atkreiptinas dėmesys, kad toks gedimų pašalinimo laikotarpis nustatytas ir šiuo metu per CPO katalogą vykdomuose judriojo ryšio pirkimuose ir sudaromose pagrindinėse sutartyse. </w:t>
            </w:r>
          </w:p>
        </w:tc>
        <w:tc>
          <w:tcPr>
            <w:tcW w:w="4678" w:type="dxa"/>
          </w:tcPr>
          <w:p w14:paraId="261EB15C" w14:textId="3EAA151D" w:rsidR="00A064D3" w:rsidRPr="00266E16" w:rsidRDefault="00967DE6" w:rsidP="00140C86">
            <w:pPr>
              <w:ind w:left="-3" w:firstLine="3"/>
              <w:jc w:val="both"/>
              <w:rPr>
                <w:rFonts w:ascii="Arial" w:hAnsi="Arial" w:cs="Arial"/>
                <w:sz w:val="21"/>
                <w:szCs w:val="21"/>
                <w:lang w:val="lt-LT"/>
              </w:rPr>
            </w:pPr>
            <w:r w:rsidRPr="00266E16">
              <w:rPr>
                <w:rFonts w:ascii="Arial" w:hAnsi="Arial" w:cs="Arial"/>
                <w:sz w:val="21"/>
                <w:szCs w:val="21"/>
                <w:lang w:val="lt-LT"/>
              </w:rPr>
              <w:t xml:space="preserve">Dėkojame už pastebėjimą. </w:t>
            </w:r>
            <w:r>
              <w:rPr>
                <w:rFonts w:ascii="Arial" w:hAnsi="Arial" w:cs="Arial"/>
                <w:sz w:val="21"/>
                <w:szCs w:val="21"/>
                <w:lang w:val="lt-LT"/>
              </w:rPr>
              <w:t>Reikalavimas bus patikslintas: „</w:t>
            </w:r>
            <w:r w:rsidRPr="00967DE6">
              <w:rPr>
                <w:rFonts w:ascii="Arial" w:hAnsi="Arial" w:cs="Arial"/>
                <w:sz w:val="21"/>
                <w:szCs w:val="21"/>
                <w:lang w:val="lt-LT"/>
              </w:rPr>
              <w:t xml:space="preserve">ne ilgiau nei </w:t>
            </w:r>
            <w:r>
              <w:rPr>
                <w:rFonts w:ascii="Arial" w:hAnsi="Arial" w:cs="Arial"/>
                <w:sz w:val="21"/>
                <w:szCs w:val="21"/>
                <w:lang w:val="lt-LT"/>
              </w:rPr>
              <w:t>per 2</w:t>
            </w:r>
            <w:r w:rsidRPr="00967DE6">
              <w:rPr>
                <w:rFonts w:ascii="Arial" w:hAnsi="Arial" w:cs="Arial"/>
                <w:sz w:val="21"/>
                <w:szCs w:val="21"/>
                <w:lang w:val="lt-LT"/>
              </w:rPr>
              <w:t>4 valand</w:t>
            </w:r>
            <w:r>
              <w:rPr>
                <w:rFonts w:ascii="Arial" w:hAnsi="Arial" w:cs="Arial"/>
                <w:sz w:val="21"/>
                <w:szCs w:val="21"/>
                <w:lang w:val="lt-LT"/>
              </w:rPr>
              <w:t>a</w:t>
            </w:r>
            <w:r w:rsidRPr="00967DE6">
              <w:rPr>
                <w:rFonts w:ascii="Arial" w:hAnsi="Arial" w:cs="Arial"/>
                <w:sz w:val="21"/>
                <w:szCs w:val="21"/>
                <w:lang w:val="lt-LT"/>
              </w:rPr>
              <w:t>s nuo pranešimo apie Paslaugų teikimo sutrikimą gavimo.</w:t>
            </w:r>
            <w:r>
              <w:rPr>
                <w:rFonts w:ascii="Arial" w:hAnsi="Arial" w:cs="Arial"/>
                <w:sz w:val="21"/>
                <w:szCs w:val="21"/>
                <w:lang w:val="lt-LT"/>
              </w:rPr>
              <w:t>“</w:t>
            </w:r>
          </w:p>
        </w:tc>
      </w:tr>
      <w:tr w:rsidR="00A064D3" w:rsidRPr="006D541C" w14:paraId="362D8732" w14:textId="77777777" w:rsidTr="00633FA0">
        <w:trPr>
          <w:trHeight w:val="2540"/>
        </w:trPr>
        <w:tc>
          <w:tcPr>
            <w:tcW w:w="704" w:type="dxa"/>
            <w:vMerge/>
            <w:tcMar>
              <w:top w:w="0" w:type="dxa"/>
              <w:left w:w="108" w:type="dxa"/>
              <w:bottom w:w="0" w:type="dxa"/>
              <w:right w:w="108" w:type="dxa"/>
            </w:tcMar>
          </w:tcPr>
          <w:p w14:paraId="02F0FADE" w14:textId="77777777" w:rsidR="00A064D3" w:rsidRPr="006D541C" w:rsidRDefault="00A064D3" w:rsidP="00CB7014">
            <w:pPr>
              <w:spacing w:after="240"/>
              <w:jc w:val="center"/>
              <w:rPr>
                <w:rFonts w:ascii="Arial" w:hAnsi="Arial" w:cs="Arial"/>
                <w:sz w:val="21"/>
                <w:szCs w:val="21"/>
                <w:lang w:val="lt-LT"/>
              </w:rPr>
            </w:pPr>
          </w:p>
        </w:tc>
        <w:tc>
          <w:tcPr>
            <w:tcW w:w="2693" w:type="dxa"/>
            <w:vMerge/>
            <w:tcMar>
              <w:top w:w="0" w:type="dxa"/>
              <w:left w:w="108" w:type="dxa"/>
              <w:bottom w:w="0" w:type="dxa"/>
              <w:right w:w="108" w:type="dxa"/>
            </w:tcMar>
          </w:tcPr>
          <w:p w14:paraId="71D4CB52" w14:textId="77777777" w:rsidR="00A064D3" w:rsidRPr="006D541C" w:rsidRDefault="00A064D3" w:rsidP="00CB7014">
            <w:pPr>
              <w:pStyle w:val="Default"/>
              <w:spacing w:after="240"/>
              <w:jc w:val="both"/>
              <w:rPr>
                <w:sz w:val="21"/>
                <w:szCs w:val="21"/>
              </w:rPr>
            </w:pPr>
          </w:p>
        </w:tc>
        <w:tc>
          <w:tcPr>
            <w:tcW w:w="7088" w:type="dxa"/>
            <w:tcMar>
              <w:top w:w="0" w:type="dxa"/>
              <w:left w:w="108" w:type="dxa"/>
              <w:bottom w:w="0" w:type="dxa"/>
              <w:right w:w="108" w:type="dxa"/>
            </w:tcMar>
          </w:tcPr>
          <w:p w14:paraId="0B8908BB" w14:textId="7A25ED75" w:rsidR="00A064D3" w:rsidRPr="006D541C" w:rsidRDefault="00A064D3" w:rsidP="00CB7014">
            <w:pPr>
              <w:spacing w:after="240"/>
              <w:jc w:val="both"/>
              <w:rPr>
                <w:rFonts w:ascii="Arial" w:hAnsi="Arial" w:cs="Arial"/>
                <w:sz w:val="21"/>
                <w:szCs w:val="21"/>
                <w:lang w:val="lt-LT"/>
              </w:rPr>
            </w:pPr>
            <w:r w:rsidRPr="006D541C">
              <w:rPr>
                <w:rFonts w:ascii="Arial" w:hAnsi="Arial" w:cs="Arial"/>
                <w:b/>
                <w:bCs/>
                <w:sz w:val="21"/>
                <w:szCs w:val="21"/>
                <w:lang w:val="lt-LT"/>
              </w:rPr>
              <w:t>8 punkt</w:t>
            </w:r>
            <w:r w:rsidR="00761126" w:rsidRPr="006D541C">
              <w:rPr>
                <w:rFonts w:ascii="Arial" w:hAnsi="Arial" w:cs="Arial"/>
                <w:b/>
                <w:bCs/>
                <w:sz w:val="21"/>
                <w:szCs w:val="21"/>
                <w:lang w:val="lt-LT"/>
              </w:rPr>
              <w:t>as.</w:t>
            </w:r>
            <w:r w:rsidR="00761126" w:rsidRPr="006D541C">
              <w:rPr>
                <w:rFonts w:ascii="Arial" w:hAnsi="Arial" w:cs="Arial"/>
                <w:sz w:val="21"/>
                <w:szCs w:val="21"/>
                <w:lang w:val="lt-LT"/>
              </w:rPr>
              <w:t xml:space="preserve"> </w:t>
            </w:r>
            <w:r w:rsidRPr="006D541C">
              <w:rPr>
                <w:rFonts w:ascii="Arial" w:hAnsi="Arial" w:cs="Arial"/>
                <w:sz w:val="21"/>
                <w:szCs w:val="21"/>
                <w:lang w:val="lt-LT"/>
              </w:rPr>
              <w:t xml:space="preserve">Minimali užtikrinama duomenų perdavimo greitaveika Lietuvoje, yra nurodyta gaunamų, siunčiamų duomenų ir delsos minimali greitaveika bei nurodyta, kad viešai skelbiami parametrai yra nurodyti </w:t>
            </w:r>
            <w:hyperlink r:id="rId8" w:history="1">
              <w:r w:rsidR="00636731" w:rsidRPr="006D541C">
                <w:rPr>
                  <w:rStyle w:val="Hipersaitas"/>
                  <w:rFonts w:ascii="Arial" w:hAnsi="Arial" w:cs="Arial"/>
                  <w:sz w:val="21"/>
                  <w:szCs w:val="21"/>
                  <w:lang w:val="lt-LT"/>
                </w:rPr>
                <w:t>https://arcgis.rrt.lt/portal/apps/dashboards/00eaddf28cd84ecfa795ddee3e8449a2</w:t>
              </w:r>
            </w:hyperlink>
            <w:r w:rsidR="00636731" w:rsidRPr="006D541C">
              <w:rPr>
                <w:rFonts w:ascii="Arial" w:hAnsi="Arial" w:cs="Arial"/>
                <w:sz w:val="21"/>
                <w:szCs w:val="21"/>
                <w:lang w:val="lt-LT"/>
              </w:rPr>
              <w:t xml:space="preserve"> </w:t>
            </w:r>
            <w:r w:rsidRPr="006D541C">
              <w:rPr>
                <w:rFonts w:ascii="Arial" w:hAnsi="Arial" w:cs="Arial"/>
                <w:sz w:val="21"/>
                <w:szCs w:val="21"/>
                <w:lang w:val="lt-LT"/>
              </w:rPr>
              <w:t xml:space="preserve">. Prašome patikslinti, nurodant tikslią nuorodą (ar dokumentą), iš kurio šaltinio yra imami šie minimalūs reikalavimai. Šie reikalavimai niekaip negali riboti operatorių konkurencijos ir turi būti tinkami visiems Lietuvos Respublikoje registruotiems operatoriams. Šiuo atveju – nurodomos vidutinės duomenų gavimo bei siuntimo greitaveikos atitinkamai: 45 ir 15 Mbps bei delsa – 65 Ms. TS pateiktoje RRT nuorodoje matyti, kad Lietuvoje </w:t>
            </w:r>
            <w:r w:rsidR="00636731" w:rsidRPr="006D541C">
              <w:rPr>
                <w:rFonts w:ascii="Arial" w:hAnsi="Arial" w:cs="Arial"/>
                <w:sz w:val="21"/>
                <w:szCs w:val="21"/>
                <w:lang w:val="lt-LT"/>
              </w:rPr>
              <w:t>operatoriaus X</w:t>
            </w:r>
            <w:r w:rsidRPr="006D541C">
              <w:rPr>
                <w:rFonts w:ascii="Arial" w:hAnsi="Arial" w:cs="Arial"/>
                <w:sz w:val="21"/>
                <w:szCs w:val="21"/>
                <w:lang w:val="lt-LT"/>
              </w:rPr>
              <w:t xml:space="preserve"> arba </w:t>
            </w:r>
            <w:r w:rsidR="00636731" w:rsidRPr="006D541C">
              <w:rPr>
                <w:rFonts w:ascii="Arial" w:hAnsi="Arial" w:cs="Arial"/>
                <w:sz w:val="21"/>
                <w:szCs w:val="21"/>
                <w:lang w:val="lt-LT"/>
              </w:rPr>
              <w:t>operatoriaus Y</w:t>
            </w:r>
            <w:r w:rsidRPr="006D541C">
              <w:rPr>
                <w:rFonts w:ascii="Arial" w:hAnsi="Arial" w:cs="Arial"/>
                <w:sz w:val="21"/>
                <w:szCs w:val="21"/>
                <w:lang w:val="lt-LT"/>
              </w:rPr>
              <w:t xml:space="preserve"> duomenų siuntimo greitaveika yra lygi – 13,8 Mbps, o delsa – 75 Ms. Vos 1,2 Mbps išsiuntimo greičio skirtumas ar 15 Ms delsos pokytis yra nykstamai mažas ir to vartotojas niekaip negalėtų pajusti, tačiau tokio parametro palikimas dirbtinai apribotų konkurenciją ir neleistų </w:t>
            </w:r>
            <w:r w:rsidR="003E4DD8" w:rsidRPr="006D541C">
              <w:rPr>
                <w:rFonts w:ascii="Arial" w:hAnsi="Arial" w:cs="Arial"/>
                <w:sz w:val="21"/>
                <w:szCs w:val="21"/>
                <w:lang w:val="lt-LT"/>
              </w:rPr>
              <w:t>operatoriams</w:t>
            </w:r>
            <w:r w:rsidRPr="006D541C">
              <w:rPr>
                <w:rFonts w:ascii="Arial" w:hAnsi="Arial" w:cs="Arial"/>
                <w:sz w:val="21"/>
                <w:szCs w:val="21"/>
                <w:lang w:val="lt-LT"/>
              </w:rPr>
              <w:t xml:space="preserve"> dalyvauti CPO kataloge.</w:t>
            </w:r>
          </w:p>
        </w:tc>
        <w:tc>
          <w:tcPr>
            <w:tcW w:w="4678" w:type="dxa"/>
          </w:tcPr>
          <w:p w14:paraId="6A670189" w14:textId="34BD53C7" w:rsidR="009066F5" w:rsidRPr="009066F5" w:rsidRDefault="009066F5" w:rsidP="00266E16">
            <w:pPr>
              <w:ind w:left="-3" w:firstLine="3"/>
              <w:jc w:val="both"/>
              <w:rPr>
                <w:rFonts w:ascii="Arial" w:hAnsi="Arial" w:cs="Arial"/>
                <w:sz w:val="21"/>
                <w:szCs w:val="21"/>
              </w:rPr>
            </w:pPr>
            <w:r w:rsidRPr="00266E16">
              <w:rPr>
                <w:rFonts w:ascii="Arial" w:hAnsi="Arial" w:cs="Arial"/>
                <w:sz w:val="21"/>
                <w:szCs w:val="21"/>
                <w:lang w:val="lt-LT"/>
              </w:rPr>
              <w:t>Dėkojame už pastebėjimą.</w:t>
            </w:r>
            <w:r>
              <w:rPr>
                <w:rFonts w:ascii="Arial" w:hAnsi="Arial" w:cs="Arial"/>
                <w:sz w:val="21"/>
                <w:szCs w:val="21"/>
                <w:lang w:val="lt-LT"/>
              </w:rPr>
              <w:t xml:space="preserve"> Reikalavimas nenumatė kokios technologijos pagalba (4G ar 5G ar kt.) gali būti užtikrinamas reikalavimas. Tačiau siekiant didesnio aiškumo reikalavimas patikslintas į: „</w:t>
            </w:r>
            <w:r w:rsidRPr="009066F5">
              <w:rPr>
                <w:rFonts w:ascii="Arial" w:hAnsi="Arial" w:cs="Arial"/>
                <w:sz w:val="21"/>
                <w:szCs w:val="21"/>
              </w:rPr>
              <w:t xml:space="preserve">Vidutinė gaunamų duomenų greitaveika ne mažiau nei </w:t>
            </w:r>
            <w:r>
              <w:rPr>
                <w:rFonts w:ascii="Arial" w:hAnsi="Arial" w:cs="Arial"/>
                <w:sz w:val="21"/>
                <w:szCs w:val="21"/>
              </w:rPr>
              <w:t>100</w:t>
            </w:r>
            <w:r w:rsidRPr="009066F5">
              <w:rPr>
                <w:rFonts w:ascii="Arial" w:hAnsi="Arial" w:cs="Arial"/>
                <w:sz w:val="21"/>
                <w:szCs w:val="21"/>
              </w:rPr>
              <w:t xml:space="preserve"> Mb/s;</w:t>
            </w:r>
          </w:p>
          <w:p w14:paraId="0CB2D684" w14:textId="77777777" w:rsidR="009066F5" w:rsidRPr="009066F5" w:rsidRDefault="009066F5" w:rsidP="00D80E9D">
            <w:pPr>
              <w:ind w:left="-3" w:firstLine="3"/>
              <w:jc w:val="both"/>
              <w:rPr>
                <w:rFonts w:ascii="Arial" w:hAnsi="Arial" w:cs="Arial"/>
                <w:sz w:val="21"/>
                <w:szCs w:val="21"/>
                <w:lang w:val="lt-LT"/>
              </w:rPr>
            </w:pPr>
            <w:r w:rsidRPr="009066F5">
              <w:rPr>
                <w:rFonts w:ascii="Arial" w:hAnsi="Arial" w:cs="Arial"/>
                <w:sz w:val="21"/>
                <w:szCs w:val="21"/>
                <w:lang w:val="lt-LT"/>
              </w:rPr>
              <w:t>Vidutinė siunčiamų duomenų greitaveika ne mažiau nei 15 Mb/s;</w:t>
            </w:r>
          </w:p>
          <w:p w14:paraId="43DC2F17" w14:textId="2464B6AE" w:rsidR="009066F5" w:rsidRPr="009066F5" w:rsidRDefault="009066F5" w:rsidP="00D80E9D">
            <w:pPr>
              <w:ind w:left="-3" w:firstLine="3"/>
              <w:jc w:val="both"/>
              <w:rPr>
                <w:rFonts w:ascii="Arial" w:hAnsi="Arial" w:cs="Arial"/>
                <w:sz w:val="21"/>
                <w:szCs w:val="21"/>
                <w:lang w:val="lt-LT"/>
              </w:rPr>
            </w:pPr>
            <w:r w:rsidRPr="009066F5">
              <w:rPr>
                <w:rFonts w:ascii="Arial" w:hAnsi="Arial" w:cs="Arial"/>
                <w:sz w:val="21"/>
                <w:szCs w:val="21"/>
                <w:lang w:val="lt-LT"/>
              </w:rPr>
              <w:t xml:space="preserve">Vidutinė delsa ne daugiau nei </w:t>
            </w:r>
            <w:r>
              <w:rPr>
                <w:rFonts w:ascii="Arial" w:hAnsi="Arial" w:cs="Arial"/>
                <w:sz w:val="21"/>
                <w:szCs w:val="21"/>
                <w:lang w:val="lt-LT"/>
              </w:rPr>
              <w:t>70</w:t>
            </w:r>
            <w:r w:rsidRPr="009066F5">
              <w:rPr>
                <w:rFonts w:ascii="Arial" w:hAnsi="Arial" w:cs="Arial"/>
                <w:sz w:val="21"/>
                <w:szCs w:val="21"/>
                <w:lang w:val="lt-LT"/>
              </w:rPr>
              <w:t xml:space="preserve"> ms.</w:t>
            </w:r>
          </w:p>
          <w:p w14:paraId="2320A382" w14:textId="1A14D787" w:rsidR="00A064D3" w:rsidRPr="00F372F4" w:rsidRDefault="009066F5" w:rsidP="00D80E9D">
            <w:pPr>
              <w:ind w:left="-3" w:firstLine="3"/>
              <w:jc w:val="both"/>
              <w:rPr>
                <w:rFonts w:ascii="Arial" w:hAnsi="Arial" w:cs="Arial"/>
                <w:sz w:val="21"/>
                <w:szCs w:val="21"/>
                <w:lang w:val="lt-LT"/>
              </w:rPr>
            </w:pPr>
            <w:r w:rsidRPr="009066F5">
              <w:rPr>
                <w:rFonts w:ascii="Arial" w:hAnsi="Arial" w:cs="Arial"/>
                <w:sz w:val="21"/>
                <w:szCs w:val="21"/>
                <w:lang w:val="lt-LT"/>
              </w:rPr>
              <w:t xml:space="preserve">(pagal matuojamus ir viešai skelbiamus tinklalapyje </w:t>
            </w:r>
            <w:hyperlink r:id="rId9" w:history="1">
              <w:r w:rsidRPr="009066F5">
                <w:rPr>
                  <w:rStyle w:val="Hipersaitas"/>
                  <w:rFonts w:ascii="Arial" w:hAnsi="Arial" w:cs="Arial"/>
                  <w:sz w:val="21"/>
                  <w:szCs w:val="21"/>
                  <w:lang w:val="lt-LT"/>
                </w:rPr>
                <w:t>www.rrt.lt</w:t>
              </w:r>
            </w:hyperlink>
            <w:r>
              <w:rPr>
                <w:rFonts w:ascii="Arial" w:hAnsi="Arial" w:cs="Arial"/>
                <w:sz w:val="21"/>
                <w:szCs w:val="21"/>
                <w:lang w:val="lt-LT"/>
              </w:rPr>
              <w:t xml:space="preserve"> (aktuali nuoroda </w:t>
            </w:r>
            <w:hyperlink r:id="rId10" w:history="1">
              <w:r w:rsidR="00526382" w:rsidRPr="00A86FA4">
                <w:rPr>
                  <w:rStyle w:val="Hipersaitas"/>
                  <w:rFonts w:ascii="Arial" w:hAnsi="Arial" w:cs="Arial"/>
                  <w:sz w:val="21"/>
                  <w:szCs w:val="21"/>
                  <w:lang w:val="lt-LT"/>
                </w:rPr>
                <w:t>https://arcgis.rrt.lt/portal/apps/dashboards/00eaddf28cd84ecfa795ddee3e8449a2</w:t>
              </w:r>
            </w:hyperlink>
            <w:r>
              <w:rPr>
                <w:rFonts w:ascii="Arial" w:hAnsi="Arial" w:cs="Arial"/>
                <w:sz w:val="21"/>
                <w:szCs w:val="21"/>
                <w:lang w:val="lt-LT"/>
              </w:rPr>
              <w:t>)</w:t>
            </w:r>
            <w:r w:rsidRPr="009066F5">
              <w:rPr>
                <w:rFonts w:ascii="Arial" w:hAnsi="Arial" w:cs="Arial"/>
                <w:sz w:val="21"/>
                <w:szCs w:val="21"/>
                <w:lang w:val="lt-LT"/>
              </w:rPr>
              <w:t xml:space="preserve"> kokybės parametrus, </w:t>
            </w:r>
            <w:r>
              <w:rPr>
                <w:rFonts w:ascii="Arial" w:hAnsi="Arial" w:cs="Arial"/>
                <w:sz w:val="21"/>
                <w:szCs w:val="21"/>
                <w:lang w:val="lt-LT"/>
              </w:rPr>
              <w:t xml:space="preserve">rezultatas vertinamas pasirinkus visas </w:t>
            </w:r>
            <w:r w:rsidR="007A2C63">
              <w:rPr>
                <w:rFonts w:ascii="Arial" w:hAnsi="Arial" w:cs="Arial"/>
                <w:sz w:val="21"/>
                <w:szCs w:val="21"/>
                <w:lang w:val="lt-LT"/>
              </w:rPr>
              <w:t xml:space="preserve">galimas pasirinkimui ryšio technologijas, </w:t>
            </w:r>
            <w:r w:rsidRPr="009066F5">
              <w:rPr>
                <w:rFonts w:ascii="Arial" w:hAnsi="Arial" w:cs="Arial"/>
                <w:sz w:val="21"/>
                <w:szCs w:val="21"/>
                <w:lang w:val="lt-LT"/>
              </w:rPr>
              <w:t>visų reikalaujamų parametrų matavimo metai turi būti vienodi, vėliausi publikuojami metai).</w:t>
            </w:r>
            <w:r>
              <w:rPr>
                <w:rFonts w:ascii="Arial" w:hAnsi="Arial" w:cs="Arial"/>
                <w:sz w:val="21"/>
                <w:szCs w:val="21"/>
                <w:lang w:val="lt-LT"/>
              </w:rPr>
              <w:t>“</w:t>
            </w:r>
          </w:p>
        </w:tc>
      </w:tr>
      <w:tr w:rsidR="00A064D3" w:rsidRPr="006D541C" w14:paraId="6722EE26" w14:textId="77777777" w:rsidTr="00633FA0">
        <w:trPr>
          <w:trHeight w:val="5803"/>
        </w:trPr>
        <w:tc>
          <w:tcPr>
            <w:tcW w:w="704" w:type="dxa"/>
            <w:vMerge/>
            <w:tcMar>
              <w:top w:w="0" w:type="dxa"/>
              <w:left w:w="108" w:type="dxa"/>
              <w:bottom w:w="0" w:type="dxa"/>
              <w:right w:w="108" w:type="dxa"/>
            </w:tcMar>
          </w:tcPr>
          <w:p w14:paraId="1EF02534" w14:textId="77777777" w:rsidR="00A064D3" w:rsidRPr="006D541C" w:rsidRDefault="00A064D3" w:rsidP="00CB7014">
            <w:pPr>
              <w:spacing w:after="240"/>
              <w:jc w:val="center"/>
              <w:rPr>
                <w:rFonts w:ascii="Arial" w:hAnsi="Arial" w:cs="Arial"/>
                <w:sz w:val="21"/>
                <w:szCs w:val="21"/>
                <w:lang w:val="lt-LT"/>
              </w:rPr>
            </w:pPr>
          </w:p>
        </w:tc>
        <w:tc>
          <w:tcPr>
            <w:tcW w:w="2693" w:type="dxa"/>
            <w:vMerge/>
            <w:tcMar>
              <w:top w:w="0" w:type="dxa"/>
              <w:left w:w="108" w:type="dxa"/>
              <w:bottom w:w="0" w:type="dxa"/>
              <w:right w:w="108" w:type="dxa"/>
            </w:tcMar>
          </w:tcPr>
          <w:p w14:paraId="7DD00F22" w14:textId="77777777" w:rsidR="00A064D3" w:rsidRPr="006D541C" w:rsidRDefault="00A064D3" w:rsidP="00CB7014">
            <w:pPr>
              <w:pStyle w:val="Default"/>
              <w:spacing w:after="240"/>
              <w:jc w:val="both"/>
              <w:rPr>
                <w:sz w:val="21"/>
                <w:szCs w:val="21"/>
              </w:rPr>
            </w:pPr>
          </w:p>
        </w:tc>
        <w:tc>
          <w:tcPr>
            <w:tcW w:w="7088" w:type="dxa"/>
            <w:tcMar>
              <w:top w:w="0" w:type="dxa"/>
              <w:left w:w="108" w:type="dxa"/>
              <w:bottom w:w="0" w:type="dxa"/>
              <w:right w:w="108" w:type="dxa"/>
            </w:tcMar>
          </w:tcPr>
          <w:p w14:paraId="5C088D4B" w14:textId="08668129" w:rsidR="00A064D3" w:rsidRPr="006D541C" w:rsidRDefault="00A064D3" w:rsidP="00CB7014">
            <w:pPr>
              <w:jc w:val="both"/>
              <w:rPr>
                <w:rFonts w:ascii="Arial" w:hAnsi="Arial" w:cs="Arial"/>
                <w:sz w:val="21"/>
                <w:szCs w:val="21"/>
                <w:lang w:val="lt-LT"/>
              </w:rPr>
            </w:pPr>
            <w:r w:rsidRPr="006D541C">
              <w:rPr>
                <w:rFonts w:ascii="Arial" w:hAnsi="Arial" w:cs="Arial"/>
                <w:b/>
                <w:bCs/>
                <w:sz w:val="21"/>
                <w:szCs w:val="21"/>
                <w:lang w:val="lt-LT"/>
              </w:rPr>
              <w:t>9 punkte</w:t>
            </w:r>
            <w:r w:rsidRPr="006D541C">
              <w:rPr>
                <w:rFonts w:ascii="Arial" w:hAnsi="Arial" w:cs="Arial"/>
                <w:sz w:val="21"/>
                <w:szCs w:val="21"/>
                <w:lang w:val="lt-LT"/>
              </w:rPr>
              <w:t xml:space="preserve"> yra nurodyta „</w:t>
            </w:r>
            <w:r w:rsidRPr="006D541C">
              <w:rPr>
                <w:rFonts w:ascii="Arial" w:hAnsi="Arial" w:cs="Arial"/>
                <w:i/>
                <w:iCs/>
                <w:sz w:val="21"/>
                <w:szCs w:val="21"/>
                <w:lang w:val="lt-LT"/>
              </w:rPr>
              <w:t>Neribotas kiekis tekstinių pranešimų (SMS) Lietuvoje siuntimas ir gavimas</w:t>
            </w:r>
            <w:r w:rsidRPr="006D541C">
              <w:rPr>
                <w:rFonts w:ascii="Arial" w:hAnsi="Arial" w:cs="Arial"/>
                <w:sz w:val="21"/>
                <w:szCs w:val="21"/>
                <w:lang w:val="lt-LT"/>
              </w:rPr>
              <w:t>”. Norime pažymėti, kad remiantis sąžiningo naudojimosi paslaugomis taisyklėmis, (kurias turi pasitvirtinę ir viešai skelbia  visi operatoriai) neriboto SMS kiekio pasiūlymuose naudoti trumpųjų žinučių (SMS) paslaugas tik abipusiam bendravimui tarp asmenų, neviršijant protingo, įprasto  abonentui vidutinio SMS vartojimo per mėnesį kiekio. Nesąžiningu SMS paslaugos naudojimu laikoma abonento SMS paslaugos naudojimas komerciniams tikslams (pvz. reklaminėms ir/ar informacinėms trumposioms žinutėms siųsti), įskaitant, bet neapsiribojant, tokiu naudojimu, kuris atitinka visus šiuos požymius:</w:t>
            </w:r>
          </w:p>
          <w:p w14:paraId="4F214E36" w14:textId="77777777" w:rsidR="00A064D3" w:rsidRPr="006D541C" w:rsidRDefault="00A064D3" w:rsidP="00CB7014">
            <w:pPr>
              <w:jc w:val="both"/>
              <w:rPr>
                <w:rFonts w:ascii="Arial" w:hAnsi="Arial" w:cs="Arial"/>
                <w:sz w:val="21"/>
                <w:szCs w:val="21"/>
                <w:lang w:val="lt-LT"/>
              </w:rPr>
            </w:pPr>
            <w:r w:rsidRPr="006D541C">
              <w:rPr>
                <w:rFonts w:ascii="Arial" w:hAnsi="Arial" w:cs="Arial"/>
                <w:sz w:val="21"/>
                <w:szCs w:val="21"/>
                <w:lang w:val="lt-LT"/>
              </w:rPr>
              <w:t>- iš vieno numerio išsiunčiama daugiau nei 1000 SMS/mėn.;</w:t>
            </w:r>
            <w:r w:rsidRPr="006D541C">
              <w:rPr>
                <w:rFonts w:ascii="Arial" w:hAnsi="Arial" w:cs="Arial"/>
                <w:sz w:val="21"/>
                <w:szCs w:val="21"/>
                <w:lang w:val="lt-LT"/>
              </w:rPr>
              <w:br/>
              <w:t>- siuntimas vykdomas į daugiau nei 100 skirtingų numerių;</w:t>
            </w:r>
            <w:r w:rsidRPr="006D541C">
              <w:rPr>
                <w:rFonts w:ascii="Arial" w:hAnsi="Arial" w:cs="Arial"/>
                <w:sz w:val="21"/>
                <w:szCs w:val="21"/>
                <w:lang w:val="lt-LT"/>
              </w:rPr>
              <w:br/>
              <w:t>- išsiųstų/gautų SMS santykis yra mažesnis nei 100/70.</w:t>
            </w:r>
          </w:p>
          <w:p w14:paraId="4BC250E6" w14:textId="69781FE1" w:rsidR="00A064D3" w:rsidRPr="006D541C" w:rsidRDefault="00A064D3" w:rsidP="00CB7014">
            <w:pPr>
              <w:jc w:val="both"/>
              <w:rPr>
                <w:rFonts w:ascii="Arial" w:hAnsi="Arial" w:cs="Arial"/>
                <w:sz w:val="21"/>
                <w:szCs w:val="21"/>
                <w:lang w:val="lt-LT"/>
              </w:rPr>
            </w:pPr>
            <w:r w:rsidRPr="006D541C">
              <w:rPr>
                <w:rFonts w:ascii="Arial" w:hAnsi="Arial" w:cs="Arial"/>
                <w:sz w:val="21"/>
                <w:szCs w:val="21"/>
                <w:lang w:val="lt-LT"/>
              </w:rPr>
              <w:t xml:space="preserve">Tokio tipo SMS paslaugų naudojimas yra laikomas naudojimu komerciniais tikslais ir tam yra skirtos atskiros paslaugos. Dėl šios priežasties siūlome papildyti techninę specifikaciją, kad neriboto kiekio paslaugų naudojimas yra skirtas abipusiam bendravimui tarp asmenų, neviršijant protingo, įprasto  abonentui vidutinio SMS  vartojimo per mėnesį kiekio.  </w:t>
            </w:r>
          </w:p>
          <w:p w14:paraId="31E183FD" w14:textId="062D51C7" w:rsidR="00A064D3" w:rsidRPr="006D541C" w:rsidRDefault="00A064D3" w:rsidP="00CB7014">
            <w:pPr>
              <w:spacing w:after="80"/>
              <w:jc w:val="both"/>
              <w:rPr>
                <w:rFonts w:ascii="Arial" w:hAnsi="Arial" w:cs="Arial"/>
                <w:sz w:val="21"/>
                <w:szCs w:val="21"/>
                <w:lang w:val="lt-LT"/>
              </w:rPr>
            </w:pPr>
            <w:r w:rsidRPr="006D541C">
              <w:rPr>
                <w:rFonts w:ascii="Arial" w:hAnsi="Arial" w:cs="Arial"/>
                <w:sz w:val="21"/>
                <w:szCs w:val="21"/>
                <w:lang w:val="lt-LT"/>
              </w:rPr>
              <w:t>Papildomai siūlome patikslinti ir į CPO sutartį  įtraukti kaip vieną iš reikalavimų (Naudotis paslaugomis laikantis operatoriaus viešai skelbiamų Sąžiningo naudojimosi paslaugomis taisyklių) arba kitoje sutartinių dokumentų vietoje patikslinti papildant, kad “Neribotas kiekis (nepažeidžiant konkretaus operatoriaus taikomų Sąžiningo naudojimosi paslaugomis taisyklių)”.</w:t>
            </w:r>
          </w:p>
        </w:tc>
        <w:tc>
          <w:tcPr>
            <w:tcW w:w="4678" w:type="dxa"/>
          </w:tcPr>
          <w:p w14:paraId="33914578" w14:textId="25F6F418" w:rsidR="001F1CD6" w:rsidRPr="00170B77" w:rsidRDefault="00170B77" w:rsidP="00140C86">
            <w:pPr>
              <w:ind w:left="-3" w:firstLine="3"/>
              <w:jc w:val="both"/>
              <w:rPr>
                <w:rFonts w:ascii="Arial" w:hAnsi="Arial" w:cs="Arial"/>
                <w:sz w:val="21"/>
                <w:szCs w:val="21"/>
                <w:lang w:val="lt-LT"/>
              </w:rPr>
            </w:pPr>
            <w:r w:rsidRPr="00170B77">
              <w:rPr>
                <w:rFonts w:ascii="Arial" w:hAnsi="Arial" w:cs="Arial"/>
                <w:sz w:val="21"/>
                <w:szCs w:val="21"/>
                <w:lang w:val="lt-LT"/>
              </w:rPr>
              <w:t>Dėkojame už pastabą.</w:t>
            </w:r>
            <w:r w:rsidR="00BF0FA3">
              <w:rPr>
                <w:rFonts w:ascii="Arial" w:hAnsi="Arial" w:cs="Arial"/>
                <w:sz w:val="21"/>
                <w:szCs w:val="21"/>
                <w:lang w:val="lt-LT"/>
              </w:rPr>
              <w:t xml:space="preserve"> Atsižvelgta.</w:t>
            </w:r>
          </w:p>
        </w:tc>
      </w:tr>
      <w:tr w:rsidR="00EE7F40" w:rsidRPr="006D541C" w14:paraId="71A9F8AB" w14:textId="77777777" w:rsidTr="00633FA0">
        <w:trPr>
          <w:trHeight w:val="1043"/>
        </w:trPr>
        <w:tc>
          <w:tcPr>
            <w:tcW w:w="704" w:type="dxa"/>
            <w:vMerge/>
            <w:tcMar>
              <w:top w:w="0" w:type="dxa"/>
              <w:left w:w="108" w:type="dxa"/>
              <w:bottom w:w="0" w:type="dxa"/>
              <w:right w:w="108" w:type="dxa"/>
            </w:tcMar>
          </w:tcPr>
          <w:p w14:paraId="40A7BCB2" w14:textId="77777777" w:rsidR="00EE7F40" w:rsidRPr="006D541C" w:rsidRDefault="00EE7F40" w:rsidP="00CB7014">
            <w:pPr>
              <w:spacing w:after="240"/>
              <w:jc w:val="center"/>
              <w:rPr>
                <w:rFonts w:ascii="Arial" w:hAnsi="Arial" w:cs="Arial"/>
                <w:sz w:val="21"/>
                <w:szCs w:val="21"/>
                <w:lang w:val="lt-LT"/>
              </w:rPr>
            </w:pPr>
          </w:p>
        </w:tc>
        <w:tc>
          <w:tcPr>
            <w:tcW w:w="2693" w:type="dxa"/>
            <w:vMerge/>
            <w:tcMar>
              <w:top w:w="0" w:type="dxa"/>
              <w:left w:w="108" w:type="dxa"/>
              <w:bottom w:w="0" w:type="dxa"/>
              <w:right w:w="108" w:type="dxa"/>
            </w:tcMar>
          </w:tcPr>
          <w:p w14:paraId="7DFEC9E2" w14:textId="77777777" w:rsidR="00EE7F40" w:rsidRPr="006D541C" w:rsidRDefault="00EE7F40" w:rsidP="00CB7014">
            <w:pPr>
              <w:pStyle w:val="Default"/>
              <w:spacing w:after="240"/>
              <w:jc w:val="both"/>
              <w:rPr>
                <w:sz w:val="21"/>
                <w:szCs w:val="21"/>
              </w:rPr>
            </w:pPr>
          </w:p>
        </w:tc>
        <w:tc>
          <w:tcPr>
            <w:tcW w:w="7088" w:type="dxa"/>
            <w:tcMar>
              <w:top w:w="0" w:type="dxa"/>
              <w:left w:w="108" w:type="dxa"/>
              <w:bottom w:w="0" w:type="dxa"/>
              <w:right w:w="108" w:type="dxa"/>
            </w:tcMar>
          </w:tcPr>
          <w:p w14:paraId="46A1A01A" w14:textId="06492DAF" w:rsidR="00EE7F40" w:rsidRPr="006D541C" w:rsidRDefault="00EE7F40" w:rsidP="00CB7014">
            <w:pPr>
              <w:jc w:val="both"/>
              <w:rPr>
                <w:rFonts w:ascii="Arial" w:hAnsi="Arial" w:cs="Arial"/>
                <w:i/>
                <w:iCs/>
                <w:sz w:val="21"/>
                <w:szCs w:val="21"/>
                <w:lang w:val="lt-LT"/>
              </w:rPr>
            </w:pPr>
            <w:r w:rsidRPr="006D541C">
              <w:rPr>
                <w:rFonts w:ascii="Arial" w:hAnsi="Arial" w:cs="Arial"/>
                <w:b/>
                <w:bCs/>
                <w:sz w:val="21"/>
                <w:szCs w:val="21"/>
                <w:lang w:val="lt-LT"/>
              </w:rPr>
              <w:t>9 punkte</w:t>
            </w:r>
            <w:r w:rsidRPr="006D541C">
              <w:rPr>
                <w:rFonts w:ascii="Arial" w:hAnsi="Arial" w:cs="Arial"/>
                <w:sz w:val="21"/>
                <w:szCs w:val="21"/>
                <w:lang w:val="lt-LT"/>
              </w:rPr>
              <w:t xml:space="preserve"> yra parašyta: </w:t>
            </w:r>
            <w:r w:rsidRPr="006D541C">
              <w:rPr>
                <w:rFonts w:ascii="Arial" w:hAnsi="Arial" w:cs="Arial"/>
                <w:i/>
                <w:iCs/>
                <w:sz w:val="21"/>
                <w:szCs w:val="21"/>
                <w:lang w:val="lt-LT"/>
              </w:rPr>
              <w:t>Neribotas tekstinių pranešimų (SMS)</w:t>
            </w:r>
            <w:r w:rsidRPr="006D541C">
              <w:rPr>
                <w:rFonts w:ascii="Arial" w:hAnsi="Arial" w:cs="Arial"/>
                <w:b/>
                <w:bCs/>
                <w:i/>
                <w:iCs/>
                <w:sz w:val="21"/>
                <w:szCs w:val="21"/>
                <w:lang w:val="lt-LT"/>
              </w:rPr>
              <w:t xml:space="preserve"> į</w:t>
            </w:r>
            <w:r w:rsidRPr="006D541C">
              <w:rPr>
                <w:rFonts w:ascii="Arial" w:hAnsi="Arial" w:cs="Arial"/>
                <w:i/>
                <w:iCs/>
                <w:sz w:val="21"/>
                <w:szCs w:val="21"/>
                <w:lang w:val="lt-LT"/>
              </w:rPr>
              <w:t xml:space="preserve"> užsienio gavimas.</w:t>
            </w:r>
          </w:p>
          <w:p w14:paraId="3293DF69" w14:textId="358DDFA5" w:rsidR="00EE7F40" w:rsidRPr="006D541C" w:rsidRDefault="00EE7F40" w:rsidP="00CB7014">
            <w:pPr>
              <w:jc w:val="both"/>
              <w:rPr>
                <w:rFonts w:ascii="Arial" w:hAnsi="Arial" w:cs="Arial"/>
                <w:sz w:val="21"/>
                <w:szCs w:val="21"/>
                <w:lang w:val="lt-LT"/>
              </w:rPr>
            </w:pPr>
            <w:r w:rsidRPr="006D541C">
              <w:rPr>
                <w:rFonts w:ascii="Arial" w:hAnsi="Arial" w:cs="Arial"/>
                <w:sz w:val="21"/>
                <w:szCs w:val="21"/>
                <w:lang w:val="lt-LT"/>
              </w:rPr>
              <w:t xml:space="preserve">Manome, kad tai yra gramatinė/loginė klaida. Siūlomas pakeitimas: Neribotas tekstinių pranešimų (SMS) </w:t>
            </w:r>
            <w:r w:rsidRPr="006D541C">
              <w:rPr>
                <w:rFonts w:ascii="Arial" w:hAnsi="Arial" w:cs="Arial"/>
                <w:b/>
                <w:bCs/>
                <w:sz w:val="21"/>
                <w:szCs w:val="21"/>
                <w:lang w:val="lt-LT"/>
              </w:rPr>
              <w:t xml:space="preserve">iš </w:t>
            </w:r>
            <w:r w:rsidRPr="006D541C">
              <w:rPr>
                <w:rFonts w:ascii="Arial" w:hAnsi="Arial" w:cs="Arial"/>
                <w:sz w:val="21"/>
                <w:szCs w:val="21"/>
                <w:lang w:val="lt-LT"/>
              </w:rPr>
              <w:t>užsienio gavimas.</w:t>
            </w:r>
          </w:p>
        </w:tc>
        <w:tc>
          <w:tcPr>
            <w:tcW w:w="4678" w:type="dxa"/>
          </w:tcPr>
          <w:p w14:paraId="6DEE7FCE" w14:textId="03AA3896" w:rsidR="00EE7F40" w:rsidRPr="00C015FB" w:rsidRDefault="006D541C" w:rsidP="00140C86">
            <w:pPr>
              <w:ind w:left="-3" w:firstLine="3"/>
              <w:jc w:val="both"/>
              <w:rPr>
                <w:rFonts w:ascii="Arial" w:hAnsi="Arial" w:cs="Arial"/>
                <w:sz w:val="21"/>
                <w:szCs w:val="21"/>
                <w:lang w:val="lt-LT"/>
              </w:rPr>
            </w:pPr>
            <w:r w:rsidRPr="00C015FB">
              <w:rPr>
                <w:rFonts w:ascii="Arial" w:hAnsi="Arial" w:cs="Arial"/>
                <w:sz w:val="21"/>
                <w:szCs w:val="21"/>
                <w:lang w:val="lt-LT"/>
              </w:rPr>
              <w:t>Dėkojame už pastebėjimą. Techninė klaida bus ištaisyta, patikslinant reikalavimo tekstą: „</w:t>
            </w:r>
            <w:r w:rsidRPr="00C015FB">
              <w:rPr>
                <w:rFonts w:ascii="Arial" w:hAnsi="Arial" w:cs="Arial"/>
                <w:i/>
                <w:iCs/>
                <w:sz w:val="21"/>
                <w:szCs w:val="21"/>
                <w:lang w:val="lt-LT"/>
              </w:rPr>
              <w:t xml:space="preserve">Neribotas tekstinių pranešimų (SMS) </w:t>
            </w:r>
            <w:r w:rsidRPr="00C015FB">
              <w:rPr>
                <w:rFonts w:ascii="Arial" w:hAnsi="Arial" w:cs="Arial"/>
                <w:i/>
                <w:iCs/>
                <w:color w:val="FF0000"/>
                <w:sz w:val="21"/>
                <w:szCs w:val="21"/>
                <w:lang w:val="lt-LT"/>
              </w:rPr>
              <w:t>iš</w:t>
            </w:r>
            <w:r w:rsidRPr="00C015FB">
              <w:rPr>
                <w:rFonts w:ascii="Arial" w:hAnsi="Arial" w:cs="Arial"/>
                <w:i/>
                <w:iCs/>
                <w:sz w:val="21"/>
                <w:szCs w:val="21"/>
                <w:lang w:val="lt-LT"/>
              </w:rPr>
              <w:t xml:space="preserve"> užsienio gavimas.</w:t>
            </w:r>
            <w:r w:rsidRPr="00C015FB">
              <w:rPr>
                <w:rFonts w:ascii="Arial" w:hAnsi="Arial" w:cs="Arial"/>
                <w:sz w:val="21"/>
                <w:szCs w:val="21"/>
                <w:lang w:val="lt-LT"/>
              </w:rPr>
              <w:t>“</w:t>
            </w:r>
          </w:p>
        </w:tc>
      </w:tr>
      <w:tr w:rsidR="005167A8" w:rsidRPr="006D541C" w14:paraId="4249CBF4" w14:textId="77777777" w:rsidTr="00633FA0">
        <w:trPr>
          <w:trHeight w:val="1043"/>
        </w:trPr>
        <w:tc>
          <w:tcPr>
            <w:tcW w:w="704" w:type="dxa"/>
            <w:vMerge/>
            <w:tcMar>
              <w:top w:w="0" w:type="dxa"/>
              <w:left w:w="108" w:type="dxa"/>
              <w:bottom w:w="0" w:type="dxa"/>
              <w:right w:w="108" w:type="dxa"/>
            </w:tcMar>
          </w:tcPr>
          <w:p w14:paraId="5E4F725A" w14:textId="77777777" w:rsidR="005167A8" w:rsidRPr="006D541C" w:rsidRDefault="005167A8" w:rsidP="00CB7014">
            <w:pPr>
              <w:spacing w:after="240"/>
              <w:jc w:val="center"/>
              <w:rPr>
                <w:rFonts w:ascii="Arial" w:hAnsi="Arial" w:cs="Arial"/>
                <w:sz w:val="21"/>
                <w:szCs w:val="21"/>
                <w:lang w:val="lt-LT"/>
              </w:rPr>
            </w:pPr>
          </w:p>
        </w:tc>
        <w:tc>
          <w:tcPr>
            <w:tcW w:w="2693" w:type="dxa"/>
            <w:vMerge/>
            <w:tcMar>
              <w:top w:w="0" w:type="dxa"/>
              <w:left w:w="108" w:type="dxa"/>
              <w:bottom w:w="0" w:type="dxa"/>
              <w:right w:w="108" w:type="dxa"/>
            </w:tcMar>
          </w:tcPr>
          <w:p w14:paraId="28E2C2A2" w14:textId="77777777" w:rsidR="005167A8" w:rsidRPr="006D541C" w:rsidRDefault="005167A8" w:rsidP="00CB7014">
            <w:pPr>
              <w:pStyle w:val="Default"/>
              <w:spacing w:after="240"/>
              <w:jc w:val="both"/>
              <w:rPr>
                <w:sz w:val="21"/>
                <w:szCs w:val="21"/>
              </w:rPr>
            </w:pPr>
          </w:p>
        </w:tc>
        <w:tc>
          <w:tcPr>
            <w:tcW w:w="7088" w:type="dxa"/>
            <w:tcMar>
              <w:top w:w="0" w:type="dxa"/>
              <w:left w:w="108" w:type="dxa"/>
              <w:bottom w:w="0" w:type="dxa"/>
              <w:right w:w="108" w:type="dxa"/>
            </w:tcMar>
          </w:tcPr>
          <w:p w14:paraId="4DFA2137" w14:textId="19325344" w:rsidR="005167A8" w:rsidRPr="006D541C" w:rsidRDefault="005167A8" w:rsidP="00CB7014">
            <w:pPr>
              <w:spacing w:after="80"/>
              <w:jc w:val="both"/>
              <w:rPr>
                <w:rFonts w:ascii="Arial" w:hAnsi="Arial" w:cs="Arial"/>
                <w:color w:val="000000" w:themeColor="text1"/>
                <w:sz w:val="21"/>
                <w:szCs w:val="21"/>
                <w:highlight w:val="yellow"/>
                <w:lang w:val="lt-LT"/>
              </w:rPr>
            </w:pPr>
            <w:r w:rsidRPr="006D541C">
              <w:rPr>
                <w:rFonts w:ascii="Arial" w:hAnsi="Arial" w:cs="Arial"/>
                <w:b/>
                <w:bCs/>
                <w:sz w:val="21"/>
                <w:szCs w:val="21"/>
                <w:lang w:val="lt-LT"/>
              </w:rPr>
              <w:t>10 punktas</w:t>
            </w:r>
            <w:r w:rsidRPr="006D541C">
              <w:rPr>
                <w:rFonts w:ascii="Arial" w:hAnsi="Arial" w:cs="Arial"/>
                <w:sz w:val="21"/>
                <w:szCs w:val="21"/>
                <w:lang w:val="lt-LT"/>
              </w:rPr>
              <w:t>. Atkreipiame dėmesį į mobilių duomenų apvalinimo princip</w:t>
            </w:r>
            <w:r w:rsidR="00761126" w:rsidRPr="006D541C">
              <w:rPr>
                <w:rFonts w:ascii="Arial" w:hAnsi="Arial" w:cs="Arial"/>
                <w:sz w:val="21"/>
                <w:szCs w:val="21"/>
                <w:lang w:val="lt-LT"/>
              </w:rPr>
              <w:t>u</w:t>
            </w:r>
            <w:r w:rsidRPr="006D541C">
              <w:rPr>
                <w:rFonts w:ascii="Arial" w:hAnsi="Arial" w:cs="Arial"/>
                <w:sz w:val="21"/>
                <w:szCs w:val="21"/>
                <w:lang w:val="lt-LT"/>
              </w:rPr>
              <w:t>s, 10 punkte yra nurodytas ne didesnis nei 100 MB atvaizdavimas ir ne didesnis nei 1 GB apmokestinimas. Prašome patikslinti, kokiu tikslu yra numatytas toks didelis duomenų  apvalinimo apmokestinimas ir kodėl yra išskirtas atvaizdavimas ir apmokestinimas ? (ar neturėtų būti ir atvaizdavimas, ir apmokestinimas pateikiami vienodais principais?) Pažymėtina - šiuo metu remiantis ES reglamentu naudojantis mobiliais duomenimis ES šalyse, įskaitant Lietuvą,  taikomas 1 kb apvalinimas</w:t>
            </w:r>
            <w:r w:rsidRPr="006D541C">
              <w:rPr>
                <w:rFonts w:ascii="Arial" w:hAnsi="Arial" w:cs="Arial"/>
                <w:color w:val="C00000"/>
                <w:sz w:val="21"/>
                <w:szCs w:val="21"/>
                <w:lang w:val="lt-LT"/>
              </w:rPr>
              <w:t>.</w:t>
            </w:r>
          </w:p>
          <w:p w14:paraId="1E5195D3" w14:textId="77777777" w:rsidR="005167A8" w:rsidRPr="006D541C" w:rsidRDefault="005167A8" w:rsidP="00CB7014">
            <w:pPr>
              <w:jc w:val="both"/>
              <w:rPr>
                <w:rFonts w:ascii="Arial" w:hAnsi="Arial" w:cs="Arial"/>
                <w:b/>
                <w:bCs/>
                <w:sz w:val="21"/>
                <w:szCs w:val="21"/>
                <w:lang w:val="lt-LT"/>
              </w:rPr>
            </w:pPr>
          </w:p>
        </w:tc>
        <w:tc>
          <w:tcPr>
            <w:tcW w:w="4678" w:type="dxa"/>
          </w:tcPr>
          <w:p w14:paraId="3AED7261" w14:textId="16B457F7" w:rsidR="005167A8" w:rsidRPr="00266E16" w:rsidRDefault="00121BB9" w:rsidP="00140C86">
            <w:pPr>
              <w:ind w:left="-3" w:firstLine="3"/>
              <w:jc w:val="both"/>
              <w:rPr>
                <w:rFonts w:ascii="Arial" w:hAnsi="Arial" w:cs="Arial"/>
                <w:sz w:val="21"/>
                <w:szCs w:val="21"/>
                <w:lang w:val="lt-LT"/>
              </w:rPr>
            </w:pPr>
            <w:r w:rsidRPr="00C015FB">
              <w:rPr>
                <w:rFonts w:ascii="Arial" w:hAnsi="Arial" w:cs="Arial"/>
                <w:sz w:val="21"/>
                <w:szCs w:val="21"/>
                <w:lang w:val="lt-LT"/>
              </w:rPr>
              <w:t>Dėkojame už siūlymą. Reikalavimas bus patikslintas: „</w:t>
            </w:r>
            <w:r w:rsidRPr="00121BB9">
              <w:rPr>
                <w:rFonts w:ascii="Arial" w:hAnsi="Arial" w:cs="Arial"/>
                <w:sz w:val="21"/>
                <w:szCs w:val="21"/>
                <w:lang w:val="lt-LT"/>
              </w:rPr>
              <w:t>Išnaudotų duomenų kiekis Lietuvoje turi būti atvaizduojamas ne didesniu nei 1 KB tikslumu. Išnaudojus pasirinkto plano duomenų kiekį, papildomo GB kaina nurodyta konkretaus pirkimo pasiūlyme. Papildomas duomenų kiekis turi būti atvaizduojamas ne didesniu nei 1 KB tikslumu ir apmokestinamas proporcingai pagal faktiškai sunaudotą duomenų kiekį.</w:t>
            </w:r>
            <w:r w:rsidRPr="00266E16">
              <w:rPr>
                <w:rFonts w:ascii="Arial" w:hAnsi="Arial" w:cs="Arial"/>
                <w:sz w:val="21"/>
                <w:szCs w:val="21"/>
                <w:lang w:val="lt-LT"/>
              </w:rPr>
              <w:t>“</w:t>
            </w:r>
          </w:p>
        </w:tc>
      </w:tr>
      <w:tr w:rsidR="005167A8" w:rsidRPr="006D541C" w14:paraId="18FAA7C9" w14:textId="77777777" w:rsidTr="00633FA0">
        <w:trPr>
          <w:trHeight w:val="842"/>
        </w:trPr>
        <w:tc>
          <w:tcPr>
            <w:tcW w:w="704" w:type="dxa"/>
            <w:vMerge/>
            <w:tcMar>
              <w:top w:w="0" w:type="dxa"/>
              <w:left w:w="108" w:type="dxa"/>
              <w:bottom w:w="0" w:type="dxa"/>
              <w:right w:w="108" w:type="dxa"/>
            </w:tcMar>
          </w:tcPr>
          <w:p w14:paraId="1545D5A4" w14:textId="77777777" w:rsidR="005167A8" w:rsidRPr="006D541C" w:rsidRDefault="005167A8" w:rsidP="00CB7014">
            <w:pPr>
              <w:spacing w:after="240"/>
              <w:jc w:val="center"/>
              <w:rPr>
                <w:rFonts w:ascii="Arial" w:hAnsi="Arial" w:cs="Arial"/>
                <w:sz w:val="21"/>
                <w:szCs w:val="21"/>
                <w:lang w:val="lt-LT"/>
              </w:rPr>
            </w:pPr>
          </w:p>
        </w:tc>
        <w:tc>
          <w:tcPr>
            <w:tcW w:w="2693" w:type="dxa"/>
            <w:vMerge/>
            <w:tcMar>
              <w:top w:w="0" w:type="dxa"/>
              <w:left w:w="108" w:type="dxa"/>
              <w:bottom w:w="0" w:type="dxa"/>
              <w:right w:w="108" w:type="dxa"/>
            </w:tcMar>
          </w:tcPr>
          <w:p w14:paraId="3321BB3D" w14:textId="77777777" w:rsidR="005167A8" w:rsidRPr="006D541C" w:rsidRDefault="005167A8" w:rsidP="00CB7014">
            <w:pPr>
              <w:pStyle w:val="Default"/>
              <w:spacing w:after="240"/>
              <w:jc w:val="both"/>
              <w:rPr>
                <w:sz w:val="21"/>
                <w:szCs w:val="21"/>
              </w:rPr>
            </w:pPr>
          </w:p>
        </w:tc>
        <w:tc>
          <w:tcPr>
            <w:tcW w:w="7088" w:type="dxa"/>
            <w:tcMar>
              <w:top w:w="0" w:type="dxa"/>
              <w:left w:w="108" w:type="dxa"/>
              <w:bottom w:w="0" w:type="dxa"/>
              <w:right w:w="108" w:type="dxa"/>
            </w:tcMar>
          </w:tcPr>
          <w:p w14:paraId="3018D1A7" w14:textId="2DEC6542" w:rsidR="005167A8" w:rsidRPr="006D541C" w:rsidRDefault="005167A8" w:rsidP="00CB7014">
            <w:pPr>
              <w:jc w:val="both"/>
              <w:rPr>
                <w:rFonts w:ascii="Arial" w:hAnsi="Arial" w:cs="Arial"/>
                <w:sz w:val="21"/>
                <w:szCs w:val="21"/>
                <w:lang w:val="lt-LT"/>
              </w:rPr>
            </w:pPr>
            <w:r w:rsidRPr="006D541C">
              <w:rPr>
                <w:rFonts w:ascii="Arial" w:hAnsi="Arial" w:cs="Arial"/>
                <w:b/>
                <w:bCs/>
                <w:sz w:val="21"/>
                <w:szCs w:val="21"/>
                <w:lang w:val="lt-LT"/>
              </w:rPr>
              <w:t>10 punkte</w:t>
            </w:r>
            <w:r w:rsidRPr="006D541C">
              <w:rPr>
                <w:rFonts w:ascii="Arial" w:hAnsi="Arial" w:cs="Arial"/>
                <w:sz w:val="21"/>
                <w:szCs w:val="21"/>
                <w:lang w:val="lt-LT"/>
              </w:rPr>
              <w:t xml:space="preserve"> nurodyti interneto paslaugos siunčiamų ir gaunamų duomenų kiekio planai. Siūlome patikslinti, kad su šiais planais suteikiamas duomenų kiekis skirtas naudojimui Lietuvoje.</w:t>
            </w:r>
          </w:p>
        </w:tc>
        <w:tc>
          <w:tcPr>
            <w:tcW w:w="4678" w:type="dxa"/>
          </w:tcPr>
          <w:p w14:paraId="432FB9E0" w14:textId="3500F873" w:rsidR="005167A8" w:rsidRPr="00266E16" w:rsidRDefault="00F3003B" w:rsidP="00140C86">
            <w:pPr>
              <w:ind w:left="-3" w:firstLine="3"/>
              <w:jc w:val="both"/>
              <w:rPr>
                <w:rFonts w:ascii="Arial" w:hAnsi="Arial" w:cs="Arial"/>
                <w:sz w:val="21"/>
                <w:szCs w:val="21"/>
                <w:lang w:val="lt-LT"/>
              </w:rPr>
            </w:pPr>
            <w:r w:rsidRPr="00266E16">
              <w:rPr>
                <w:rFonts w:ascii="Arial" w:hAnsi="Arial" w:cs="Arial"/>
                <w:sz w:val="21"/>
                <w:szCs w:val="21"/>
                <w:lang w:val="lt-LT"/>
              </w:rPr>
              <w:t>Dėkojame už pastebėjimą. Reikalavimas bus patikslintas.</w:t>
            </w:r>
          </w:p>
        </w:tc>
      </w:tr>
      <w:tr w:rsidR="00043E42" w:rsidRPr="006D541C" w14:paraId="2A44DED4" w14:textId="77777777" w:rsidTr="00633FA0">
        <w:trPr>
          <w:trHeight w:val="4383"/>
        </w:trPr>
        <w:tc>
          <w:tcPr>
            <w:tcW w:w="704" w:type="dxa"/>
            <w:vMerge/>
            <w:tcMar>
              <w:top w:w="0" w:type="dxa"/>
              <w:left w:w="108" w:type="dxa"/>
              <w:bottom w:w="0" w:type="dxa"/>
              <w:right w:w="108" w:type="dxa"/>
            </w:tcMar>
          </w:tcPr>
          <w:p w14:paraId="732C3E5F" w14:textId="77777777" w:rsidR="00043E42" w:rsidRPr="006D541C" w:rsidRDefault="00043E42" w:rsidP="00CB7014">
            <w:pPr>
              <w:spacing w:after="240"/>
              <w:jc w:val="center"/>
              <w:rPr>
                <w:rFonts w:ascii="Arial" w:hAnsi="Arial" w:cs="Arial"/>
                <w:sz w:val="21"/>
                <w:szCs w:val="21"/>
                <w:lang w:val="lt-LT"/>
              </w:rPr>
            </w:pPr>
          </w:p>
        </w:tc>
        <w:tc>
          <w:tcPr>
            <w:tcW w:w="2693" w:type="dxa"/>
            <w:vMerge/>
            <w:tcMar>
              <w:top w:w="0" w:type="dxa"/>
              <w:left w:w="108" w:type="dxa"/>
              <w:bottom w:w="0" w:type="dxa"/>
              <w:right w:w="108" w:type="dxa"/>
            </w:tcMar>
          </w:tcPr>
          <w:p w14:paraId="0361C32C" w14:textId="77777777" w:rsidR="00043E42" w:rsidRPr="006D541C" w:rsidRDefault="00043E42" w:rsidP="00CB7014">
            <w:pPr>
              <w:pStyle w:val="Default"/>
              <w:spacing w:after="240"/>
              <w:jc w:val="both"/>
              <w:rPr>
                <w:sz w:val="21"/>
                <w:szCs w:val="21"/>
              </w:rPr>
            </w:pPr>
          </w:p>
        </w:tc>
        <w:tc>
          <w:tcPr>
            <w:tcW w:w="7088" w:type="dxa"/>
            <w:tcMar>
              <w:top w:w="0" w:type="dxa"/>
              <w:left w:w="108" w:type="dxa"/>
              <w:bottom w:w="0" w:type="dxa"/>
              <w:right w:w="108" w:type="dxa"/>
            </w:tcMar>
          </w:tcPr>
          <w:p w14:paraId="58890E61" w14:textId="1EEE5AD2" w:rsidR="00043E42" w:rsidRPr="006D541C" w:rsidRDefault="00043E42" w:rsidP="00CB7014">
            <w:pPr>
              <w:spacing w:after="80"/>
              <w:jc w:val="both"/>
              <w:rPr>
                <w:rFonts w:ascii="Arial" w:hAnsi="Arial" w:cs="Arial"/>
                <w:b/>
                <w:bCs/>
                <w:sz w:val="21"/>
                <w:szCs w:val="21"/>
                <w:lang w:val="lt-LT"/>
              </w:rPr>
            </w:pPr>
            <w:r w:rsidRPr="006D541C">
              <w:rPr>
                <w:rFonts w:ascii="Arial" w:hAnsi="Arial" w:cs="Arial"/>
                <w:b/>
                <w:bCs/>
                <w:sz w:val="21"/>
                <w:szCs w:val="21"/>
                <w:lang w:val="lt-LT"/>
              </w:rPr>
              <w:t>10 punktas</w:t>
            </w:r>
            <w:r w:rsidRPr="006D541C">
              <w:rPr>
                <w:rFonts w:ascii="Arial" w:hAnsi="Arial" w:cs="Arial"/>
                <w:sz w:val="21"/>
                <w:szCs w:val="21"/>
                <w:lang w:val="lt-LT"/>
              </w:rPr>
              <w:t xml:space="preserve"> Interneto paslaugos siunčiamų ir gaunamų duomenų kiekio planai e) dalyje nurodyti neriboti GB/mėn. Tai yra perteklinis reikalavimas, kuris yra naikintinas iš techninės specifikacijos. Pagal mūsų turimus duomenis, vidutinis viešojo sektoriaus įmonių, kurios perka judrųjį ryšį CPO kataloge, abonento sunaudojamas GB skaičius per mėnesį niekaip neviršija 50GB, tad poreikio neribotam internetui nėra. Viešojo sektoriaus įmonių darbuotojų funkcijų vykdymui pilnai pakanka 50GB interneto duomenų, nes tai yra itin didelis duomenų kiekis naudoti mobiliajame telefone. Jeigu reikalingas didesnis interneto kiekis, perkančioji organizaciją turėtų pirkti mobilaus interneto paslaugą naudojantis CPO esančiu Mobilaus interneto katalogu. Neriboti interneto duomenys judriojo ryšio abonentams sudaro prielaidą perkančiosios organizacijos abonentams piktnaudžiauti paslauga, internetą dalinantis į kompiuterį, naudojant maršrutizatoriuose ar kitoje įrangoje, nors tokio tipo paslaugos turėtų būti perkamos atskirai – įsigyjant mobilų internetą duomenų perdavimui. Esame ne sykį susidūrę su tokiu piktnaudžiavimu, todėl labai rekomenduotume nepalikti tokios opcijos, kuri yra perteklinė ir gali būti kasdienoje būti išnaudota tik naudojant paslaugą ne pagal paskirtį.</w:t>
            </w:r>
          </w:p>
        </w:tc>
        <w:tc>
          <w:tcPr>
            <w:tcW w:w="4678" w:type="dxa"/>
          </w:tcPr>
          <w:p w14:paraId="1CF97D33" w14:textId="13041648" w:rsidR="00043E42" w:rsidRPr="00266E16" w:rsidRDefault="00967DE6" w:rsidP="00140C86">
            <w:pPr>
              <w:ind w:left="-3" w:firstLine="3"/>
              <w:jc w:val="both"/>
              <w:rPr>
                <w:rFonts w:ascii="Arial" w:hAnsi="Arial" w:cs="Arial"/>
                <w:sz w:val="21"/>
                <w:szCs w:val="21"/>
                <w:lang w:val="lt-LT"/>
              </w:rPr>
            </w:pPr>
            <w:r w:rsidRPr="00266E16">
              <w:rPr>
                <w:rFonts w:ascii="Arial" w:hAnsi="Arial" w:cs="Arial"/>
                <w:sz w:val="21"/>
                <w:szCs w:val="21"/>
                <w:lang w:val="lt-LT"/>
              </w:rPr>
              <w:t xml:space="preserve">Dėkojame už siūlymą. </w:t>
            </w:r>
            <w:r>
              <w:rPr>
                <w:rFonts w:ascii="Arial" w:hAnsi="Arial" w:cs="Arial"/>
                <w:sz w:val="21"/>
                <w:szCs w:val="21"/>
                <w:lang w:val="lt-LT"/>
              </w:rPr>
              <w:t>Manome, kad neribotų duomenų kiekio planas nėra perteklinis</w:t>
            </w:r>
            <w:r w:rsidR="00EB3012">
              <w:rPr>
                <w:rFonts w:ascii="Arial" w:hAnsi="Arial" w:cs="Arial"/>
                <w:sz w:val="21"/>
                <w:szCs w:val="21"/>
                <w:lang w:val="lt-LT"/>
              </w:rPr>
              <w:t>, visi paslaugų tiekėjai rinkoje aktyviai reklamuoja ir siūlo tokius kartu su balso paslaugomis kombinuotus planus vartotojams.</w:t>
            </w:r>
            <w:r>
              <w:rPr>
                <w:rFonts w:ascii="Arial" w:hAnsi="Arial" w:cs="Arial"/>
                <w:sz w:val="21"/>
                <w:szCs w:val="21"/>
                <w:lang w:val="lt-LT"/>
              </w:rPr>
              <w:t xml:space="preserve"> </w:t>
            </w:r>
            <w:r w:rsidR="00EB3012">
              <w:rPr>
                <w:rFonts w:ascii="Arial" w:hAnsi="Arial" w:cs="Arial"/>
                <w:sz w:val="21"/>
                <w:szCs w:val="21"/>
                <w:lang w:val="lt-LT"/>
              </w:rPr>
              <w:t>Taip pat kiekvienas paslaugų teikėjas taiko sąžiningo naudojimo taisykles, skirtas užkirsti  piktnaudžiavimą paslaugomis.</w:t>
            </w:r>
          </w:p>
        </w:tc>
      </w:tr>
      <w:tr w:rsidR="00A064D3" w:rsidRPr="006D541C" w14:paraId="5E8B49CD" w14:textId="77777777" w:rsidTr="00633FA0">
        <w:trPr>
          <w:trHeight w:val="558"/>
        </w:trPr>
        <w:tc>
          <w:tcPr>
            <w:tcW w:w="704" w:type="dxa"/>
            <w:vMerge/>
            <w:tcMar>
              <w:top w:w="0" w:type="dxa"/>
              <w:left w:w="108" w:type="dxa"/>
              <w:bottom w:w="0" w:type="dxa"/>
              <w:right w:w="108" w:type="dxa"/>
            </w:tcMar>
          </w:tcPr>
          <w:p w14:paraId="1E61C3D8" w14:textId="77777777" w:rsidR="00A064D3" w:rsidRPr="006D541C" w:rsidRDefault="00A064D3" w:rsidP="00CB7014">
            <w:pPr>
              <w:spacing w:after="240"/>
              <w:jc w:val="center"/>
              <w:rPr>
                <w:rFonts w:ascii="Arial" w:hAnsi="Arial" w:cs="Arial"/>
                <w:sz w:val="21"/>
                <w:szCs w:val="21"/>
                <w:lang w:val="lt-LT"/>
              </w:rPr>
            </w:pPr>
          </w:p>
        </w:tc>
        <w:tc>
          <w:tcPr>
            <w:tcW w:w="2693" w:type="dxa"/>
            <w:vMerge/>
            <w:tcMar>
              <w:top w:w="0" w:type="dxa"/>
              <w:left w:w="108" w:type="dxa"/>
              <w:bottom w:w="0" w:type="dxa"/>
              <w:right w:w="108" w:type="dxa"/>
            </w:tcMar>
          </w:tcPr>
          <w:p w14:paraId="27A2FB3B" w14:textId="77777777" w:rsidR="00A064D3" w:rsidRPr="006D541C" w:rsidRDefault="00A064D3" w:rsidP="00CB7014">
            <w:pPr>
              <w:pStyle w:val="Default"/>
              <w:spacing w:after="240"/>
              <w:jc w:val="both"/>
              <w:rPr>
                <w:sz w:val="21"/>
                <w:szCs w:val="21"/>
              </w:rPr>
            </w:pPr>
          </w:p>
        </w:tc>
        <w:tc>
          <w:tcPr>
            <w:tcW w:w="7088" w:type="dxa"/>
            <w:tcMar>
              <w:top w:w="0" w:type="dxa"/>
              <w:left w:w="108" w:type="dxa"/>
              <w:bottom w:w="0" w:type="dxa"/>
              <w:right w:w="108" w:type="dxa"/>
            </w:tcMar>
          </w:tcPr>
          <w:p w14:paraId="31BCE145" w14:textId="77777777" w:rsidR="00A064D3" w:rsidRPr="006D541C" w:rsidRDefault="00A064D3" w:rsidP="00CB7014">
            <w:pPr>
              <w:shd w:val="clear" w:color="auto" w:fill="FFFFFF" w:themeFill="background1"/>
              <w:jc w:val="both"/>
              <w:rPr>
                <w:rFonts w:ascii="Arial" w:hAnsi="Arial" w:cs="Arial"/>
                <w:i/>
                <w:iCs/>
                <w:color w:val="000000" w:themeColor="text1"/>
                <w:sz w:val="21"/>
                <w:szCs w:val="21"/>
                <w:lang w:val="lt-LT"/>
              </w:rPr>
            </w:pPr>
            <w:r w:rsidRPr="006D541C">
              <w:rPr>
                <w:rFonts w:ascii="Arial" w:hAnsi="Arial" w:cs="Arial"/>
                <w:b/>
                <w:bCs/>
                <w:sz w:val="21"/>
                <w:szCs w:val="21"/>
                <w:lang w:val="lt-LT"/>
              </w:rPr>
              <w:t xml:space="preserve">11 punkte </w:t>
            </w:r>
            <w:r w:rsidRPr="006D541C">
              <w:rPr>
                <w:rFonts w:ascii="Arial" w:hAnsi="Arial" w:cs="Arial"/>
                <w:sz w:val="21"/>
                <w:szCs w:val="21"/>
                <w:lang w:val="lt-LT"/>
              </w:rPr>
              <w:t xml:space="preserve">nurodoma, kad </w:t>
            </w:r>
            <w:r w:rsidRPr="006D541C">
              <w:rPr>
                <w:rFonts w:ascii="Arial" w:hAnsi="Arial" w:cs="Arial"/>
                <w:i/>
                <w:iCs/>
                <w:sz w:val="21"/>
                <w:szCs w:val="21"/>
                <w:lang w:val="lt-LT"/>
              </w:rPr>
              <w:t xml:space="preserve">Paslaugų teikėjas pagal užsakovo pateiktą užsakymą privalo teikti ne mažiau kaip sekančias balso ir ryšio paslaugas, </w:t>
            </w:r>
            <w:r w:rsidRPr="006D541C">
              <w:rPr>
                <w:rFonts w:ascii="Arial" w:hAnsi="Arial" w:cs="Arial"/>
                <w:sz w:val="21"/>
                <w:szCs w:val="21"/>
                <w:lang w:val="lt-LT"/>
              </w:rPr>
              <w:t>tame tarpe</w:t>
            </w:r>
            <w:r w:rsidRPr="006D541C">
              <w:rPr>
                <w:rFonts w:ascii="Arial" w:hAnsi="Arial" w:cs="Arial"/>
                <w:b/>
                <w:bCs/>
                <w:sz w:val="21"/>
                <w:szCs w:val="21"/>
                <w:lang w:val="lt-LT"/>
              </w:rPr>
              <w:t> </w:t>
            </w:r>
            <w:r w:rsidRPr="006D541C">
              <w:rPr>
                <w:rFonts w:ascii="Arial" w:hAnsi="Arial" w:cs="Arial"/>
                <w:i/>
                <w:iCs/>
                <w:sz w:val="21"/>
                <w:szCs w:val="21"/>
                <w:lang w:val="lt-LT"/>
              </w:rPr>
              <w:t>Numerio per</w:t>
            </w:r>
            <w:r w:rsidRPr="006D541C">
              <w:rPr>
                <w:rFonts w:ascii="Arial" w:hAnsi="Arial" w:cs="Arial"/>
                <w:i/>
                <w:iCs/>
                <w:color w:val="000000" w:themeColor="text1"/>
                <w:sz w:val="21"/>
                <w:szCs w:val="21"/>
                <w:lang w:val="lt-LT"/>
              </w:rPr>
              <w:t>kėlimo iš kito operatoriaus paslaugą (nemokamai, perkeliamas numeris neturi turėti galiojančių terminuotų įsipareigojimų esamam operatoriui).</w:t>
            </w:r>
          </w:p>
          <w:p w14:paraId="4F34BF2A" w14:textId="77777777" w:rsidR="00C87B04" w:rsidRPr="006D541C" w:rsidRDefault="00A064D3" w:rsidP="00CB7014">
            <w:pPr>
              <w:shd w:val="clear" w:color="auto" w:fill="FFFFFF" w:themeFill="background1"/>
              <w:jc w:val="both"/>
              <w:rPr>
                <w:rFonts w:ascii="Arial" w:hAnsi="Arial" w:cs="Arial"/>
                <w:color w:val="000000" w:themeColor="text1"/>
                <w:sz w:val="21"/>
                <w:szCs w:val="21"/>
                <w:lang w:val="lt-LT"/>
              </w:rPr>
            </w:pPr>
            <w:r w:rsidRPr="006D541C">
              <w:rPr>
                <w:rFonts w:ascii="Arial" w:hAnsi="Arial" w:cs="Arial"/>
                <w:color w:val="000000" w:themeColor="text1"/>
                <w:sz w:val="21"/>
                <w:szCs w:val="21"/>
                <w:lang w:val="lt-LT"/>
              </w:rPr>
              <w:t>Atkreipiame dėmesį, kad  pagal RRT nustatytas tvarkas numerio perkėlimo paslauga yra nemokama (</w:t>
            </w:r>
            <w:hyperlink r:id="rId11" w:history="1">
              <w:r w:rsidRPr="006D541C">
                <w:rPr>
                  <w:rStyle w:val="Hipersaitas"/>
                  <w:rFonts w:ascii="Arial" w:hAnsi="Arial" w:cs="Arial"/>
                  <w:sz w:val="21"/>
                  <w:szCs w:val="21"/>
                  <w:lang w:val="lt-LT"/>
                </w:rPr>
                <w:t>https://www.rrt.lt/telefono-rysys-internetas-tv/telefono-rysio-numeriai/numerio-perkelimas/dazniausiai-uzduodami-klausimai/</w:t>
              </w:r>
            </w:hyperlink>
            <w:r w:rsidR="00C87B04" w:rsidRPr="006D541C">
              <w:rPr>
                <w:rFonts w:ascii="Arial" w:hAnsi="Arial" w:cs="Arial"/>
                <w:color w:val="000000" w:themeColor="text1"/>
                <w:sz w:val="21"/>
                <w:szCs w:val="21"/>
                <w:lang w:val="lt-LT"/>
              </w:rPr>
              <w:t xml:space="preserve"> ) . Be kita ko RRT yra išaiškinusi, kad “</w:t>
            </w:r>
            <w:r w:rsidR="00C87B04" w:rsidRPr="006D541C">
              <w:rPr>
                <w:rFonts w:ascii="Arial" w:eastAsia="Open Sans" w:hAnsi="Arial" w:cs="Arial"/>
                <w:color w:val="000000" w:themeColor="text1"/>
                <w:sz w:val="21"/>
                <w:szCs w:val="21"/>
                <w:lang w:val="lt-LT"/>
              </w:rPr>
              <w:t>operatoriai negali riboti abonentinio numerio perkeliamumo. Numerio perkėlimo paslauga turi būti užtikrinama net jei abonentas yra sudaręs su operatoriumi terminuotą elektroninių ryšių paslaugų sutartį ir nutraukia ją anksčiau įsipareigoto laikotarpio. Tačiau tokiu atveju operatorius turi teisę reikalauti atlyginti nuostolius (pvz., likusią mokesčio už judriojo ryšio įrangą dalį, suteiktas nuolaidas ir pan.) dėl priešlaikinio terminuotos sutarties nutraukimo. Perkėlus numerį į kitą tinklą, automatiškai nutrūksta abonento turėta sutartis dėl telefono ryšio paslaugų teikimo, net jei ji buvo terminuota.</w:t>
            </w:r>
            <w:r w:rsidR="00C87B04" w:rsidRPr="006D541C">
              <w:rPr>
                <w:rFonts w:ascii="Arial" w:hAnsi="Arial" w:cs="Arial"/>
                <w:color w:val="000000" w:themeColor="text1"/>
                <w:sz w:val="21"/>
                <w:szCs w:val="21"/>
                <w:lang w:val="lt-LT"/>
              </w:rPr>
              <w:t xml:space="preserve"> “</w:t>
            </w:r>
          </w:p>
          <w:p w14:paraId="328CBE08" w14:textId="3CD369B1" w:rsidR="00C87B04" w:rsidRPr="006D541C" w:rsidRDefault="00C87B04" w:rsidP="00CB7014">
            <w:pPr>
              <w:shd w:val="clear" w:color="auto" w:fill="FFFFFF" w:themeFill="background1"/>
              <w:jc w:val="both"/>
              <w:rPr>
                <w:rFonts w:ascii="Arial" w:hAnsi="Arial" w:cs="Arial"/>
                <w:color w:val="000000" w:themeColor="text1"/>
                <w:sz w:val="21"/>
                <w:szCs w:val="21"/>
                <w:lang w:val="lt-LT"/>
              </w:rPr>
            </w:pPr>
            <w:r w:rsidRPr="006D541C">
              <w:rPr>
                <w:rFonts w:ascii="Arial" w:hAnsi="Arial" w:cs="Arial"/>
                <w:color w:val="000000" w:themeColor="text1"/>
                <w:sz w:val="21"/>
                <w:szCs w:val="21"/>
                <w:lang w:val="lt-LT"/>
              </w:rPr>
              <w:t xml:space="preserve">Todėl manome skliaustuose esanti informacija yra perteklinė ir prieštaraujanti teisės aktams bei RRT išaiškinimams, todėl  siūlome tokią </w:t>
            </w:r>
            <w:r w:rsidRPr="006D541C">
              <w:rPr>
                <w:rFonts w:ascii="Arial" w:hAnsi="Arial" w:cs="Arial"/>
                <w:color w:val="000000" w:themeColor="text1"/>
                <w:sz w:val="21"/>
                <w:szCs w:val="21"/>
                <w:lang w:val="lt-LT"/>
              </w:rPr>
              <w:lastRenderedPageBreak/>
              <w:t>formuluotę, kuri atitinka teisinį reglamentavimą:</w:t>
            </w:r>
            <w:r w:rsidR="00F921AE" w:rsidRPr="006D541C">
              <w:rPr>
                <w:rFonts w:ascii="Arial" w:hAnsi="Arial" w:cs="Arial"/>
                <w:i/>
                <w:iCs/>
                <w:color w:val="000000" w:themeColor="text1"/>
                <w:sz w:val="21"/>
                <w:szCs w:val="21"/>
                <w:lang w:val="lt-LT"/>
              </w:rPr>
              <w:t xml:space="preserve"> </w:t>
            </w:r>
            <w:r w:rsidRPr="006D541C">
              <w:rPr>
                <w:rFonts w:ascii="Arial" w:hAnsi="Arial" w:cs="Arial"/>
                <w:i/>
                <w:iCs/>
                <w:color w:val="000000" w:themeColor="text1"/>
                <w:sz w:val="21"/>
                <w:szCs w:val="21"/>
                <w:lang w:val="lt-LT"/>
              </w:rPr>
              <w:t xml:space="preserve">Numerio perkėlimo iš kito operatoriaus paslaugą (nemokamai). </w:t>
            </w:r>
          </w:p>
        </w:tc>
        <w:tc>
          <w:tcPr>
            <w:tcW w:w="4678" w:type="dxa"/>
          </w:tcPr>
          <w:p w14:paraId="5C630A34" w14:textId="5BFFC86C" w:rsidR="00A064D3" w:rsidRPr="00266E16" w:rsidRDefault="00B111F4" w:rsidP="00140C86">
            <w:pPr>
              <w:ind w:left="-3" w:firstLine="3"/>
              <w:jc w:val="both"/>
              <w:rPr>
                <w:rFonts w:ascii="Arial" w:hAnsi="Arial" w:cs="Arial"/>
                <w:sz w:val="21"/>
                <w:szCs w:val="21"/>
                <w:lang w:val="lt-LT"/>
              </w:rPr>
            </w:pPr>
            <w:r w:rsidRPr="00266E16">
              <w:rPr>
                <w:rFonts w:ascii="Arial" w:hAnsi="Arial" w:cs="Arial"/>
                <w:sz w:val="21"/>
                <w:szCs w:val="21"/>
                <w:lang w:val="lt-LT"/>
              </w:rPr>
              <w:lastRenderedPageBreak/>
              <w:t xml:space="preserve">Dėkojame už siūlymą. </w:t>
            </w:r>
            <w:r w:rsidR="00834CE4">
              <w:rPr>
                <w:rFonts w:ascii="Arial" w:hAnsi="Arial" w:cs="Arial"/>
                <w:sz w:val="21"/>
                <w:szCs w:val="21"/>
                <w:lang w:val="lt-LT"/>
              </w:rPr>
              <w:t>Atkreipiame</w:t>
            </w:r>
            <w:r>
              <w:rPr>
                <w:rFonts w:ascii="Arial" w:hAnsi="Arial" w:cs="Arial"/>
                <w:sz w:val="21"/>
                <w:szCs w:val="21"/>
                <w:lang w:val="lt-LT"/>
              </w:rPr>
              <w:t xml:space="preserve"> dėmesį, kad techninės specifikacijos reikalavimai skirti paslaugų teikėjams, tačiau taip pat </w:t>
            </w:r>
            <w:r w:rsidR="0053593A">
              <w:rPr>
                <w:rFonts w:ascii="Arial" w:hAnsi="Arial" w:cs="Arial"/>
                <w:sz w:val="21"/>
                <w:szCs w:val="21"/>
                <w:lang w:val="lt-LT"/>
              </w:rPr>
              <w:t>turi suteikti kuo daugiau aiškumo naudotojui, todėl patiksliname reikalavimą: „</w:t>
            </w:r>
            <w:r w:rsidR="0053593A" w:rsidRPr="0053593A">
              <w:rPr>
                <w:rFonts w:ascii="Arial" w:hAnsi="Arial" w:cs="Arial"/>
                <w:sz w:val="21"/>
                <w:szCs w:val="21"/>
                <w:lang w:val="lt-LT"/>
              </w:rPr>
              <w:t>Numerio perkėlimo iš kito operatoriaus paslaugą (nemokamai</w:t>
            </w:r>
            <w:r w:rsidR="0053593A">
              <w:rPr>
                <w:rFonts w:ascii="Arial" w:hAnsi="Arial" w:cs="Arial"/>
                <w:sz w:val="21"/>
                <w:szCs w:val="21"/>
                <w:lang w:val="lt-LT"/>
              </w:rPr>
              <w:t>;</w:t>
            </w:r>
            <w:r w:rsidR="0053593A" w:rsidRPr="0053593A">
              <w:rPr>
                <w:rFonts w:ascii="Arial" w:hAnsi="Arial" w:cs="Arial"/>
                <w:sz w:val="21"/>
                <w:szCs w:val="21"/>
                <w:lang w:val="lt-LT"/>
              </w:rPr>
              <w:t xml:space="preserve"> </w:t>
            </w:r>
            <w:r w:rsidR="00834CE4">
              <w:rPr>
                <w:rFonts w:ascii="Arial" w:hAnsi="Arial" w:cs="Arial"/>
                <w:sz w:val="21"/>
                <w:szCs w:val="21"/>
                <w:lang w:val="lt-LT"/>
              </w:rPr>
              <w:t>numerio perkėlimo paslauga neapima galimų nuostolių kompensavimo, jeigu kitas (ankstesnis) operatorius reikalauja juos atlyginti dėl išankstinio terminuotos sutarties nutraukimo</w:t>
            </w:r>
            <w:r w:rsidR="0053593A" w:rsidRPr="0053593A">
              <w:rPr>
                <w:rFonts w:ascii="Arial" w:hAnsi="Arial" w:cs="Arial"/>
                <w:sz w:val="21"/>
                <w:szCs w:val="21"/>
                <w:lang w:val="lt-LT"/>
              </w:rPr>
              <w:t>)</w:t>
            </w:r>
            <w:r w:rsidR="0053593A">
              <w:rPr>
                <w:rFonts w:ascii="Arial" w:hAnsi="Arial" w:cs="Arial"/>
                <w:sz w:val="21"/>
                <w:szCs w:val="21"/>
                <w:lang w:val="lt-LT"/>
              </w:rPr>
              <w:t>“</w:t>
            </w:r>
            <w:r w:rsidR="0059207F">
              <w:rPr>
                <w:rFonts w:ascii="Arial" w:hAnsi="Arial" w:cs="Arial"/>
                <w:sz w:val="21"/>
                <w:szCs w:val="21"/>
                <w:lang w:val="lt-LT"/>
              </w:rPr>
              <w:t>.</w:t>
            </w:r>
          </w:p>
        </w:tc>
      </w:tr>
      <w:tr w:rsidR="00C87B04" w:rsidRPr="006D541C" w14:paraId="65FFD127" w14:textId="77777777" w:rsidTr="00633FA0">
        <w:trPr>
          <w:trHeight w:val="1080"/>
        </w:trPr>
        <w:tc>
          <w:tcPr>
            <w:tcW w:w="704" w:type="dxa"/>
            <w:vMerge/>
            <w:tcMar>
              <w:top w:w="0" w:type="dxa"/>
              <w:left w:w="108" w:type="dxa"/>
              <w:bottom w:w="0" w:type="dxa"/>
              <w:right w:w="108" w:type="dxa"/>
            </w:tcMar>
          </w:tcPr>
          <w:p w14:paraId="4BEB4D4B" w14:textId="77777777" w:rsidR="00C87B04" w:rsidRPr="006D541C" w:rsidRDefault="00C87B04" w:rsidP="00CB7014">
            <w:pPr>
              <w:spacing w:after="240"/>
              <w:jc w:val="center"/>
              <w:rPr>
                <w:rFonts w:ascii="Arial" w:hAnsi="Arial" w:cs="Arial"/>
                <w:sz w:val="21"/>
                <w:szCs w:val="21"/>
                <w:lang w:val="lt-LT"/>
              </w:rPr>
            </w:pPr>
          </w:p>
        </w:tc>
        <w:tc>
          <w:tcPr>
            <w:tcW w:w="2693" w:type="dxa"/>
            <w:vMerge/>
            <w:tcMar>
              <w:top w:w="0" w:type="dxa"/>
              <w:left w:w="108" w:type="dxa"/>
              <w:bottom w:w="0" w:type="dxa"/>
              <w:right w:w="108" w:type="dxa"/>
            </w:tcMar>
          </w:tcPr>
          <w:p w14:paraId="1D0123B8" w14:textId="77777777" w:rsidR="00C87B04" w:rsidRPr="006D541C" w:rsidRDefault="00C87B04" w:rsidP="00CB7014">
            <w:pPr>
              <w:pStyle w:val="Default"/>
              <w:spacing w:after="240"/>
              <w:jc w:val="both"/>
              <w:rPr>
                <w:sz w:val="21"/>
                <w:szCs w:val="21"/>
              </w:rPr>
            </w:pPr>
          </w:p>
        </w:tc>
        <w:tc>
          <w:tcPr>
            <w:tcW w:w="7088" w:type="dxa"/>
            <w:tcMar>
              <w:top w:w="0" w:type="dxa"/>
              <w:left w:w="108" w:type="dxa"/>
              <w:bottom w:w="0" w:type="dxa"/>
              <w:right w:w="108" w:type="dxa"/>
            </w:tcMar>
          </w:tcPr>
          <w:p w14:paraId="4FC40BC8" w14:textId="7C0D5DAC" w:rsidR="00C87B04" w:rsidRPr="006D541C" w:rsidRDefault="00C87B04" w:rsidP="00CB7014">
            <w:pPr>
              <w:shd w:val="clear" w:color="auto" w:fill="FFFFFF" w:themeFill="background1"/>
              <w:jc w:val="both"/>
              <w:rPr>
                <w:rFonts w:ascii="Arial" w:hAnsi="Arial" w:cs="Arial"/>
                <w:b/>
                <w:bCs/>
                <w:sz w:val="21"/>
                <w:szCs w:val="21"/>
                <w:lang w:val="lt-LT"/>
              </w:rPr>
            </w:pPr>
            <w:r w:rsidRPr="006D541C">
              <w:rPr>
                <w:rFonts w:ascii="Arial" w:hAnsi="Arial" w:cs="Arial"/>
                <w:b/>
                <w:sz w:val="21"/>
                <w:szCs w:val="21"/>
                <w:lang w:val="lt-LT"/>
              </w:rPr>
              <w:t xml:space="preserve">11 punkte </w:t>
            </w:r>
            <w:r w:rsidRPr="006D541C">
              <w:rPr>
                <w:rFonts w:ascii="Arial" w:hAnsi="Arial" w:cs="Arial"/>
                <w:bCs/>
                <w:sz w:val="21"/>
                <w:szCs w:val="21"/>
                <w:lang w:val="lt-LT"/>
              </w:rPr>
              <w:t xml:space="preserve">taip pat sakoma, kad paslaugų teikėjas turi: </w:t>
            </w:r>
            <w:r w:rsidRPr="006D541C">
              <w:rPr>
                <w:rFonts w:ascii="Arial" w:hAnsi="Arial" w:cs="Arial"/>
                <w:bCs/>
                <w:i/>
                <w:iCs/>
                <w:sz w:val="21"/>
                <w:szCs w:val="21"/>
                <w:lang w:val="lt-LT"/>
              </w:rPr>
              <w:t xml:space="preserve">Sudaryti galimybę Abonentams naudotis Lietuvos Respublikos teisės aktuose nustatytomis Vyriausybinio ryšio paslaugomis, kurios numatytos tiekėjo sutartyje su Vyriausybinių ryšių centru. </w:t>
            </w:r>
            <w:r w:rsidRPr="006D541C">
              <w:rPr>
                <w:rFonts w:ascii="Arial" w:hAnsi="Arial" w:cs="Arial"/>
                <w:bCs/>
                <w:sz w:val="21"/>
                <w:szCs w:val="21"/>
                <w:lang w:val="lt-LT"/>
              </w:rPr>
              <w:t>Prašome patikslinti šį punktą, nurodant, kokias konkrečias Vyriausybinio ryšio paslaugas turite omenyje ir kokioje tiekėjo sutartyje su Vyriausybinių ryšių centru jos numatytos?</w:t>
            </w:r>
          </w:p>
        </w:tc>
        <w:tc>
          <w:tcPr>
            <w:tcW w:w="4678" w:type="dxa"/>
          </w:tcPr>
          <w:p w14:paraId="00C8E8C5" w14:textId="77777777" w:rsidR="00C767A3" w:rsidRPr="006D541C" w:rsidRDefault="00C767A3" w:rsidP="00140C86">
            <w:pPr>
              <w:ind w:left="-3" w:firstLine="3"/>
              <w:jc w:val="both"/>
              <w:rPr>
                <w:rFonts w:ascii="Arial" w:hAnsi="Arial" w:cs="Arial"/>
                <w:sz w:val="21"/>
                <w:szCs w:val="21"/>
                <w:lang w:val="lt-LT"/>
              </w:rPr>
            </w:pPr>
            <w:r w:rsidRPr="006D541C">
              <w:rPr>
                <w:rFonts w:ascii="Arial" w:hAnsi="Arial" w:cs="Arial"/>
                <w:sz w:val="21"/>
                <w:szCs w:val="21"/>
                <w:lang w:val="lt-LT"/>
              </w:rPr>
              <w:t>Dėkojame už siūlymą, reikalavimas pašalintas.</w:t>
            </w:r>
          </w:p>
          <w:p w14:paraId="2F04CB81" w14:textId="77777777" w:rsidR="00C87B04" w:rsidRPr="006D541C" w:rsidRDefault="00C87B04" w:rsidP="00140C86">
            <w:pPr>
              <w:ind w:left="-3" w:right="139" w:firstLine="3"/>
              <w:jc w:val="both"/>
              <w:rPr>
                <w:rFonts w:ascii="Arial" w:hAnsi="Arial" w:cs="Arial"/>
                <w:b/>
                <w:bCs/>
                <w:sz w:val="21"/>
                <w:szCs w:val="21"/>
                <w:lang w:val="lt-LT"/>
              </w:rPr>
            </w:pPr>
          </w:p>
        </w:tc>
      </w:tr>
      <w:tr w:rsidR="00C87B04" w:rsidRPr="006D541C" w14:paraId="7823EB04" w14:textId="77777777" w:rsidTr="00633FA0">
        <w:trPr>
          <w:trHeight w:val="1080"/>
        </w:trPr>
        <w:tc>
          <w:tcPr>
            <w:tcW w:w="704" w:type="dxa"/>
            <w:vMerge/>
            <w:tcMar>
              <w:top w:w="0" w:type="dxa"/>
              <w:left w:w="108" w:type="dxa"/>
              <w:bottom w:w="0" w:type="dxa"/>
              <w:right w:w="108" w:type="dxa"/>
            </w:tcMar>
          </w:tcPr>
          <w:p w14:paraId="69D8FB42" w14:textId="77777777" w:rsidR="00C87B04" w:rsidRPr="006D541C" w:rsidRDefault="00C87B04" w:rsidP="00CB7014">
            <w:pPr>
              <w:spacing w:after="240"/>
              <w:jc w:val="center"/>
              <w:rPr>
                <w:rFonts w:ascii="Arial" w:hAnsi="Arial" w:cs="Arial"/>
                <w:sz w:val="21"/>
                <w:szCs w:val="21"/>
                <w:lang w:val="lt-LT"/>
              </w:rPr>
            </w:pPr>
          </w:p>
        </w:tc>
        <w:tc>
          <w:tcPr>
            <w:tcW w:w="2693" w:type="dxa"/>
            <w:vMerge/>
            <w:tcMar>
              <w:top w:w="0" w:type="dxa"/>
              <w:left w:w="108" w:type="dxa"/>
              <w:bottom w:w="0" w:type="dxa"/>
              <w:right w:w="108" w:type="dxa"/>
            </w:tcMar>
          </w:tcPr>
          <w:p w14:paraId="442BFB5A" w14:textId="77777777" w:rsidR="00C87B04" w:rsidRPr="006D541C" w:rsidRDefault="00C87B04" w:rsidP="00CB7014">
            <w:pPr>
              <w:pStyle w:val="Default"/>
              <w:spacing w:after="240"/>
              <w:jc w:val="both"/>
              <w:rPr>
                <w:sz w:val="21"/>
                <w:szCs w:val="21"/>
              </w:rPr>
            </w:pPr>
          </w:p>
        </w:tc>
        <w:tc>
          <w:tcPr>
            <w:tcW w:w="7088" w:type="dxa"/>
            <w:tcMar>
              <w:top w:w="0" w:type="dxa"/>
              <w:left w:w="108" w:type="dxa"/>
              <w:bottom w:w="0" w:type="dxa"/>
              <w:right w:w="108" w:type="dxa"/>
            </w:tcMar>
          </w:tcPr>
          <w:p w14:paraId="66568682" w14:textId="7B94BF06" w:rsidR="00C87B04" w:rsidRPr="006D541C" w:rsidRDefault="00936167" w:rsidP="00CB7014">
            <w:pPr>
              <w:shd w:val="clear" w:color="auto" w:fill="FFFFFF" w:themeFill="background1"/>
              <w:spacing w:after="80"/>
              <w:jc w:val="both"/>
              <w:rPr>
                <w:rFonts w:ascii="Arial" w:hAnsi="Arial" w:cs="Arial"/>
                <w:color w:val="000000" w:themeColor="text1"/>
                <w:sz w:val="21"/>
                <w:szCs w:val="21"/>
                <w:lang w:val="lt-LT"/>
              </w:rPr>
            </w:pPr>
            <w:r w:rsidRPr="006D541C">
              <w:rPr>
                <w:rFonts w:ascii="Arial" w:hAnsi="Arial" w:cs="Arial"/>
                <w:b/>
                <w:bCs/>
                <w:sz w:val="21"/>
                <w:szCs w:val="21"/>
                <w:lang w:val="lt-LT"/>
              </w:rPr>
              <w:t xml:space="preserve">12 punktas </w:t>
            </w:r>
            <w:r w:rsidRPr="006D541C">
              <w:rPr>
                <w:rFonts w:ascii="Arial" w:hAnsi="Arial" w:cs="Arial"/>
                <w:sz w:val="21"/>
                <w:szCs w:val="21"/>
                <w:lang w:val="lt-LT"/>
              </w:rPr>
              <w:t xml:space="preserve">nurodo, kad </w:t>
            </w:r>
            <w:r w:rsidRPr="006D541C">
              <w:rPr>
                <w:rFonts w:ascii="Arial" w:hAnsi="Arial" w:cs="Arial"/>
                <w:i/>
                <w:iCs/>
                <w:sz w:val="21"/>
                <w:szCs w:val="21"/>
                <w:lang w:val="lt-LT"/>
              </w:rPr>
              <w:t xml:space="preserve">Tiekėjas privalo turėti galimybę teikti virtualios SIM kortelės paslaugą (toliau - eSIM). </w:t>
            </w:r>
            <w:r w:rsidRPr="006D541C">
              <w:rPr>
                <w:rFonts w:ascii="Arial" w:hAnsi="Arial" w:cs="Arial"/>
                <w:sz w:val="21"/>
                <w:szCs w:val="21"/>
                <w:lang w:val="lt-LT"/>
              </w:rPr>
              <w:t xml:space="preserve">Rekomenduojame apibrėžti, jog virtualios Sim kortelės paslauga apima vieno abonento kortelės tipą, kuomet abonentas </w:t>
            </w:r>
            <w:r w:rsidRPr="006D541C">
              <w:rPr>
                <w:rFonts w:ascii="Arial" w:hAnsi="Arial" w:cs="Arial"/>
                <w:i/>
                <w:iCs/>
                <w:color w:val="4472C4" w:themeColor="accent1"/>
                <w:sz w:val="21"/>
                <w:szCs w:val="21"/>
                <w:lang w:val="lt-LT"/>
              </w:rPr>
              <w:t>gali veikti per fizinę</w:t>
            </w:r>
            <w:r w:rsidRPr="006D541C">
              <w:rPr>
                <w:rFonts w:ascii="Arial" w:hAnsi="Arial" w:cs="Arial"/>
                <w:bCs/>
                <w:sz w:val="21"/>
                <w:szCs w:val="21"/>
                <w:lang w:val="lt-LT"/>
              </w:rPr>
              <w:t xml:space="preserve"> </w:t>
            </w:r>
            <w:r w:rsidRPr="006D541C">
              <w:rPr>
                <w:rFonts w:ascii="Arial" w:hAnsi="Arial" w:cs="Arial"/>
                <w:i/>
                <w:iCs/>
                <w:color w:val="4472C4" w:themeColor="accent1"/>
                <w:sz w:val="21"/>
                <w:szCs w:val="21"/>
                <w:lang w:val="lt-LT"/>
              </w:rPr>
              <w:t>įrenginyje įdėtą kortelę</w:t>
            </w:r>
            <w:r w:rsidRPr="006D541C">
              <w:rPr>
                <w:rFonts w:ascii="Arial" w:hAnsi="Arial" w:cs="Arial"/>
                <w:color w:val="4472C4" w:themeColor="accent1"/>
                <w:sz w:val="21"/>
                <w:szCs w:val="21"/>
                <w:lang w:val="lt-LT"/>
              </w:rPr>
              <w:t xml:space="preserve"> </w:t>
            </w:r>
            <w:r w:rsidRPr="006D541C">
              <w:rPr>
                <w:rFonts w:ascii="Arial" w:hAnsi="Arial" w:cs="Arial"/>
                <w:b/>
                <w:bCs/>
                <w:color w:val="000000" w:themeColor="text1"/>
                <w:sz w:val="21"/>
                <w:szCs w:val="21"/>
                <w:lang w:val="lt-LT"/>
              </w:rPr>
              <w:t>arba</w:t>
            </w:r>
            <w:r w:rsidRPr="006D541C">
              <w:rPr>
                <w:rFonts w:ascii="Arial" w:hAnsi="Arial" w:cs="Arial"/>
                <w:sz w:val="21"/>
                <w:szCs w:val="21"/>
                <w:lang w:val="lt-LT"/>
              </w:rPr>
              <w:t xml:space="preserve"> </w:t>
            </w:r>
            <w:r w:rsidRPr="006D541C">
              <w:rPr>
                <w:rFonts w:ascii="Arial" w:hAnsi="Arial" w:cs="Arial"/>
                <w:i/>
                <w:iCs/>
                <w:color w:val="4472C4" w:themeColor="accent1"/>
                <w:sz w:val="21"/>
                <w:szCs w:val="21"/>
                <w:lang w:val="lt-LT"/>
              </w:rPr>
              <w:t>virtualią kortelę</w:t>
            </w:r>
            <w:r w:rsidRPr="006D541C">
              <w:rPr>
                <w:rFonts w:ascii="Arial" w:hAnsi="Arial" w:cs="Arial"/>
                <w:sz w:val="21"/>
                <w:szCs w:val="21"/>
                <w:lang w:val="lt-LT"/>
              </w:rPr>
              <w:t xml:space="preserve">, kuri įrašoma pagal operatoriaus paruoštą įrašymo procesą. Paslauga neapibrėžia kelių abonentų ir įrenginių tarpusavio veikimo – vieno numerio paslauga (pvz.: Esim laikrodyje). </w:t>
            </w:r>
          </w:p>
        </w:tc>
        <w:tc>
          <w:tcPr>
            <w:tcW w:w="4678" w:type="dxa"/>
          </w:tcPr>
          <w:p w14:paraId="207308C3" w14:textId="364C6106" w:rsidR="00C87B04" w:rsidRPr="00266E16" w:rsidRDefault="00175596" w:rsidP="00140C86">
            <w:pPr>
              <w:ind w:left="-3" w:firstLine="3"/>
              <w:jc w:val="both"/>
              <w:rPr>
                <w:rFonts w:ascii="Arial" w:hAnsi="Arial" w:cs="Arial"/>
                <w:sz w:val="21"/>
                <w:szCs w:val="21"/>
                <w:lang w:val="lt-LT"/>
              </w:rPr>
            </w:pPr>
            <w:r w:rsidRPr="00266E16">
              <w:rPr>
                <w:rFonts w:ascii="Arial" w:hAnsi="Arial" w:cs="Arial"/>
                <w:sz w:val="21"/>
                <w:szCs w:val="21"/>
                <w:lang w:val="lt-LT"/>
              </w:rPr>
              <w:t>Dėkojame už siūlymą. Reikalavimas bus patikslintas: „Tiekėjas privalo turėti galimybę teikti virtualios SIM kortelės paslaugą (toliau - eSIM). eSIM paslauga privalo užtikrinti visų šioje techninėje specifikacijoje nurodytų pagrindinių paslaugų, duomenų perdavimo paslaugų ir papildomų paslaugų, išskyrus mobilaus kvalifikuoto elektroninio parašo paslaugą (atitinkamai šios techninės specifikacijos lentelės 4,10 ir 11 p.) teikimą. eSIM naudojimas ar paslaugų teikimas, naudojant virtualią kortelę (eSIM) nėra papildomai apmokestinamos.</w:t>
            </w:r>
            <w:r>
              <w:rPr>
                <w:rFonts w:ascii="Arial" w:hAnsi="Arial" w:cs="Arial"/>
                <w:sz w:val="21"/>
                <w:szCs w:val="21"/>
                <w:lang w:val="lt-LT"/>
              </w:rPr>
              <w:t xml:space="preserve"> </w:t>
            </w:r>
            <w:r w:rsidRPr="00266E16">
              <w:rPr>
                <w:rFonts w:ascii="Arial" w:hAnsi="Arial" w:cs="Arial"/>
                <w:sz w:val="21"/>
                <w:szCs w:val="21"/>
                <w:lang w:val="lt-LT"/>
              </w:rPr>
              <w:t>Paslaugos, naudojant virtualią (eSIM) kortelę, gali būti teikiamos tik jeigu užsakovo techninė įranga aparatiniame lygyje palaiko šį funkcionalumą.</w:t>
            </w:r>
            <w:r w:rsidR="00D64CBE">
              <w:rPr>
                <w:rFonts w:ascii="Arial" w:hAnsi="Arial" w:cs="Arial"/>
                <w:sz w:val="21"/>
                <w:szCs w:val="21"/>
                <w:lang w:val="lt-LT"/>
              </w:rPr>
              <w:t xml:space="preserve"> </w:t>
            </w:r>
            <w:r w:rsidRPr="00266E16">
              <w:rPr>
                <w:rFonts w:ascii="Arial" w:hAnsi="Arial" w:cs="Arial"/>
                <w:sz w:val="21"/>
                <w:szCs w:val="21"/>
                <w:lang w:val="lt-LT"/>
              </w:rPr>
              <w:t>Užsakovas turi teisę bet kada nemokamai pakeisti fizinę SIM kortelę į virtualią (eSIM) arba atvirkščiai, bet ne dažniau nei 1 kartą per mėnesį.</w:t>
            </w:r>
            <w:r w:rsidR="00D64CBE">
              <w:rPr>
                <w:rFonts w:ascii="Arial" w:hAnsi="Arial" w:cs="Arial"/>
                <w:sz w:val="21"/>
                <w:szCs w:val="21"/>
                <w:lang w:val="lt-LT"/>
              </w:rPr>
              <w:t xml:space="preserve"> </w:t>
            </w:r>
            <w:r w:rsidR="00D64CBE" w:rsidRPr="00266E16">
              <w:rPr>
                <w:rFonts w:ascii="Arial" w:hAnsi="Arial" w:cs="Arial"/>
                <w:color w:val="FF0000"/>
                <w:sz w:val="21"/>
                <w:szCs w:val="21"/>
                <w:lang w:val="lt-LT"/>
              </w:rPr>
              <w:t>Paslaugos teikiamos (gali veikti) tik per vieną konkrečiu laiko momentu naudojamą aktyvuotą kortelę (fizinę SIM arba eSIM)</w:t>
            </w:r>
            <w:r w:rsidRPr="00266E16">
              <w:rPr>
                <w:rFonts w:ascii="Arial" w:hAnsi="Arial" w:cs="Arial"/>
                <w:sz w:val="21"/>
                <w:szCs w:val="21"/>
                <w:lang w:val="lt-LT"/>
              </w:rPr>
              <w:t>“</w:t>
            </w:r>
            <w:r w:rsidR="003D2A56">
              <w:rPr>
                <w:rFonts w:ascii="Arial" w:hAnsi="Arial" w:cs="Arial"/>
                <w:sz w:val="21"/>
                <w:szCs w:val="21"/>
                <w:lang w:val="lt-LT"/>
              </w:rPr>
              <w:t>.</w:t>
            </w:r>
          </w:p>
        </w:tc>
      </w:tr>
      <w:tr w:rsidR="00961007" w:rsidRPr="006D541C" w14:paraId="4388EE28" w14:textId="4F3D218A" w:rsidTr="00266E16">
        <w:tc>
          <w:tcPr>
            <w:tcW w:w="704" w:type="dxa"/>
            <w:tcMar>
              <w:top w:w="0" w:type="dxa"/>
              <w:left w:w="108" w:type="dxa"/>
              <w:bottom w:w="0" w:type="dxa"/>
              <w:right w:w="108" w:type="dxa"/>
            </w:tcMar>
          </w:tcPr>
          <w:p w14:paraId="537B9AB2" w14:textId="3DD45845" w:rsidR="00961007" w:rsidRPr="006D541C" w:rsidRDefault="00961007" w:rsidP="00CB7014">
            <w:pPr>
              <w:jc w:val="center"/>
              <w:rPr>
                <w:rFonts w:ascii="Arial" w:hAnsi="Arial" w:cs="Arial"/>
                <w:sz w:val="21"/>
                <w:szCs w:val="21"/>
                <w:lang w:val="lt-LT"/>
              </w:rPr>
            </w:pPr>
            <w:r w:rsidRPr="006D541C">
              <w:rPr>
                <w:rFonts w:ascii="Arial" w:hAnsi="Arial" w:cs="Arial"/>
                <w:sz w:val="21"/>
                <w:szCs w:val="21"/>
                <w:lang w:val="lt-LT"/>
              </w:rPr>
              <w:t>4</w:t>
            </w:r>
            <w:r w:rsidR="00266E16">
              <w:rPr>
                <w:rFonts w:ascii="Arial" w:hAnsi="Arial" w:cs="Arial"/>
                <w:sz w:val="21"/>
                <w:szCs w:val="21"/>
                <w:lang w:val="lt-LT"/>
              </w:rPr>
              <w:t>.</w:t>
            </w:r>
          </w:p>
        </w:tc>
        <w:tc>
          <w:tcPr>
            <w:tcW w:w="2693" w:type="dxa"/>
            <w:tcMar>
              <w:top w:w="0" w:type="dxa"/>
              <w:left w:w="108" w:type="dxa"/>
              <w:bottom w:w="0" w:type="dxa"/>
              <w:right w:w="108" w:type="dxa"/>
            </w:tcMar>
            <w:hideMark/>
          </w:tcPr>
          <w:p w14:paraId="47EA73B5" w14:textId="010C4EC8" w:rsidR="00961007" w:rsidRPr="006D541C" w:rsidRDefault="00961007" w:rsidP="00CB7014">
            <w:pPr>
              <w:pStyle w:val="Default"/>
              <w:jc w:val="both"/>
              <w:rPr>
                <w:sz w:val="21"/>
                <w:szCs w:val="21"/>
              </w:rPr>
            </w:pPr>
            <w:r w:rsidRPr="006D541C">
              <w:rPr>
                <w:sz w:val="21"/>
                <w:szCs w:val="21"/>
              </w:rPr>
              <w:t>Ar galite pasiūlyti paslaugas pagal techninės specifikacijos reikalavimus pilna apimtimi?</w:t>
            </w:r>
          </w:p>
        </w:tc>
        <w:tc>
          <w:tcPr>
            <w:tcW w:w="7088" w:type="dxa"/>
            <w:tcMar>
              <w:top w:w="0" w:type="dxa"/>
              <w:left w:w="108" w:type="dxa"/>
              <w:bottom w:w="0" w:type="dxa"/>
              <w:right w:w="108" w:type="dxa"/>
            </w:tcMar>
          </w:tcPr>
          <w:p w14:paraId="252C6FFA" w14:textId="77777777" w:rsidR="00936167" w:rsidRPr="006D541C" w:rsidRDefault="00961007" w:rsidP="00CB7014">
            <w:pPr>
              <w:jc w:val="both"/>
              <w:rPr>
                <w:rFonts w:ascii="Arial" w:hAnsi="Arial" w:cs="Arial"/>
                <w:sz w:val="21"/>
                <w:szCs w:val="21"/>
                <w:lang w:val="lt-LT"/>
              </w:rPr>
            </w:pPr>
            <w:r w:rsidRPr="006D541C">
              <w:rPr>
                <w:rFonts w:ascii="Arial" w:hAnsi="Arial" w:cs="Arial"/>
                <w:sz w:val="21"/>
                <w:szCs w:val="21"/>
                <w:lang w:val="lt-LT"/>
              </w:rPr>
              <w:t>Taip.</w:t>
            </w:r>
          </w:p>
          <w:p w14:paraId="66A1BC21" w14:textId="29A7CB3B" w:rsidR="00961007" w:rsidRPr="006D541C" w:rsidRDefault="00961007" w:rsidP="00CB7014">
            <w:pPr>
              <w:jc w:val="both"/>
              <w:rPr>
                <w:rFonts w:ascii="Arial" w:hAnsi="Arial" w:cs="Arial"/>
                <w:sz w:val="21"/>
                <w:szCs w:val="21"/>
                <w:lang w:val="lt-LT"/>
              </w:rPr>
            </w:pPr>
            <w:r w:rsidRPr="006D541C">
              <w:rPr>
                <w:rFonts w:ascii="Arial" w:hAnsi="Arial" w:cs="Arial"/>
                <w:sz w:val="21"/>
                <w:szCs w:val="21"/>
                <w:lang w:val="lt-LT"/>
              </w:rPr>
              <w:t>Taip.</w:t>
            </w:r>
          </w:p>
          <w:p w14:paraId="0865C6D1" w14:textId="3DF81580" w:rsidR="00961007" w:rsidRPr="006D541C" w:rsidRDefault="00961007" w:rsidP="00CB7014">
            <w:pPr>
              <w:jc w:val="both"/>
              <w:rPr>
                <w:rFonts w:ascii="Arial" w:hAnsi="Arial" w:cs="Arial"/>
                <w:sz w:val="21"/>
                <w:szCs w:val="21"/>
                <w:lang w:val="lt-LT"/>
              </w:rPr>
            </w:pPr>
            <w:r w:rsidRPr="006D541C">
              <w:rPr>
                <w:rFonts w:ascii="Arial" w:hAnsi="Arial" w:cs="Arial"/>
                <w:sz w:val="21"/>
                <w:szCs w:val="21"/>
                <w:lang w:val="lt-LT"/>
              </w:rPr>
              <w:t>Taip, galime.</w:t>
            </w:r>
          </w:p>
        </w:tc>
        <w:tc>
          <w:tcPr>
            <w:tcW w:w="4678" w:type="dxa"/>
            <w:shd w:val="clear" w:color="auto" w:fill="D9D9D9" w:themeFill="background1" w:themeFillShade="D9"/>
          </w:tcPr>
          <w:p w14:paraId="773C7C45" w14:textId="77777777" w:rsidR="00961007" w:rsidRPr="006D541C" w:rsidRDefault="00961007" w:rsidP="00140C86">
            <w:pPr>
              <w:ind w:left="-3" w:firstLine="3"/>
              <w:jc w:val="both"/>
              <w:rPr>
                <w:rFonts w:ascii="Arial" w:hAnsi="Arial" w:cs="Arial"/>
                <w:b/>
                <w:bCs/>
                <w:sz w:val="21"/>
                <w:szCs w:val="21"/>
                <w:lang w:val="lt-LT"/>
              </w:rPr>
            </w:pPr>
          </w:p>
        </w:tc>
      </w:tr>
      <w:tr w:rsidR="00570064" w:rsidRPr="006D541C" w14:paraId="54B0C780" w14:textId="3F26D2F3" w:rsidTr="00266E16">
        <w:trPr>
          <w:trHeight w:val="597"/>
        </w:trPr>
        <w:tc>
          <w:tcPr>
            <w:tcW w:w="704" w:type="dxa"/>
            <w:vMerge w:val="restart"/>
            <w:tcMar>
              <w:top w:w="0" w:type="dxa"/>
              <w:left w:w="108" w:type="dxa"/>
              <w:bottom w:w="0" w:type="dxa"/>
              <w:right w:w="108" w:type="dxa"/>
            </w:tcMar>
          </w:tcPr>
          <w:p w14:paraId="68059A57" w14:textId="164B3233" w:rsidR="00570064" w:rsidRPr="006D541C" w:rsidRDefault="00570064" w:rsidP="00CB7014">
            <w:pPr>
              <w:spacing w:after="240"/>
              <w:jc w:val="center"/>
              <w:rPr>
                <w:rFonts w:ascii="Arial" w:hAnsi="Arial" w:cs="Arial"/>
                <w:sz w:val="21"/>
                <w:szCs w:val="21"/>
                <w:lang w:val="lt-LT"/>
              </w:rPr>
            </w:pPr>
            <w:r w:rsidRPr="006D541C">
              <w:rPr>
                <w:rFonts w:ascii="Arial" w:hAnsi="Arial" w:cs="Arial"/>
                <w:sz w:val="21"/>
                <w:szCs w:val="21"/>
                <w:lang w:val="lt-LT"/>
              </w:rPr>
              <w:t>5</w:t>
            </w:r>
            <w:r w:rsidR="00266E16">
              <w:rPr>
                <w:rFonts w:ascii="Arial" w:hAnsi="Arial" w:cs="Arial"/>
                <w:sz w:val="21"/>
                <w:szCs w:val="21"/>
                <w:lang w:val="lt-LT"/>
              </w:rPr>
              <w:t>.</w:t>
            </w:r>
          </w:p>
        </w:tc>
        <w:tc>
          <w:tcPr>
            <w:tcW w:w="2693" w:type="dxa"/>
            <w:vMerge w:val="restart"/>
            <w:tcMar>
              <w:top w:w="0" w:type="dxa"/>
              <w:left w:w="108" w:type="dxa"/>
              <w:bottom w:w="0" w:type="dxa"/>
              <w:right w:w="108" w:type="dxa"/>
            </w:tcMar>
          </w:tcPr>
          <w:p w14:paraId="39FEE88D" w14:textId="5981AE69" w:rsidR="00570064" w:rsidRPr="006D541C" w:rsidRDefault="00570064" w:rsidP="00CB7014">
            <w:pPr>
              <w:pStyle w:val="Default"/>
              <w:jc w:val="both"/>
              <w:rPr>
                <w:color w:val="auto"/>
                <w:sz w:val="21"/>
                <w:szCs w:val="21"/>
              </w:rPr>
            </w:pPr>
            <w:r w:rsidRPr="006D541C">
              <w:rPr>
                <w:color w:val="auto"/>
                <w:sz w:val="21"/>
                <w:szCs w:val="21"/>
              </w:rPr>
              <w:t>Ar virtualios SIM (eSIM) paslauga netrukdomai užtikrins abonentų paslaugų naudojimą užsienio šalyse nepriklausomai nuo šalies?</w:t>
            </w:r>
          </w:p>
        </w:tc>
        <w:tc>
          <w:tcPr>
            <w:tcW w:w="7088" w:type="dxa"/>
            <w:tcMar>
              <w:top w:w="0" w:type="dxa"/>
              <w:left w:w="108" w:type="dxa"/>
              <w:bottom w:w="0" w:type="dxa"/>
              <w:right w:w="108" w:type="dxa"/>
            </w:tcMar>
          </w:tcPr>
          <w:p w14:paraId="032C471D" w14:textId="74D383A5" w:rsidR="00570064" w:rsidRPr="006D541C" w:rsidRDefault="00570064" w:rsidP="00CB7014">
            <w:pPr>
              <w:jc w:val="both"/>
              <w:rPr>
                <w:rFonts w:ascii="Arial" w:hAnsi="Arial" w:cs="Arial"/>
                <w:b/>
                <w:bCs/>
                <w:sz w:val="21"/>
                <w:szCs w:val="21"/>
                <w:lang w:val="lt-LT"/>
              </w:rPr>
            </w:pPr>
            <w:r w:rsidRPr="006D541C">
              <w:rPr>
                <w:rFonts w:ascii="Arial" w:hAnsi="Arial" w:cs="Arial"/>
                <w:sz w:val="21"/>
                <w:szCs w:val="21"/>
                <w:lang w:val="lt-LT"/>
              </w:rPr>
              <w:t xml:space="preserve">Užtikrins, jei paslauga apima vieno abonento kortelės tipą, kuomet abonentas </w:t>
            </w:r>
            <w:r w:rsidRPr="006D541C">
              <w:rPr>
                <w:rFonts w:ascii="Arial" w:hAnsi="Arial" w:cs="Arial"/>
                <w:i/>
                <w:iCs/>
                <w:color w:val="4472C4" w:themeColor="accent1"/>
                <w:sz w:val="21"/>
                <w:szCs w:val="21"/>
                <w:lang w:val="lt-LT"/>
              </w:rPr>
              <w:t>gali veikti per fizinę įrenginyje įdėtą kortelę</w:t>
            </w:r>
            <w:r w:rsidRPr="006D541C">
              <w:rPr>
                <w:rFonts w:ascii="Arial" w:hAnsi="Arial" w:cs="Arial"/>
                <w:color w:val="4472C4" w:themeColor="accent1"/>
                <w:sz w:val="21"/>
                <w:szCs w:val="21"/>
                <w:lang w:val="lt-LT"/>
              </w:rPr>
              <w:t xml:space="preserve"> </w:t>
            </w:r>
            <w:r w:rsidRPr="006D541C">
              <w:rPr>
                <w:rFonts w:ascii="Arial" w:hAnsi="Arial" w:cs="Arial"/>
                <w:b/>
                <w:bCs/>
                <w:color w:val="000000" w:themeColor="text1"/>
                <w:sz w:val="21"/>
                <w:szCs w:val="21"/>
                <w:lang w:val="lt-LT"/>
              </w:rPr>
              <w:t>arba</w:t>
            </w:r>
            <w:r w:rsidRPr="006D541C">
              <w:rPr>
                <w:rFonts w:ascii="Arial" w:hAnsi="Arial" w:cs="Arial"/>
                <w:sz w:val="21"/>
                <w:szCs w:val="21"/>
                <w:lang w:val="lt-LT"/>
              </w:rPr>
              <w:t xml:space="preserve"> </w:t>
            </w:r>
            <w:r w:rsidRPr="006D541C">
              <w:rPr>
                <w:rFonts w:ascii="Arial" w:hAnsi="Arial" w:cs="Arial"/>
                <w:i/>
                <w:iCs/>
                <w:color w:val="4472C4" w:themeColor="accent1"/>
                <w:sz w:val="21"/>
                <w:szCs w:val="21"/>
                <w:lang w:val="lt-LT"/>
              </w:rPr>
              <w:t>virtualią kortelę.</w:t>
            </w:r>
          </w:p>
        </w:tc>
        <w:tc>
          <w:tcPr>
            <w:tcW w:w="4678" w:type="dxa"/>
            <w:shd w:val="clear" w:color="auto" w:fill="D9D9D9" w:themeFill="background1" w:themeFillShade="D9"/>
          </w:tcPr>
          <w:p w14:paraId="4F7790F7" w14:textId="77777777" w:rsidR="00570064" w:rsidRPr="006D541C" w:rsidRDefault="00570064" w:rsidP="00140C86">
            <w:pPr>
              <w:spacing w:after="240"/>
              <w:ind w:left="-3" w:firstLine="3"/>
              <w:jc w:val="both"/>
              <w:rPr>
                <w:rFonts w:ascii="Arial" w:hAnsi="Arial" w:cs="Arial"/>
                <w:b/>
                <w:bCs/>
                <w:sz w:val="21"/>
                <w:szCs w:val="21"/>
                <w:lang w:val="lt-LT"/>
              </w:rPr>
            </w:pPr>
          </w:p>
        </w:tc>
      </w:tr>
      <w:tr w:rsidR="00570064" w:rsidRPr="006D541C" w14:paraId="35FBB08C" w14:textId="77777777" w:rsidTr="00266E16">
        <w:trPr>
          <w:trHeight w:val="350"/>
        </w:trPr>
        <w:tc>
          <w:tcPr>
            <w:tcW w:w="704" w:type="dxa"/>
            <w:vMerge/>
            <w:tcMar>
              <w:top w:w="0" w:type="dxa"/>
              <w:left w:w="108" w:type="dxa"/>
              <w:bottom w:w="0" w:type="dxa"/>
              <w:right w:w="108" w:type="dxa"/>
            </w:tcMar>
          </w:tcPr>
          <w:p w14:paraId="4700E7A4" w14:textId="77777777" w:rsidR="00570064" w:rsidRPr="006D541C" w:rsidRDefault="00570064" w:rsidP="00CB7014">
            <w:pPr>
              <w:spacing w:after="240"/>
              <w:jc w:val="center"/>
              <w:rPr>
                <w:rFonts w:ascii="Arial" w:hAnsi="Arial" w:cs="Arial"/>
                <w:sz w:val="21"/>
                <w:szCs w:val="21"/>
                <w:lang w:val="lt-LT"/>
              </w:rPr>
            </w:pPr>
          </w:p>
        </w:tc>
        <w:tc>
          <w:tcPr>
            <w:tcW w:w="2693" w:type="dxa"/>
            <w:vMerge/>
            <w:tcMar>
              <w:top w:w="0" w:type="dxa"/>
              <w:left w:w="108" w:type="dxa"/>
              <w:bottom w:w="0" w:type="dxa"/>
              <w:right w:w="108" w:type="dxa"/>
            </w:tcMar>
          </w:tcPr>
          <w:p w14:paraId="08C35F64" w14:textId="77777777" w:rsidR="00570064" w:rsidRPr="006D541C" w:rsidRDefault="00570064" w:rsidP="00CB7014">
            <w:pPr>
              <w:pStyle w:val="Default"/>
              <w:spacing w:after="240"/>
              <w:jc w:val="both"/>
              <w:rPr>
                <w:color w:val="auto"/>
                <w:sz w:val="21"/>
                <w:szCs w:val="21"/>
              </w:rPr>
            </w:pPr>
          </w:p>
        </w:tc>
        <w:tc>
          <w:tcPr>
            <w:tcW w:w="7088" w:type="dxa"/>
            <w:tcMar>
              <w:top w:w="0" w:type="dxa"/>
              <w:left w:w="108" w:type="dxa"/>
              <w:bottom w:w="0" w:type="dxa"/>
              <w:right w:w="108" w:type="dxa"/>
            </w:tcMar>
          </w:tcPr>
          <w:p w14:paraId="4A2F2684" w14:textId="0D9EAC88" w:rsidR="00570064" w:rsidRPr="006D541C" w:rsidRDefault="00570064" w:rsidP="00CB7014">
            <w:pPr>
              <w:spacing w:after="240"/>
              <w:jc w:val="both"/>
              <w:rPr>
                <w:rFonts w:ascii="Arial" w:hAnsi="Arial" w:cs="Arial"/>
                <w:sz w:val="21"/>
                <w:szCs w:val="21"/>
                <w:lang w:val="lt-LT"/>
              </w:rPr>
            </w:pPr>
            <w:r w:rsidRPr="006D541C">
              <w:rPr>
                <w:rFonts w:ascii="Arial" w:hAnsi="Arial" w:cs="Arial"/>
                <w:sz w:val="21"/>
                <w:szCs w:val="21"/>
                <w:lang w:val="lt-LT"/>
              </w:rPr>
              <w:t>Taip.</w:t>
            </w:r>
          </w:p>
        </w:tc>
        <w:tc>
          <w:tcPr>
            <w:tcW w:w="4678" w:type="dxa"/>
            <w:shd w:val="clear" w:color="auto" w:fill="D9D9D9" w:themeFill="background1" w:themeFillShade="D9"/>
          </w:tcPr>
          <w:p w14:paraId="0DE56FB8" w14:textId="77777777" w:rsidR="00570064" w:rsidRPr="006D541C" w:rsidRDefault="00570064" w:rsidP="00140C86">
            <w:pPr>
              <w:spacing w:after="240"/>
              <w:ind w:left="-3" w:firstLine="3"/>
              <w:jc w:val="both"/>
              <w:rPr>
                <w:rFonts w:ascii="Arial" w:hAnsi="Arial" w:cs="Arial"/>
                <w:b/>
                <w:bCs/>
                <w:sz w:val="21"/>
                <w:szCs w:val="21"/>
                <w:lang w:val="lt-LT"/>
              </w:rPr>
            </w:pPr>
          </w:p>
        </w:tc>
      </w:tr>
      <w:tr w:rsidR="00570064" w:rsidRPr="006D541C" w14:paraId="337FEEEA" w14:textId="77777777" w:rsidTr="00266E16">
        <w:trPr>
          <w:trHeight w:val="627"/>
        </w:trPr>
        <w:tc>
          <w:tcPr>
            <w:tcW w:w="704" w:type="dxa"/>
            <w:vMerge/>
            <w:tcMar>
              <w:top w:w="0" w:type="dxa"/>
              <w:left w:w="108" w:type="dxa"/>
              <w:bottom w:w="0" w:type="dxa"/>
              <w:right w:w="108" w:type="dxa"/>
            </w:tcMar>
          </w:tcPr>
          <w:p w14:paraId="79C149EA" w14:textId="77777777" w:rsidR="00570064" w:rsidRPr="006D541C" w:rsidRDefault="00570064" w:rsidP="00CB7014">
            <w:pPr>
              <w:spacing w:after="240"/>
              <w:jc w:val="center"/>
              <w:rPr>
                <w:rFonts w:ascii="Arial" w:hAnsi="Arial" w:cs="Arial"/>
                <w:sz w:val="21"/>
                <w:szCs w:val="21"/>
                <w:lang w:val="lt-LT"/>
              </w:rPr>
            </w:pPr>
          </w:p>
        </w:tc>
        <w:tc>
          <w:tcPr>
            <w:tcW w:w="2693" w:type="dxa"/>
            <w:vMerge/>
            <w:tcMar>
              <w:top w:w="0" w:type="dxa"/>
              <w:left w:w="108" w:type="dxa"/>
              <w:bottom w:w="0" w:type="dxa"/>
              <w:right w:w="108" w:type="dxa"/>
            </w:tcMar>
          </w:tcPr>
          <w:p w14:paraId="073D97CA" w14:textId="77777777" w:rsidR="00570064" w:rsidRPr="006D541C" w:rsidRDefault="00570064" w:rsidP="00CB7014">
            <w:pPr>
              <w:pStyle w:val="Default"/>
              <w:spacing w:after="240"/>
              <w:jc w:val="both"/>
              <w:rPr>
                <w:color w:val="auto"/>
                <w:sz w:val="21"/>
                <w:szCs w:val="21"/>
              </w:rPr>
            </w:pPr>
          </w:p>
        </w:tc>
        <w:tc>
          <w:tcPr>
            <w:tcW w:w="7088" w:type="dxa"/>
            <w:tcMar>
              <w:top w:w="0" w:type="dxa"/>
              <w:left w:w="108" w:type="dxa"/>
              <w:bottom w:w="0" w:type="dxa"/>
              <w:right w:w="108" w:type="dxa"/>
            </w:tcMar>
          </w:tcPr>
          <w:p w14:paraId="60F4C492" w14:textId="77777777" w:rsidR="00570064" w:rsidRPr="006D541C" w:rsidRDefault="00570064" w:rsidP="00CB7014">
            <w:pPr>
              <w:spacing w:after="240"/>
              <w:jc w:val="both"/>
              <w:rPr>
                <w:rFonts w:ascii="Arial" w:hAnsi="Arial" w:cs="Arial"/>
                <w:sz w:val="21"/>
                <w:szCs w:val="21"/>
                <w:lang w:val="lt-LT"/>
              </w:rPr>
            </w:pPr>
            <w:r w:rsidRPr="006D541C">
              <w:rPr>
                <w:rFonts w:ascii="Arial" w:hAnsi="Arial" w:cs="Arial"/>
                <w:sz w:val="21"/>
                <w:szCs w:val="21"/>
                <w:lang w:val="lt-LT"/>
              </w:rPr>
              <w:t>Taip, užtikrins. eSIM neužtikrina tik m. parašo paslaugos.</w:t>
            </w:r>
          </w:p>
        </w:tc>
        <w:tc>
          <w:tcPr>
            <w:tcW w:w="4678" w:type="dxa"/>
            <w:shd w:val="clear" w:color="auto" w:fill="D9D9D9" w:themeFill="background1" w:themeFillShade="D9"/>
          </w:tcPr>
          <w:p w14:paraId="29260AFA" w14:textId="77777777" w:rsidR="00570064" w:rsidRPr="006D541C" w:rsidRDefault="00570064" w:rsidP="00140C86">
            <w:pPr>
              <w:spacing w:after="240"/>
              <w:ind w:left="-3" w:firstLine="3"/>
              <w:jc w:val="both"/>
              <w:rPr>
                <w:rFonts w:ascii="Arial" w:hAnsi="Arial" w:cs="Arial"/>
                <w:b/>
                <w:bCs/>
                <w:sz w:val="21"/>
                <w:szCs w:val="21"/>
                <w:lang w:val="lt-LT"/>
              </w:rPr>
            </w:pPr>
          </w:p>
        </w:tc>
      </w:tr>
      <w:tr w:rsidR="00CB7014" w:rsidRPr="006D541C" w14:paraId="4DBAFAD3" w14:textId="529859E4" w:rsidTr="00633FA0">
        <w:trPr>
          <w:trHeight w:val="433"/>
        </w:trPr>
        <w:tc>
          <w:tcPr>
            <w:tcW w:w="704" w:type="dxa"/>
            <w:vMerge w:val="restart"/>
            <w:tcMar>
              <w:top w:w="0" w:type="dxa"/>
              <w:left w:w="108" w:type="dxa"/>
              <w:bottom w:w="0" w:type="dxa"/>
              <w:right w:w="108" w:type="dxa"/>
            </w:tcMar>
          </w:tcPr>
          <w:p w14:paraId="6976A05D" w14:textId="5DD18DEA" w:rsidR="00CB7014" w:rsidRPr="006D541C" w:rsidRDefault="00CB7014" w:rsidP="00CB7014">
            <w:pPr>
              <w:spacing w:after="240"/>
              <w:jc w:val="center"/>
              <w:rPr>
                <w:rFonts w:ascii="Arial" w:hAnsi="Arial" w:cs="Arial"/>
                <w:sz w:val="21"/>
                <w:szCs w:val="21"/>
                <w:lang w:val="lt-LT"/>
              </w:rPr>
            </w:pPr>
            <w:bookmarkStart w:id="0" w:name="_Hlk195630913"/>
            <w:r w:rsidRPr="006D541C">
              <w:rPr>
                <w:rFonts w:ascii="Arial" w:hAnsi="Arial" w:cs="Arial"/>
                <w:sz w:val="21"/>
                <w:szCs w:val="21"/>
                <w:lang w:val="lt-LT"/>
              </w:rPr>
              <w:lastRenderedPageBreak/>
              <w:t>6</w:t>
            </w:r>
            <w:r w:rsidR="00266E16">
              <w:rPr>
                <w:rFonts w:ascii="Arial" w:hAnsi="Arial" w:cs="Arial"/>
                <w:sz w:val="21"/>
                <w:szCs w:val="21"/>
                <w:lang w:val="lt-LT"/>
              </w:rPr>
              <w:t>.</w:t>
            </w:r>
          </w:p>
        </w:tc>
        <w:tc>
          <w:tcPr>
            <w:tcW w:w="2693" w:type="dxa"/>
            <w:vMerge w:val="restart"/>
            <w:tcMar>
              <w:top w:w="0" w:type="dxa"/>
              <w:left w:w="108" w:type="dxa"/>
              <w:bottom w:w="0" w:type="dxa"/>
              <w:right w:w="108" w:type="dxa"/>
            </w:tcMar>
          </w:tcPr>
          <w:p w14:paraId="61E08BE2" w14:textId="77777777" w:rsidR="00CB7014" w:rsidRPr="006D541C" w:rsidRDefault="00CB7014" w:rsidP="00CB7014">
            <w:pPr>
              <w:spacing w:after="240"/>
              <w:jc w:val="both"/>
              <w:rPr>
                <w:rFonts w:ascii="Arial" w:hAnsi="Arial" w:cs="Arial"/>
                <w:sz w:val="21"/>
                <w:szCs w:val="21"/>
                <w:lang w:val="lt-LT"/>
              </w:rPr>
            </w:pPr>
            <w:r w:rsidRPr="006D541C">
              <w:rPr>
                <w:rFonts w:ascii="Arial" w:hAnsi="Arial" w:cs="Arial"/>
                <w:sz w:val="21"/>
                <w:szCs w:val="21"/>
                <w:lang w:val="lt-LT"/>
              </w:rPr>
              <w:t>Ar turite pastabų dėl pasiūlymų vertinimo kriterijų?</w:t>
            </w:r>
          </w:p>
          <w:p w14:paraId="06F30580" w14:textId="7E633823" w:rsidR="00CB7014" w:rsidRPr="006D541C" w:rsidRDefault="00CB7014" w:rsidP="00CB7014">
            <w:pPr>
              <w:spacing w:after="240"/>
              <w:jc w:val="both"/>
              <w:rPr>
                <w:rFonts w:ascii="Arial" w:hAnsi="Arial" w:cs="Arial"/>
                <w:sz w:val="21"/>
                <w:szCs w:val="21"/>
                <w:lang w:val="lt-LT"/>
              </w:rPr>
            </w:pPr>
            <w:r w:rsidRPr="006D541C">
              <w:rPr>
                <w:rFonts w:ascii="Arial" w:hAnsi="Arial" w:cs="Arial"/>
                <w:sz w:val="21"/>
                <w:szCs w:val="21"/>
                <w:lang w:val="lt-LT"/>
              </w:rPr>
              <w:t>Prašome pateikti argumentuotas pastabas ir klausimus nurodant konkrečius punktus ir/ar teksto vietas.</w:t>
            </w:r>
          </w:p>
        </w:tc>
        <w:tc>
          <w:tcPr>
            <w:tcW w:w="7088" w:type="dxa"/>
            <w:tcMar>
              <w:top w:w="0" w:type="dxa"/>
              <w:left w:w="108" w:type="dxa"/>
              <w:bottom w:w="0" w:type="dxa"/>
              <w:right w:w="108" w:type="dxa"/>
            </w:tcMar>
          </w:tcPr>
          <w:p w14:paraId="567FDD3F" w14:textId="77777777" w:rsidR="00CB7014" w:rsidRPr="006D541C" w:rsidRDefault="00CB7014" w:rsidP="00CB7014">
            <w:pPr>
              <w:jc w:val="both"/>
              <w:rPr>
                <w:rFonts w:ascii="Arial" w:eastAsia="Arial" w:hAnsi="Arial" w:cs="Arial"/>
                <w:sz w:val="21"/>
                <w:szCs w:val="21"/>
                <w:lang w:val="lt-LT"/>
              </w:rPr>
            </w:pPr>
            <w:r w:rsidRPr="006D541C">
              <w:rPr>
                <w:rFonts w:ascii="Arial" w:eastAsia="Arial" w:hAnsi="Arial" w:cs="Arial"/>
                <w:sz w:val="21"/>
                <w:szCs w:val="21"/>
                <w:lang w:val="lt-LT"/>
              </w:rPr>
              <w:t>Siūlome patikslinti vertinimo kriterijaus Abonentinio mokesčio vienam vartotojui kaina (C) apibrėžimą ir formuluoti jį taip:</w:t>
            </w:r>
          </w:p>
          <w:p w14:paraId="0257A3C4" w14:textId="77777777" w:rsidR="00CB7014" w:rsidRPr="006D541C" w:rsidRDefault="00CB7014" w:rsidP="00CB7014">
            <w:pPr>
              <w:jc w:val="both"/>
              <w:rPr>
                <w:rFonts w:ascii="Arial" w:eastAsia="Arial" w:hAnsi="Arial" w:cs="Arial"/>
                <w:sz w:val="21"/>
                <w:szCs w:val="21"/>
                <w:lang w:val="lt-LT"/>
              </w:rPr>
            </w:pPr>
            <w:r w:rsidRPr="006D541C">
              <w:rPr>
                <w:rFonts w:ascii="Arial" w:eastAsia="Arial" w:hAnsi="Arial" w:cs="Arial"/>
                <w:sz w:val="21"/>
                <w:szCs w:val="21"/>
                <w:lang w:val="lt-LT"/>
              </w:rPr>
              <w:t xml:space="preserve">Pi – Tiekėjo Elektroniniame kataloge Konkretaus pirkimo metu pateikta pasiūlymo kaina </w:t>
            </w:r>
            <w:r w:rsidRPr="006D541C">
              <w:rPr>
                <w:rFonts w:ascii="Arial" w:eastAsia="Arial" w:hAnsi="Arial" w:cs="Arial"/>
                <w:i/>
                <w:iCs/>
                <w:color w:val="C00000"/>
                <w:sz w:val="21"/>
                <w:szCs w:val="21"/>
                <w:lang w:val="lt-LT"/>
              </w:rPr>
              <w:t>vienam abonentui</w:t>
            </w:r>
            <w:r w:rsidRPr="006D541C">
              <w:rPr>
                <w:rFonts w:ascii="Arial" w:eastAsia="Arial" w:hAnsi="Arial" w:cs="Arial"/>
                <w:sz w:val="21"/>
                <w:szCs w:val="21"/>
                <w:lang w:val="lt-LT"/>
              </w:rPr>
              <w:t>, Eur su mokesčiais, kur Pi &lt;= Pabon</w:t>
            </w:r>
          </w:p>
          <w:p w14:paraId="77323C90" w14:textId="77777777" w:rsidR="00CB7014" w:rsidRPr="006D541C" w:rsidRDefault="00CB7014" w:rsidP="00CB7014">
            <w:pPr>
              <w:jc w:val="both"/>
              <w:rPr>
                <w:rFonts w:ascii="Arial" w:eastAsia="Arial" w:hAnsi="Arial" w:cs="Arial"/>
                <w:sz w:val="21"/>
                <w:szCs w:val="21"/>
                <w:lang w:val="lt-LT"/>
              </w:rPr>
            </w:pPr>
            <w:r w:rsidRPr="006D541C">
              <w:rPr>
                <w:rFonts w:ascii="Arial" w:eastAsia="Arial" w:hAnsi="Arial" w:cs="Arial"/>
                <w:sz w:val="21"/>
                <w:szCs w:val="21"/>
                <w:lang w:val="lt-LT"/>
              </w:rPr>
              <w:t>Siūlome patikslinti vertinimo kriterijaus Tiekėjo Paslaugų vieno papildomo gigabaito (GB) kainos vertinimas (T</w:t>
            </w:r>
            <w:r w:rsidRPr="006D541C">
              <w:rPr>
                <w:rFonts w:ascii="Arial" w:eastAsia="Arial" w:hAnsi="Arial" w:cs="Arial"/>
                <w:sz w:val="21"/>
                <w:szCs w:val="21"/>
                <w:vertAlign w:val="subscript"/>
                <w:lang w:val="lt-LT"/>
              </w:rPr>
              <w:t>1</w:t>
            </w:r>
            <w:r w:rsidRPr="006D541C">
              <w:rPr>
                <w:rFonts w:ascii="Arial" w:eastAsia="Arial" w:hAnsi="Arial" w:cs="Arial"/>
                <w:sz w:val="21"/>
                <w:szCs w:val="21"/>
                <w:lang w:val="lt-LT"/>
              </w:rPr>
              <w:t>) apibrėžimus ir formuluoti juos taip:</w:t>
            </w:r>
          </w:p>
          <w:p w14:paraId="5D4A6084" w14:textId="77777777" w:rsidR="00CB7014" w:rsidRPr="006D541C" w:rsidRDefault="00CB7014" w:rsidP="00CB7014">
            <w:pPr>
              <w:jc w:val="both"/>
              <w:rPr>
                <w:rFonts w:ascii="Arial" w:eastAsia="Arial" w:hAnsi="Arial" w:cs="Arial"/>
                <w:sz w:val="21"/>
                <w:szCs w:val="21"/>
                <w:lang w:val="lt-LT"/>
              </w:rPr>
            </w:pPr>
            <w:r w:rsidRPr="006D541C">
              <w:rPr>
                <w:rFonts w:ascii="Arial" w:eastAsia="Arial" w:hAnsi="Arial" w:cs="Arial"/>
                <w:sz w:val="21"/>
                <w:szCs w:val="21"/>
                <w:lang w:val="lt-LT"/>
              </w:rPr>
              <w:t xml:space="preserve">Tgb – vieno papildomo gigabaito (GB) </w:t>
            </w:r>
            <w:r w:rsidRPr="006D541C">
              <w:rPr>
                <w:rFonts w:ascii="Arial" w:eastAsia="Arial" w:hAnsi="Arial" w:cs="Arial"/>
                <w:i/>
                <w:iCs/>
                <w:color w:val="C00000"/>
                <w:sz w:val="21"/>
                <w:szCs w:val="21"/>
                <w:lang w:val="lt-LT"/>
              </w:rPr>
              <w:t>Lietuvoje</w:t>
            </w:r>
            <w:r w:rsidRPr="006D541C">
              <w:rPr>
                <w:rFonts w:ascii="Arial" w:eastAsia="Arial" w:hAnsi="Arial" w:cs="Arial"/>
                <w:color w:val="C00000"/>
                <w:sz w:val="21"/>
                <w:szCs w:val="21"/>
                <w:lang w:val="lt-LT"/>
              </w:rPr>
              <w:t xml:space="preserve"> </w:t>
            </w:r>
            <w:r w:rsidRPr="006D541C">
              <w:rPr>
                <w:rFonts w:ascii="Arial" w:eastAsia="Arial" w:hAnsi="Arial" w:cs="Arial"/>
                <w:sz w:val="21"/>
                <w:szCs w:val="21"/>
                <w:lang w:val="lt-LT"/>
              </w:rPr>
              <w:t xml:space="preserve">kaina, lygi 1 Eur su mokesčiais; </w:t>
            </w:r>
          </w:p>
          <w:p w14:paraId="096590A2" w14:textId="77777777" w:rsidR="00CB7014" w:rsidRPr="006D541C" w:rsidRDefault="00CB7014" w:rsidP="00CB7014">
            <w:pPr>
              <w:jc w:val="both"/>
              <w:rPr>
                <w:rFonts w:ascii="Arial" w:eastAsia="Arial" w:hAnsi="Arial" w:cs="Arial"/>
                <w:sz w:val="21"/>
                <w:szCs w:val="21"/>
                <w:lang w:val="lt-LT"/>
              </w:rPr>
            </w:pPr>
            <w:r w:rsidRPr="006D541C">
              <w:rPr>
                <w:rFonts w:ascii="Arial" w:eastAsia="Arial" w:hAnsi="Arial" w:cs="Arial"/>
                <w:sz w:val="21"/>
                <w:szCs w:val="21"/>
                <w:lang w:val="lt-LT"/>
              </w:rPr>
              <w:t>Ti – Tiekėjo Elektroniniame kataloge Konkretaus pirkimo metu pateikta papildomo gigabaito (GB)</w:t>
            </w:r>
            <w:r w:rsidRPr="006D541C">
              <w:rPr>
                <w:rFonts w:ascii="Arial" w:eastAsia="Arial" w:hAnsi="Arial" w:cs="Arial"/>
                <w:i/>
                <w:iCs/>
                <w:sz w:val="21"/>
                <w:szCs w:val="21"/>
                <w:lang w:val="lt-LT"/>
              </w:rPr>
              <w:t xml:space="preserve"> </w:t>
            </w:r>
            <w:r w:rsidRPr="006D541C">
              <w:rPr>
                <w:rFonts w:ascii="Arial" w:eastAsia="Arial" w:hAnsi="Arial" w:cs="Arial"/>
                <w:i/>
                <w:iCs/>
                <w:color w:val="C00000"/>
                <w:sz w:val="21"/>
                <w:szCs w:val="21"/>
                <w:lang w:val="lt-LT"/>
              </w:rPr>
              <w:t>Lietuvoje</w:t>
            </w:r>
            <w:r w:rsidRPr="006D541C">
              <w:rPr>
                <w:rFonts w:ascii="Arial" w:eastAsia="Arial" w:hAnsi="Arial" w:cs="Arial"/>
                <w:color w:val="C00000"/>
                <w:sz w:val="21"/>
                <w:szCs w:val="21"/>
                <w:lang w:val="lt-LT"/>
              </w:rPr>
              <w:t xml:space="preserve"> </w:t>
            </w:r>
            <w:r w:rsidRPr="006D541C">
              <w:rPr>
                <w:rFonts w:ascii="Arial" w:eastAsia="Arial" w:hAnsi="Arial" w:cs="Arial"/>
                <w:sz w:val="21"/>
                <w:szCs w:val="21"/>
                <w:lang w:val="lt-LT"/>
              </w:rPr>
              <w:t>kaina, Eur su mokesčiais.</w:t>
            </w:r>
          </w:p>
          <w:p w14:paraId="186A40D0" w14:textId="77777777" w:rsidR="00CB7014" w:rsidRPr="006D541C" w:rsidRDefault="00CB7014" w:rsidP="00CB7014">
            <w:pPr>
              <w:jc w:val="both"/>
              <w:rPr>
                <w:rFonts w:ascii="Arial" w:eastAsia="Arial" w:hAnsi="Arial" w:cs="Arial"/>
                <w:color w:val="000000" w:themeColor="text1"/>
                <w:sz w:val="21"/>
                <w:szCs w:val="21"/>
                <w:lang w:val="lt-LT"/>
              </w:rPr>
            </w:pPr>
            <w:r w:rsidRPr="006D541C">
              <w:rPr>
                <w:rFonts w:ascii="Arial" w:eastAsia="Arial" w:hAnsi="Arial" w:cs="Arial"/>
                <w:color w:val="000000" w:themeColor="text1"/>
                <w:sz w:val="21"/>
                <w:szCs w:val="21"/>
                <w:lang w:val="lt-LT"/>
              </w:rPr>
              <w:t xml:space="preserve">Kaip CPO yra žinoma, dėl minusinių kainų viešuosiuose pirkimuose (įskaitant ir pirkimuose atliktuose per CPO) teismų praktikoje yra suformuota ne viena byla. Iš esmės visose jose teismas vadovaujasi argumentu, kad pirkimo dokumentuose nebuvo įtvirtinta jokio ribojimo siūlyti minusines (neigiamas) kainas, kas suponuoja, jog CPO gali , o galimai ir turėtų tokią sąlygą suformuoti. Dabar yra priešingai, t.y. </w:t>
            </w:r>
          </w:p>
          <w:p w14:paraId="3F453A9D" w14:textId="77777777" w:rsidR="00CB7014" w:rsidRPr="006D541C" w:rsidRDefault="00CB7014" w:rsidP="00CB7014">
            <w:pPr>
              <w:jc w:val="both"/>
              <w:rPr>
                <w:rFonts w:ascii="Arial" w:eastAsia="Arial" w:hAnsi="Arial" w:cs="Arial"/>
                <w:i/>
                <w:iCs/>
                <w:color w:val="000000" w:themeColor="text1"/>
                <w:sz w:val="21"/>
                <w:szCs w:val="21"/>
                <w:lang w:val="lt-LT"/>
              </w:rPr>
            </w:pPr>
            <w:r w:rsidRPr="006D541C">
              <w:rPr>
                <w:rFonts w:ascii="Arial" w:eastAsia="Arial" w:hAnsi="Arial" w:cs="Arial"/>
                <w:color w:val="000000" w:themeColor="text1"/>
                <w:sz w:val="21"/>
                <w:szCs w:val="21"/>
                <w:lang w:val="lt-LT"/>
              </w:rPr>
              <w:t xml:space="preserve"> pagal dabartines ekonominio naudingumo formules, pirmiausia yra</w:t>
            </w:r>
            <w:r w:rsidRPr="006D541C">
              <w:rPr>
                <w:rFonts w:ascii="Arial" w:eastAsia="Arial" w:hAnsi="Arial" w:cs="Arial"/>
                <w:i/>
                <w:iCs/>
                <w:color w:val="000000" w:themeColor="text1"/>
                <w:sz w:val="21"/>
                <w:szCs w:val="21"/>
                <w:lang w:val="lt-LT"/>
              </w:rPr>
              <w:t xml:space="preserve"> </w:t>
            </w:r>
            <w:r w:rsidRPr="006D541C">
              <w:rPr>
                <w:rFonts w:ascii="Arial" w:eastAsia="Arial" w:hAnsi="Arial" w:cs="Arial"/>
                <w:i/>
                <w:iCs/>
                <w:color w:val="C00000"/>
                <w:sz w:val="21"/>
                <w:szCs w:val="21"/>
                <w:u w:val="single"/>
                <w:lang w:val="lt-LT"/>
              </w:rPr>
              <w:t>SKATINAMA</w:t>
            </w:r>
            <w:r w:rsidRPr="006D541C">
              <w:rPr>
                <w:rFonts w:ascii="Arial" w:eastAsia="Arial" w:hAnsi="Arial" w:cs="Arial"/>
                <w:i/>
                <w:iCs/>
                <w:color w:val="000000" w:themeColor="text1"/>
                <w:sz w:val="21"/>
                <w:szCs w:val="21"/>
                <w:lang w:val="lt-LT"/>
              </w:rPr>
              <w:t xml:space="preserve">  </w:t>
            </w:r>
            <w:r w:rsidRPr="006D541C">
              <w:rPr>
                <w:rFonts w:ascii="Arial" w:eastAsia="Arial" w:hAnsi="Arial" w:cs="Arial"/>
                <w:color w:val="000000" w:themeColor="text1"/>
                <w:sz w:val="21"/>
                <w:szCs w:val="21"/>
                <w:lang w:val="lt-LT"/>
              </w:rPr>
              <w:t>teikti minusines kainas, nes tik su minusine kaina pagal formules galima gauti skaičių &gt;1 ir maksimalų naudingumo balą.Tai taip pat reiškia, kad nesvarbu kokio dydžio minusą operatorius pateiks, bus gautas maksimalus ekonominio naudingumo balas.  Tokiu atveju iš esmės šis kriterijus tampa beverčiu ir galimybę laimėti turi tas, kuris pateiks minusinę kainą ir bus greitesnis.</w:t>
            </w:r>
            <w:r w:rsidRPr="006D541C">
              <w:rPr>
                <w:rFonts w:ascii="Arial" w:eastAsia="Arial" w:hAnsi="Arial" w:cs="Arial"/>
                <w:i/>
                <w:iCs/>
                <w:color w:val="000000" w:themeColor="text1"/>
                <w:sz w:val="21"/>
                <w:szCs w:val="21"/>
                <w:lang w:val="lt-LT"/>
              </w:rPr>
              <w:t xml:space="preserve"> </w:t>
            </w:r>
          </w:p>
          <w:p w14:paraId="5DE664B6" w14:textId="77777777" w:rsidR="00CB7014" w:rsidRPr="006D541C" w:rsidRDefault="00CB7014" w:rsidP="00CB7014">
            <w:pPr>
              <w:jc w:val="both"/>
              <w:rPr>
                <w:rFonts w:ascii="Arial" w:eastAsia="Arial" w:hAnsi="Arial" w:cs="Arial"/>
                <w:color w:val="000000" w:themeColor="text1"/>
                <w:sz w:val="21"/>
                <w:szCs w:val="21"/>
                <w:lang w:val="lt-LT"/>
              </w:rPr>
            </w:pPr>
            <w:r w:rsidRPr="006D541C">
              <w:rPr>
                <w:rFonts w:ascii="Arial" w:eastAsia="Arial" w:hAnsi="Arial" w:cs="Arial"/>
                <w:color w:val="000000" w:themeColor="text1"/>
                <w:sz w:val="21"/>
                <w:szCs w:val="21"/>
                <w:lang w:val="lt-LT"/>
              </w:rPr>
              <w:t>Taip pat atkreipiame dėmesį, kad tuo atveju, kai siūlomos minusinės kainos, praktikoje gali susiklostyti situacija, kai:</w:t>
            </w:r>
          </w:p>
          <w:p w14:paraId="6AB2857D" w14:textId="77777777" w:rsidR="00CB7014" w:rsidRPr="006D541C" w:rsidRDefault="00CB7014" w:rsidP="00CB7014">
            <w:pPr>
              <w:jc w:val="both"/>
              <w:rPr>
                <w:rFonts w:ascii="Arial" w:eastAsia="Arial" w:hAnsi="Arial" w:cs="Arial"/>
                <w:color w:val="000000" w:themeColor="text1"/>
                <w:sz w:val="21"/>
                <w:szCs w:val="21"/>
                <w:lang w:val="lt-LT"/>
              </w:rPr>
            </w:pPr>
            <w:r w:rsidRPr="006D541C">
              <w:rPr>
                <w:rFonts w:ascii="Arial" w:eastAsia="Arial" w:hAnsi="Arial" w:cs="Arial"/>
                <w:color w:val="000000" w:themeColor="text1"/>
                <w:sz w:val="21"/>
                <w:szCs w:val="21"/>
                <w:lang w:val="lt-LT"/>
              </w:rPr>
              <w:t xml:space="preserve">viešojo sektoriaus įstaigos neturės galimybių išrašyti minusių sąskaitų tiekėjui, </w:t>
            </w:r>
          </w:p>
          <w:p w14:paraId="5DB7F169" w14:textId="77777777" w:rsidR="00CB7014" w:rsidRPr="006D541C" w:rsidRDefault="00CB7014" w:rsidP="00CB7014">
            <w:pPr>
              <w:jc w:val="both"/>
              <w:rPr>
                <w:rFonts w:ascii="Arial" w:eastAsia="Arial" w:hAnsi="Arial" w:cs="Arial"/>
                <w:color w:val="000000" w:themeColor="text1"/>
                <w:sz w:val="21"/>
                <w:szCs w:val="21"/>
                <w:lang w:val="lt-LT"/>
              </w:rPr>
            </w:pPr>
            <w:r w:rsidRPr="006D541C">
              <w:rPr>
                <w:rFonts w:ascii="Arial" w:eastAsia="Arial" w:hAnsi="Arial" w:cs="Arial"/>
                <w:color w:val="000000" w:themeColor="text1"/>
                <w:sz w:val="21"/>
                <w:szCs w:val="21"/>
                <w:lang w:val="lt-LT"/>
              </w:rPr>
              <w:t xml:space="preserve">taip pat viešojo sektoriaus subjektai  neturi nei teisės, nei galimybės gauti ir apskaityti pajamas, gautas už tiekėjo suteiktas paslaugas su minusine kainodara. </w:t>
            </w:r>
          </w:p>
          <w:p w14:paraId="3426C0B0" w14:textId="33ABA2E6" w:rsidR="00CB7014" w:rsidRPr="006D541C" w:rsidRDefault="00CB7014" w:rsidP="00CB7014">
            <w:pPr>
              <w:spacing w:after="80"/>
              <w:jc w:val="both"/>
              <w:rPr>
                <w:rFonts w:ascii="Arial" w:eastAsia="Arial" w:hAnsi="Arial" w:cs="Arial"/>
                <w:color w:val="4472C4" w:themeColor="accent1"/>
                <w:sz w:val="21"/>
                <w:szCs w:val="21"/>
                <w:lang w:val="lt-LT"/>
              </w:rPr>
            </w:pPr>
            <w:r w:rsidRPr="006D541C">
              <w:rPr>
                <w:rFonts w:ascii="Arial" w:eastAsia="Arial" w:hAnsi="Arial" w:cs="Arial"/>
                <w:color w:val="000000" w:themeColor="text1"/>
                <w:sz w:val="21"/>
                <w:szCs w:val="21"/>
                <w:lang w:val="lt-LT"/>
              </w:rPr>
              <w:t xml:space="preserve">Atsižvelgiant į tai, kas išdėstyta, </w:t>
            </w:r>
            <w:r w:rsidR="006521CB">
              <w:rPr>
                <w:rFonts w:ascii="Arial" w:eastAsia="Arial" w:hAnsi="Arial" w:cs="Arial"/>
                <w:i/>
                <w:iCs/>
                <w:color w:val="000000" w:themeColor="text1"/>
                <w:sz w:val="21"/>
                <w:szCs w:val="21"/>
                <w:lang w:val="lt-LT"/>
              </w:rPr>
              <w:t>x</w:t>
            </w:r>
            <w:r w:rsidR="00D234F8">
              <w:rPr>
                <w:rFonts w:ascii="Arial" w:eastAsia="Arial" w:hAnsi="Arial" w:cs="Arial"/>
                <w:color w:val="000000" w:themeColor="text1"/>
                <w:sz w:val="21"/>
                <w:szCs w:val="21"/>
                <w:lang w:val="lt-LT"/>
              </w:rPr>
              <w:t xml:space="preserve"> </w:t>
            </w:r>
            <w:r w:rsidR="00564DF3">
              <w:rPr>
                <w:rFonts w:ascii="Arial" w:eastAsia="Arial" w:hAnsi="Arial" w:cs="Arial"/>
                <w:i/>
                <w:iCs/>
                <w:color w:val="000000" w:themeColor="text1"/>
                <w:sz w:val="21"/>
                <w:szCs w:val="21"/>
                <w:lang w:val="lt-LT"/>
              </w:rPr>
              <w:t>tiekėjas</w:t>
            </w:r>
            <w:r w:rsidRPr="006D541C">
              <w:rPr>
                <w:rFonts w:ascii="Arial" w:eastAsia="Arial" w:hAnsi="Arial" w:cs="Arial"/>
                <w:color w:val="000000" w:themeColor="text1"/>
                <w:sz w:val="21"/>
                <w:szCs w:val="21"/>
                <w:lang w:val="lt-LT"/>
              </w:rPr>
              <w:t xml:space="preserve"> rekomendacija  įdėti kriterijų, kad </w:t>
            </w:r>
            <w:r w:rsidRPr="006D541C">
              <w:rPr>
                <w:rFonts w:ascii="Arial" w:eastAsia="Arial" w:hAnsi="Arial" w:cs="Arial"/>
                <w:color w:val="4472C4" w:themeColor="accent1"/>
                <w:sz w:val="21"/>
                <w:szCs w:val="21"/>
                <w:lang w:val="lt-LT"/>
              </w:rPr>
              <w:t>tiekėjo pasiūlyta kaina turi būti &gt;0.</w:t>
            </w:r>
          </w:p>
        </w:tc>
        <w:tc>
          <w:tcPr>
            <w:tcW w:w="4678" w:type="dxa"/>
          </w:tcPr>
          <w:p w14:paraId="39BD5F5D" w14:textId="30A3DBC9" w:rsidR="00CB7014" w:rsidRPr="00266E16" w:rsidRDefault="008C03AC" w:rsidP="00140C86">
            <w:pPr>
              <w:ind w:left="-3" w:firstLine="3"/>
              <w:jc w:val="both"/>
              <w:rPr>
                <w:rFonts w:ascii="Arial" w:hAnsi="Arial" w:cs="Arial"/>
                <w:sz w:val="21"/>
                <w:szCs w:val="21"/>
                <w:lang w:val="lt-LT"/>
              </w:rPr>
            </w:pPr>
            <w:r w:rsidRPr="00266E16">
              <w:rPr>
                <w:rFonts w:ascii="Arial" w:hAnsi="Arial" w:cs="Arial"/>
                <w:sz w:val="21"/>
                <w:szCs w:val="21"/>
                <w:lang w:val="lt-LT"/>
              </w:rPr>
              <w:t xml:space="preserve">Dėkojame už </w:t>
            </w:r>
            <w:r w:rsidR="00CA2441">
              <w:rPr>
                <w:rFonts w:ascii="Arial" w:hAnsi="Arial" w:cs="Arial"/>
                <w:sz w:val="21"/>
                <w:szCs w:val="21"/>
                <w:lang w:val="lt-LT"/>
              </w:rPr>
              <w:t xml:space="preserve">pastabą. </w:t>
            </w:r>
          </w:p>
        </w:tc>
      </w:tr>
      <w:bookmarkEnd w:id="0"/>
      <w:tr w:rsidR="00CB7014" w:rsidRPr="006D541C" w14:paraId="68A6BB06" w14:textId="77777777" w:rsidTr="00633FA0">
        <w:trPr>
          <w:trHeight w:val="645"/>
        </w:trPr>
        <w:tc>
          <w:tcPr>
            <w:tcW w:w="704" w:type="dxa"/>
            <w:vMerge/>
            <w:tcMar>
              <w:top w:w="0" w:type="dxa"/>
              <w:left w:w="108" w:type="dxa"/>
              <w:bottom w:w="0" w:type="dxa"/>
              <w:right w:w="108" w:type="dxa"/>
            </w:tcMar>
          </w:tcPr>
          <w:p w14:paraId="59B2566C" w14:textId="77777777" w:rsidR="00CB7014" w:rsidRPr="006D541C" w:rsidRDefault="00CB7014" w:rsidP="00CB7014">
            <w:pPr>
              <w:spacing w:after="240"/>
              <w:jc w:val="center"/>
              <w:rPr>
                <w:rFonts w:ascii="Arial" w:hAnsi="Arial" w:cs="Arial"/>
                <w:sz w:val="21"/>
                <w:szCs w:val="21"/>
                <w:lang w:val="lt-LT"/>
              </w:rPr>
            </w:pPr>
          </w:p>
        </w:tc>
        <w:tc>
          <w:tcPr>
            <w:tcW w:w="2693" w:type="dxa"/>
            <w:vMerge/>
            <w:tcMar>
              <w:top w:w="0" w:type="dxa"/>
              <w:left w:w="108" w:type="dxa"/>
              <w:bottom w:w="0" w:type="dxa"/>
              <w:right w:w="108" w:type="dxa"/>
            </w:tcMar>
          </w:tcPr>
          <w:p w14:paraId="29AA4893" w14:textId="77777777" w:rsidR="00CB7014" w:rsidRPr="006D541C" w:rsidRDefault="00CB7014" w:rsidP="00CB7014">
            <w:pPr>
              <w:spacing w:after="240"/>
              <w:jc w:val="both"/>
              <w:rPr>
                <w:rFonts w:ascii="Arial" w:hAnsi="Arial" w:cs="Arial"/>
                <w:sz w:val="21"/>
                <w:szCs w:val="21"/>
                <w:lang w:val="lt-LT"/>
              </w:rPr>
            </w:pPr>
          </w:p>
        </w:tc>
        <w:tc>
          <w:tcPr>
            <w:tcW w:w="7088" w:type="dxa"/>
            <w:tcMar>
              <w:top w:w="0" w:type="dxa"/>
              <w:left w:w="108" w:type="dxa"/>
              <w:bottom w:w="0" w:type="dxa"/>
              <w:right w:w="108" w:type="dxa"/>
            </w:tcMar>
          </w:tcPr>
          <w:p w14:paraId="00B487FD" w14:textId="77777777" w:rsidR="00CB7014" w:rsidRPr="006D541C" w:rsidRDefault="00CB7014" w:rsidP="00CB7014">
            <w:pPr>
              <w:spacing w:after="80"/>
              <w:jc w:val="both"/>
              <w:rPr>
                <w:rFonts w:ascii="Arial" w:hAnsi="Arial" w:cs="Arial"/>
                <w:sz w:val="21"/>
                <w:szCs w:val="21"/>
                <w:lang w:val="lt-LT"/>
              </w:rPr>
            </w:pPr>
            <w:r w:rsidRPr="006D541C">
              <w:rPr>
                <w:rFonts w:ascii="Arial" w:hAnsi="Arial" w:cs="Arial"/>
                <w:sz w:val="21"/>
                <w:szCs w:val="21"/>
                <w:lang w:val="lt-LT"/>
              </w:rPr>
              <w:t>Manome, kad ekonominio vertinimo kokybės dalyje, visose skaičiavimo formulėse, kuriose yra „&gt;1” = maksimalus balų skaičius, formulė turėtų būti „daugiau arba lygu“. Nes esamu atveju, jeigu tam tikroje eilutėje gali pasiūlyti 0-inį įkainį, pavyzdžiui už papildomą gigabaitą, vadinasi 0 suteikimas, skliausteliuose sukuria “1” vertę. Bet 1 nėra „&gt;1”, taiga teoriškai siūlydamas 0 įkainį, negali gauti maksimalaus ekonominio balų skaičiaus, kas nėra logiška.</w:t>
            </w:r>
          </w:p>
          <w:p w14:paraId="04AEF2FE" w14:textId="28D1AC5C" w:rsidR="00CB7014" w:rsidRPr="006D541C" w:rsidRDefault="00CB7014" w:rsidP="00CB7014">
            <w:pPr>
              <w:spacing w:after="80"/>
              <w:jc w:val="both"/>
              <w:rPr>
                <w:rFonts w:ascii="Arial" w:eastAsia="Arial" w:hAnsi="Arial" w:cs="Arial"/>
                <w:color w:val="4472C4" w:themeColor="accent1"/>
                <w:sz w:val="21"/>
                <w:szCs w:val="21"/>
                <w:lang w:val="lt-LT"/>
              </w:rPr>
            </w:pPr>
            <w:r w:rsidRPr="006D541C">
              <w:rPr>
                <w:rFonts w:ascii="Arial" w:hAnsi="Arial" w:cs="Arial"/>
                <w:sz w:val="21"/>
                <w:szCs w:val="21"/>
                <w:lang w:val="lt-LT"/>
              </w:rPr>
              <w:lastRenderedPageBreak/>
              <w:t>Taip pat matome, kad pagal nurodytą skaičiavimo formulę (C) teikiant neigiamą įkainį arba nulinį – renkamas tas pats balų skaičius. Vadinasi, galima daryti prielaidą, kad tiek neigiamo įkainio, tiek nulinio įkainio pasiūlymų eilė būtų nulemta pasiūlymo pateikimo laiko. Iš praktikos žinoma, kad kai CPO LT kataloge pasiūlymų eilę lemia pateikimo laikas yra naudojamos įvairūs (įskaitant trečiųjų šalių) funkcionalumai, kurie užtikrina pasiūlymo pateikimą per pvz. 1 sekundę, kas nesukuria sveikos konkurencijos ir pagrįstai kelia abejonių dėl tokių pirkimų skaidrumo. Taigi, nėra aišku kaip su dabartine TS būtų lyginami pasiūlymai, kad pateikimo laikas neturėtų lemiamos įtakos vienodo ekonominio naudingumo pasiūlymams.</w:t>
            </w:r>
          </w:p>
        </w:tc>
        <w:tc>
          <w:tcPr>
            <w:tcW w:w="4678" w:type="dxa"/>
          </w:tcPr>
          <w:p w14:paraId="25EEBB6A" w14:textId="77777777" w:rsidR="00CB7014" w:rsidRDefault="00AA38C8" w:rsidP="00140C86">
            <w:pPr>
              <w:ind w:left="-3" w:firstLine="3"/>
              <w:jc w:val="both"/>
              <w:rPr>
                <w:rFonts w:ascii="Arial" w:hAnsi="Arial" w:cs="Arial"/>
                <w:sz w:val="21"/>
                <w:szCs w:val="21"/>
                <w:lang w:val="lt-LT"/>
              </w:rPr>
            </w:pPr>
            <w:r w:rsidRPr="000368AC">
              <w:rPr>
                <w:rFonts w:ascii="Arial" w:hAnsi="Arial" w:cs="Arial"/>
                <w:sz w:val="21"/>
                <w:szCs w:val="21"/>
                <w:lang w:val="lt-LT"/>
              </w:rPr>
              <w:lastRenderedPageBreak/>
              <w:t>Dėkojame už pastabą. Paaiškiname, kad maksimalų balų skaičių gautų tas dalyvis, kuris pasiūlytų mažiausią kainą (t.y. 0 Eur). Dalyvis</w:t>
            </w:r>
            <w:r w:rsidR="00E725CD">
              <w:rPr>
                <w:rFonts w:ascii="Arial" w:hAnsi="Arial" w:cs="Arial"/>
                <w:sz w:val="21"/>
                <w:szCs w:val="21"/>
                <w:lang w:val="lt-LT"/>
              </w:rPr>
              <w:t>,</w:t>
            </w:r>
            <w:r w:rsidRPr="000368AC">
              <w:rPr>
                <w:rFonts w:ascii="Arial" w:hAnsi="Arial" w:cs="Arial"/>
                <w:sz w:val="21"/>
                <w:szCs w:val="21"/>
                <w:lang w:val="lt-LT"/>
              </w:rPr>
              <w:t xml:space="preserve"> kuris </w:t>
            </w:r>
            <w:r w:rsidR="009867FF" w:rsidRPr="000368AC">
              <w:rPr>
                <w:rFonts w:ascii="Arial" w:hAnsi="Arial" w:cs="Arial"/>
                <w:sz w:val="21"/>
                <w:szCs w:val="21"/>
                <w:lang w:val="lt-LT"/>
              </w:rPr>
              <w:t xml:space="preserve">siūlytų neigiamą </w:t>
            </w:r>
            <w:r w:rsidR="00E725CD">
              <w:rPr>
                <w:rFonts w:ascii="Arial" w:hAnsi="Arial" w:cs="Arial"/>
                <w:sz w:val="21"/>
                <w:szCs w:val="21"/>
                <w:lang w:val="lt-LT"/>
              </w:rPr>
              <w:t>įkainį, negautų pranašumo balais</w:t>
            </w:r>
            <w:r w:rsidR="00A32CB5">
              <w:rPr>
                <w:rFonts w:ascii="Arial" w:hAnsi="Arial" w:cs="Arial"/>
                <w:sz w:val="21"/>
                <w:szCs w:val="21"/>
                <w:lang w:val="lt-LT"/>
              </w:rPr>
              <w:t xml:space="preserve"> prieš kitus dalyvius, kadangi tokiu atveju</w:t>
            </w:r>
            <w:r w:rsidR="000F0613">
              <w:rPr>
                <w:rFonts w:ascii="Arial" w:hAnsi="Arial" w:cs="Arial"/>
                <w:sz w:val="21"/>
                <w:szCs w:val="21"/>
                <w:lang w:val="lt-LT"/>
              </w:rPr>
              <w:t xml:space="preserve"> jam</w:t>
            </w:r>
            <w:r w:rsidR="00A32CB5">
              <w:rPr>
                <w:rFonts w:ascii="Arial" w:hAnsi="Arial" w:cs="Arial"/>
                <w:sz w:val="21"/>
                <w:szCs w:val="21"/>
                <w:lang w:val="lt-LT"/>
              </w:rPr>
              <w:t xml:space="preserve"> būtų skiriam</w:t>
            </w:r>
            <w:r w:rsidR="000F0613">
              <w:rPr>
                <w:rFonts w:ascii="Arial" w:hAnsi="Arial" w:cs="Arial"/>
                <w:sz w:val="21"/>
                <w:szCs w:val="21"/>
                <w:lang w:val="lt-LT"/>
              </w:rPr>
              <w:t>as</w:t>
            </w:r>
            <w:r w:rsidR="00A32CB5">
              <w:rPr>
                <w:rFonts w:ascii="Arial" w:hAnsi="Arial" w:cs="Arial"/>
                <w:sz w:val="21"/>
                <w:szCs w:val="21"/>
                <w:lang w:val="lt-LT"/>
              </w:rPr>
              <w:t xml:space="preserve"> toks pat maksimalus balų skaičius</w:t>
            </w:r>
            <w:r w:rsidR="000F0613">
              <w:rPr>
                <w:rFonts w:ascii="Arial" w:hAnsi="Arial" w:cs="Arial"/>
                <w:sz w:val="21"/>
                <w:szCs w:val="21"/>
                <w:lang w:val="lt-LT"/>
              </w:rPr>
              <w:t xml:space="preserve"> (kaip nurodyta formulės sąlygoje).</w:t>
            </w:r>
          </w:p>
          <w:p w14:paraId="7203F965" w14:textId="77777777" w:rsidR="000F0613" w:rsidRDefault="000F0613" w:rsidP="00140C86">
            <w:pPr>
              <w:ind w:left="-3" w:firstLine="3"/>
              <w:jc w:val="both"/>
              <w:rPr>
                <w:rFonts w:ascii="Arial" w:hAnsi="Arial" w:cs="Arial"/>
                <w:sz w:val="21"/>
                <w:szCs w:val="21"/>
                <w:lang w:val="lt-LT"/>
              </w:rPr>
            </w:pPr>
          </w:p>
          <w:p w14:paraId="15A5588C" w14:textId="77777777" w:rsidR="000F0613" w:rsidRDefault="000F0613" w:rsidP="00140C86">
            <w:pPr>
              <w:ind w:left="-3" w:firstLine="3"/>
              <w:jc w:val="both"/>
              <w:rPr>
                <w:rFonts w:ascii="Arial" w:hAnsi="Arial" w:cs="Arial"/>
                <w:sz w:val="21"/>
                <w:szCs w:val="21"/>
                <w:lang w:val="lt-LT"/>
              </w:rPr>
            </w:pPr>
          </w:p>
          <w:p w14:paraId="10CDA0ED" w14:textId="39F8FD07" w:rsidR="000F0613" w:rsidRDefault="000F0613" w:rsidP="00140C86">
            <w:pPr>
              <w:ind w:left="-3" w:firstLine="3"/>
              <w:jc w:val="both"/>
              <w:rPr>
                <w:rFonts w:ascii="Arial" w:hAnsi="Arial" w:cs="Arial"/>
                <w:sz w:val="21"/>
                <w:szCs w:val="21"/>
                <w:lang w:val="lt-LT"/>
              </w:rPr>
            </w:pPr>
            <w:r>
              <w:rPr>
                <w:rFonts w:ascii="Arial" w:hAnsi="Arial" w:cs="Arial"/>
                <w:sz w:val="21"/>
                <w:szCs w:val="21"/>
                <w:lang w:val="lt-LT"/>
              </w:rPr>
              <w:lastRenderedPageBreak/>
              <w:t>Dėkojame už pastebėjimą, tačiau visų pasiūlymų vertinimas atliekamas vadovaujantis VPĮ 55 str. 8 d. nuostatomis „</w:t>
            </w:r>
            <w:r w:rsidRPr="000F0613">
              <w:rPr>
                <w:rFonts w:ascii="Arial" w:hAnsi="Arial" w:cs="Arial"/>
                <w:sz w:val="21"/>
                <w:szCs w:val="21"/>
                <w:lang w:val="lt-LT"/>
              </w:rPr>
              <w:t>Pasiūlymų eilė nustatoma ekonominio naudingumo mažėjimo tvarka. Kai kelių tiekėjų pasiūlymų ekonominis naudingumas yra vienodas, sudarant pasiūlymų eilę, pirmesnis į šią eilę įrašomas tiekėjas, kurio pasiūlymas pateiktas anksčiausiai</w:t>
            </w:r>
            <w:r>
              <w:rPr>
                <w:rFonts w:ascii="Arial" w:hAnsi="Arial" w:cs="Arial"/>
                <w:sz w:val="21"/>
                <w:szCs w:val="21"/>
                <w:lang w:val="lt-LT"/>
              </w:rPr>
              <w:t xml:space="preserve"> &lt;..&gt;“ </w:t>
            </w:r>
          </w:p>
          <w:p w14:paraId="46ACA79B" w14:textId="398D9AD5" w:rsidR="000F0613" w:rsidRPr="000368AC" w:rsidRDefault="000F0613" w:rsidP="00140C86">
            <w:pPr>
              <w:ind w:left="-3" w:firstLine="3"/>
              <w:jc w:val="both"/>
              <w:rPr>
                <w:rFonts w:ascii="Arial" w:hAnsi="Arial" w:cs="Arial"/>
                <w:sz w:val="21"/>
                <w:szCs w:val="21"/>
                <w:lang w:val="lt-LT"/>
              </w:rPr>
            </w:pPr>
          </w:p>
        </w:tc>
      </w:tr>
      <w:tr w:rsidR="00CB7014" w:rsidRPr="006D541C" w14:paraId="4DE31226" w14:textId="77777777" w:rsidTr="00633FA0">
        <w:trPr>
          <w:trHeight w:val="1339"/>
        </w:trPr>
        <w:tc>
          <w:tcPr>
            <w:tcW w:w="704" w:type="dxa"/>
            <w:vMerge/>
            <w:tcMar>
              <w:top w:w="0" w:type="dxa"/>
              <w:left w:w="108" w:type="dxa"/>
              <w:bottom w:w="0" w:type="dxa"/>
              <w:right w:w="108" w:type="dxa"/>
            </w:tcMar>
          </w:tcPr>
          <w:p w14:paraId="70EC21AD" w14:textId="77777777" w:rsidR="00CB7014" w:rsidRPr="006D541C" w:rsidRDefault="00CB7014" w:rsidP="00CB7014">
            <w:pPr>
              <w:spacing w:after="240"/>
              <w:jc w:val="center"/>
              <w:rPr>
                <w:rFonts w:ascii="Arial" w:hAnsi="Arial" w:cs="Arial"/>
                <w:sz w:val="21"/>
                <w:szCs w:val="21"/>
                <w:lang w:val="lt-LT"/>
              </w:rPr>
            </w:pPr>
          </w:p>
        </w:tc>
        <w:tc>
          <w:tcPr>
            <w:tcW w:w="2693" w:type="dxa"/>
            <w:vMerge/>
            <w:tcMar>
              <w:top w:w="0" w:type="dxa"/>
              <w:left w:w="108" w:type="dxa"/>
              <w:bottom w:w="0" w:type="dxa"/>
              <w:right w:w="108" w:type="dxa"/>
            </w:tcMar>
          </w:tcPr>
          <w:p w14:paraId="2DD4D6F2" w14:textId="77777777" w:rsidR="00CB7014" w:rsidRPr="006D541C" w:rsidRDefault="00CB7014" w:rsidP="00CB7014">
            <w:pPr>
              <w:spacing w:after="240"/>
              <w:jc w:val="both"/>
              <w:rPr>
                <w:rFonts w:ascii="Arial" w:hAnsi="Arial" w:cs="Arial"/>
                <w:sz w:val="21"/>
                <w:szCs w:val="21"/>
                <w:lang w:val="lt-LT"/>
              </w:rPr>
            </w:pPr>
          </w:p>
        </w:tc>
        <w:tc>
          <w:tcPr>
            <w:tcW w:w="7088" w:type="dxa"/>
            <w:tcMar>
              <w:top w:w="0" w:type="dxa"/>
              <w:left w:w="108" w:type="dxa"/>
              <w:bottom w:w="0" w:type="dxa"/>
              <w:right w:w="108" w:type="dxa"/>
            </w:tcMar>
          </w:tcPr>
          <w:p w14:paraId="5946C75F" w14:textId="0B73BC9E" w:rsidR="00CB7014" w:rsidRPr="006D541C" w:rsidRDefault="00CB7014" w:rsidP="00CB7014">
            <w:pPr>
              <w:spacing w:after="80"/>
              <w:jc w:val="both"/>
              <w:rPr>
                <w:rFonts w:ascii="Arial" w:eastAsia="Arial" w:hAnsi="Arial" w:cs="Arial"/>
                <w:color w:val="4472C4" w:themeColor="accent1"/>
                <w:sz w:val="21"/>
                <w:szCs w:val="21"/>
                <w:lang w:val="lt-LT"/>
              </w:rPr>
            </w:pPr>
            <w:r w:rsidRPr="006D541C">
              <w:rPr>
                <w:rFonts w:ascii="Arial" w:hAnsi="Arial" w:cs="Arial"/>
                <w:sz w:val="21"/>
                <w:szCs w:val="21"/>
                <w:lang w:val="lt-LT"/>
              </w:rPr>
              <w:t>Manome, kad MMS žinutės kaina neturėtų būti vertinama. MMS žinutės yra papildoma paslauga, kuri retai naudojama, todėl ši technologija nėra aktyviai vystoma, jos palaikymas yra brangus, todėl ši papildoma paslauga niekaip negali būti įtraukta į techninę specifikaciją ir vertinama papildomais balais. Didelė dalis šiuolaikinių telefonų net neatvaizduoja MMS žinučių, todėl ši paslauga bet kada gali būti ir panaikinta (kaip pavyzdžiui 3G ryšys), siekiant efektyvinti ryšio paslaugos teikimą. Todėl kaip m. parašas, parkavimas ir kitomis papildomos paslaugomos, manome, jog MMS turėtų būti įsigyjama papildomai pagal poreikį paslauga, bet jokiu būdu ne standartinio paketo dalis.</w:t>
            </w:r>
          </w:p>
        </w:tc>
        <w:tc>
          <w:tcPr>
            <w:tcW w:w="4678" w:type="dxa"/>
          </w:tcPr>
          <w:p w14:paraId="0B5B6FF7" w14:textId="1D2A6FC7" w:rsidR="00CB7014" w:rsidRPr="000368AC" w:rsidRDefault="00304C99" w:rsidP="00140C86">
            <w:pPr>
              <w:ind w:left="-3" w:firstLine="3"/>
              <w:jc w:val="both"/>
              <w:rPr>
                <w:rFonts w:ascii="Arial" w:hAnsi="Arial" w:cs="Arial"/>
                <w:sz w:val="21"/>
                <w:szCs w:val="21"/>
                <w:lang w:val="lt-LT"/>
              </w:rPr>
            </w:pPr>
            <w:r>
              <w:rPr>
                <w:rFonts w:ascii="Arial" w:hAnsi="Arial" w:cs="Arial"/>
                <w:sz w:val="21"/>
                <w:szCs w:val="21"/>
                <w:lang w:val="lt-LT"/>
              </w:rPr>
              <w:t xml:space="preserve">Dėkojame už pastebėjimą. MMS žinutės kaina nebus vertinama ekonominio naudingumo vertinimo metu, tačiau galimybė siųsti ir priimti MMS žinutes </w:t>
            </w:r>
            <w:r w:rsidR="00121BB9">
              <w:rPr>
                <w:rFonts w:ascii="Arial" w:hAnsi="Arial" w:cs="Arial"/>
                <w:sz w:val="21"/>
                <w:szCs w:val="21"/>
                <w:lang w:val="lt-LT"/>
              </w:rPr>
              <w:t>turi likti, nes gali būti aktuli paslaugų naudotojams.</w:t>
            </w:r>
          </w:p>
        </w:tc>
      </w:tr>
      <w:tr w:rsidR="005D7B72" w:rsidRPr="006D541C" w14:paraId="1BA76726" w14:textId="4B86635A" w:rsidTr="00633FA0">
        <w:trPr>
          <w:trHeight w:val="3504"/>
        </w:trPr>
        <w:tc>
          <w:tcPr>
            <w:tcW w:w="704" w:type="dxa"/>
            <w:vMerge w:val="restart"/>
            <w:tcMar>
              <w:top w:w="0" w:type="dxa"/>
              <w:left w:w="108" w:type="dxa"/>
              <w:bottom w:w="0" w:type="dxa"/>
              <w:right w:w="108" w:type="dxa"/>
            </w:tcMar>
          </w:tcPr>
          <w:p w14:paraId="28064BE6" w14:textId="4B3E3D79" w:rsidR="005D7B72" w:rsidRPr="006D541C" w:rsidRDefault="005D7B72" w:rsidP="00CB7014">
            <w:pPr>
              <w:spacing w:after="240"/>
              <w:jc w:val="center"/>
              <w:rPr>
                <w:rFonts w:ascii="Arial" w:hAnsi="Arial" w:cs="Arial"/>
                <w:sz w:val="21"/>
                <w:szCs w:val="21"/>
                <w:lang w:val="lt-LT"/>
              </w:rPr>
            </w:pPr>
            <w:r w:rsidRPr="006D541C">
              <w:rPr>
                <w:rFonts w:ascii="Arial" w:hAnsi="Arial" w:cs="Arial"/>
                <w:sz w:val="21"/>
                <w:szCs w:val="21"/>
                <w:lang w:val="lt-LT"/>
              </w:rPr>
              <w:t>7</w:t>
            </w:r>
            <w:r>
              <w:rPr>
                <w:rFonts w:ascii="Arial" w:hAnsi="Arial" w:cs="Arial"/>
                <w:sz w:val="21"/>
                <w:szCs w:val="21"/>
                <w:lang w:val="lt-LT"/>
              </w:rPr>
              <w:t>.</w:t>
            </w:r>
          </w:p>
        </w:tc>
        <w:tc>
          <w:tcPr>
            <w:tcW w:w="2693" w:type="dxa"/>
            <w:vMerge w:val="restart"/>
            <w:tcMar>
              <w:top w:w="0" w:type="dxa"/>
              <w:left w:w="108" w:type="dxa"/>
              <w:bottom w:w="0" w:type="dxa"/>
              <w:right w:w="108" w:type="dxa"/>
            </w:tcMar>
          </w:tcPr>
          <w:p w14:paraId="149A77BF" w14:textId="27AFDC29" w:rsidR="005D7B72" w:rsidRPr="006D541C" w:rsidRDefault="005D7B72" w:rsidP="00CB7014">
            <w:pPr>
              <w:spacing w:after="240"/>
              <w:jc w:val="both"/>
              <w:rPr>
                <w:rFonts w:ascii="Arial" w:hAnsi="Arial" w:cs="Arial"/>
                <w:sz w:val="21"/>
                <w:szCs w:val="21"/>
                <w:lang w:val="lt-LT"/>
              </w:rPr>
            </w:pPr>
            <w:r w:rsidRPr="006D541C">
              <w:rPr>
                <w:rFonts w:ascii="Arial" w:hAnsi="Arial" w:cs="Arial"/>
                <w:sz w:val="21"/>
                <w:szCs w:val="21"/>
                <w:lang w:val="lt-LT"/>
              </w:rPr>
              <w:t>Ar tarptinklinio ryšio (angl. roaming) įkainiai galėtų būti konkurencingu vienu iš ekonominio naudingumo kriterijumi? Jeigu taip – ar tikslinga būtų taikyti atskirai pokalbio minutės, žinutės ir duomenų vieneto įkainių vertinimą?</w:t>
            </w:r>
          </w:p>
        </w:tc>
        <w:tc>
          <w:tcPr>
            <w:tcW w:w="7088" w:type="dxa"/>
            <w:tcMar>
              <w:top w:w="0" w:type="dxa"/>
              <w:left w:w="108" w:type="dxa"/>
              <w:bottom w:w="0" w:type="dxa"/>
              <w:right w:w="108" w:type="dxa"/>
            </w:tcMar>
          </w:tcPr>
          <w:p w14:paraId="04F08EEA" w14:textId="05EC484E" w:rsidR="005D7B72" w:rsidRPr="006D541C" w:rsidRDefault="005D7B72" w:rsidP="00CB7014">
            <w:pPr>
              <w:spacing w:after="240"/>
              <w:jc w:val="both"/>
              <w:rPr>
                <w:rFonts w:ascii="Arial" w:hAnsi="Arial" w:cs="Arial"/>
                <w:sz w:val="21"/>
                <w:szCs w:val="21"/>
                <w:lang w:val="lt-LT"/>
              </w:rPr>
            </w:pPr>
            <w:r w:rsidRPr="006D541C">
              <w:rPr>
                <w:rFonts w:ascii="Arial" w:hAnsi="Arial" w:cs="Arial"/>
                <w:color w:val="000000" w:themeColor="text1"/>
                <w:sz w:val="21"/>
                <w:szCs w:val="21"/>
                <w:lang w:val="lt-LT"/>
              </w:rPr>
              <w:t xml:space="preserve">Manome, kad tarptinklinio ryšio (angl. roaming) įkainių dėti ir naudoti kaip ekonominio naudingumo kriterijų </w:t>
            </w:r>
            <w:r w:rsidRPr="006D541C">
              <w:rPr>
                <w:rFonts w:ascii="Arial" w:hAnsi="Arial" w:cs="Arial"/>
                <w:color w:val="C00000"/>
                <w:sz w:val="21"/>
                <w:szCs w:val="21"/>
                <w:lang w:val="lt-LT"/>
              </w:rPr>
              <w:t>nebūtų tikslinga</w:t>
            </w:r>
            <w:r w:rsidRPr="006D541C">
              <w:rPr>
                <w:rFonts w:ascii="Arial" w:hAnsi="Arial" w:cs="Arial"/>
                <w:color w:val="000000" w:themeColor="text1"/>
                <w:sz w:val="21"/>
                <w:szCs w:val="21"/>
                <w:lang w:val="lt-LT"/>
              </w:rPr>
              <w:t>, nes tarptinklinis ryšys yra papildoma paslauga, aktuali pavieniams keliaujantiems į užsienį perkančiųjų organizacijų darbuotojams, tuo tarpu perkamos paslaugos didžiąją apimtimi skirtos naudoti Lietuvoje. A</w:t>
            </w:r>
            <w:r w:rsidRPr="006D541C">
              <w:rPr>
                <w:rFonts w:ascii="Arial" w:hAnsi="Arial" w:cs="Arial"/>
                <w:sz w:val="21"/>
                <w:szCs w:val="21"/>
                <w:lang w:val="lt-LT"/>
              </w:rPr>
              <w:t>tskirai ekonominiame naudingume dar papildomai įtraukiamos tarptinklinio ryšio pokalbio minutės, žinutės, duomenų įkainiai vertinimą padarys dar labiau kompleksišku ir sunkiai suprantamu, tuo tarpu vertė bus maža, nes tarptinklinis ryšys aktualus tik pavieniams keliaujantiems vartotojams ir tik buvimo užsienyje momentu, taip pat atkreipiame dėmesį, kad iš anksto nėra aišku, kokiu užsienio operatoriaus tinklu naudosis vartotojas, kur jis skambins – į Lietuvą, kitas užsienio šalis, viduje šalies, kurioje roaminguojama, tad tarptinklinio ryšio įtraukimas į formulę neduos realios ekonominės naudos siekiant nustatyti geriausią pasiūlymą.</w:t>
            </w:r>
          </w:p>
        </w:tc>
        <w:tc>
          <w:tcPr>
            <w:tcW w:w="4678" w:type="dxa"/>
            <w:vMerge w:val="restart"/>
          </w:tcPr>
          <w:p w14:paraId="7D9E4058" w14:textId="7A3E208C" w:rsidR="005D7B72" w:rsidRPr="0032424D" w:rsidRDefault="0043708C" w:rsidP="00140C86">
            <w:pPr>
              <w:spacing w:after="240"/>
              <w:ind w:left="-3" w:firstLine="3"/>
              <w:jc w:val="both"/>
              <w:rPr>
                <w:rFonts w:ascii="Arial" w:hAnsi="Arial" w:cs="Arial"/>
                <w:sz w:val="21"/>
                <w:szCs w:val="21"/>
                <w:lang w:val="lt-LT"/>
              </w:rPr>
            </w:pPr>
            <w:r w:rsidRPr="0032424D">
              <w:rPr>
                <w:rFonts w:ascii="Arial" w:hAnsi="Arial" w:cs="Arial"/>
                <w:sz w:val="21"/>
                <w:szCs w:val="21"/>
                <w:lang w:val="lt-LT"/>
              </w:rPr>
              <w:t>Dėkojame už atsakym</w:t>
            </w:r>
            <w:r w:rsidR="00BD1B0C">
              <w:rPr>
                <w:rFonts w:ascii="Arial" w:hAnsi="Arial" w:cs="Arial"/>
                <w:sz w:val="21"/>
                <w:szCs w:val="21"/>
                <w:lang w:val="lt-LT"/>
              </w:rPr>
              <w:t>us</w:t>
            </w:r>
            <w:r w:rsidRPr="0032424D">
              <w:rPr>
                <w:rFonts w:ascii="Arial" w:hAnsi="Arial" w:cs="Arial"/>
                <w:sz w:val="21"/>
                <w:szCs w:val="21"/>
                <w:lang w:val="lt-LT"/>
              </w:rPr>
              <w:t>. Atsižvelgta</w:t>
            </w:r>
            <w:r w:rsidR="0032424D" w:rsidRPr="0032424D">
              <w:rPr>
                <w:rFonts w:ascii="Arial" w:hAnsi="Arial" w:cs="Arial"/>
                <w:sz w:val="21"/>
                <w:szCs w:val="21"/>
                <w:lang w:val="lt-LT"/>
              </w:rPr>
              <w:t>.</w:t>
            </w:r>
          </w:p>
        </w:tc>
      </w:tr>
      <w:tr w:rsidR="005D7B72" w:rsidRPr="006D541C" w14:paraId="23974898" w14:textId="77777777" w:rsidTr="00633FA0">
        <w:trPr>
          <w:trHeight w:val="559"/>
        </w:trPr>
        <w:tc>
          <w:tcPr>
            <w:tcW w:w="704" w:type="dxa"/>
            <w:vMerge/>
            <w:tcMar>
              <w:top w:w="0" w:type="dxa"/>
              <w:left w:w="108" w:type="dxa"/>
              <w:bottom w:w="0" w:type="dxa"/>
              <w:right w:w="108" w:type="dxa"/>
            </w:tcMar>
          </w:tcPr>
          <w:p w14:paraId="496761EB" w14:textId="77777777" w:rsidR="005D7B72" w:rsidRPr="006D541C" w:rsidRDefault="005D7B72" w:rsidP="00CB7014">
            <w:pPr>
              <w:spacing w:after="240"/>
              <w:jc w:val="center"/>
              <w:rPr>
                <w:rFonts w:ascii="Arial" w:hAnsi="Arial" w:cs="Arial"/>
                <w:sz w:val="21"/>
                <w:szCs w:val="21"/>
                <w:lang w:val="lt-LT"/>
              </w:rPr>
            </w:pPr>
          </w:p>
        </w:tc>
        <w:tc>
          <w:tcPr>
            <w:tcW w:w="2693" w:type="dxa"/>
            <w:vMerge/>
            <w:tcMar>
              <w:top w:w="0" w:type="dxa"/>
              <w:left w:w="108" w:type="dxa"/>
              <w:bottom w:w="0" w:type="dxa"/>
              <w:right w:w="108" w:type="dxa"/>
            </w:tcMar>
          </w:tcPr>
          <w:p w14:paraId="1E244A77" w14:textId="77777777" w:rsidR="005D7B72" w:rsidRPr="006D541C" w:rsidRDefault="005D7B72" w:rsidP="00CB7014">
            <w:pPr>
              <w:spacing w:after="240"/>
              <w:jc w:val="both"/>
              <w:rPr>
                <w:rFonts w:ascii="Arial" w:hAnsi="Arial" w:cs="Arial"/>
                <w:sz w:val="21"/>
                <w:szCs w:val="21"/>
                <w:lang w:val="lt-LT"/>
              </w:rPr>
            </w:pPr>
          </w:p>
        </w:tc>
        <w:tc>
          <w:tcPr>
            <w:tcW w:w="7088" w:type="dxa"/>
            <w:tcMar>
              <w:top w:w="0" w:type="dxa"/>
              <w:left w:w="108" w:type="dxa"/>
              <w:bottom w:w="0" w:type="dxa"/>
              <w:right w:w="108" w:type="dxa"/>
            </w:tcMar>
          </w:tcPr>
          <w:p w14:paraId="714985C1" w14:textId="68ADD7A9" w:rsidR="005D7B72" w:rsidRPr="006D541C" w:rsidRDefault="005D7B72" w:rsidP="00CB7014">
            <w:pPr>
              <w:spacing w:after="80"/>
              <w:jc w:val="both"/>
              <w:rPr>
                <w:rFonts w:ascii="Arial" w:hAnsi="Arial" w:cs="Arial"/>
                <w:b/>
                <w:bCs/>
                <w:sz w:val="21"/>
                <w:szCs w:val="21"/>
                <w:lang w:val="lt-LT"/>
              </w:rPr>
            </w:pPr>
            <w:r w:rsidRPr="006D541C">
              <w:rPr>
                <w:rFonts w:ascii="Arial" w:hAnsi="Arial" w:cs="Arial"/>
                <w:sz w:val="21"/>
                <w:szCs w:val="21"/>
                <w:lang w:val="lt-LT"/>
              </w:rPr>
              <w:t xml:space="preserve">Ne, negalėtų. Kiekviena užsienio šalis turi skirtingus kaštus bei kiekvienoje šalyje yra nuo 2 iki 5 skirtingų partnerių, kurių kainodara yra kintanti. Jos traukimas į ekonominį vertinimą yra perteklinis, nes visų pirma – tai būtų labai sunkiai įvertinami skaičiai, nes nežinant kliento vidutinio sunaudojimo </w:t>
            </w:r>
            <w:r w:rsidRPr="006D541C">
              <w:rPr>
                <w:rFonts w:ascii="Arial" w:hAnsi="Arial" w:cs="Arial"/>
                <w:sz w:val="21"/>
                <w:szCs w:val="21"/>
                <w:lang w:val="lt-LT"/>
              </w:rPr>
              <w:lastRenderedPageBreak/>
              <w:t>– sunkiai įmanoma parinkti konkurencingą įkainį. O taip pat operatoriai siūlo labai skirtingus sprendimus užsienyje: paketinė kainodara - kai sulig paketu gauni X minučių, X žinučių bei X interneto duomenų; vienetinė kainodara – kai gauni įkainį už kiekvieną funkcionalumą, procentinė kainodara – kai sulig kiekvienu įkainiu prisitaiko tam tikra procentinė nuolaida, pavyzdžiui mėnesiui. Taigi ši paslauga yra itin kompleksinė ir jos kainodarą suvienodinti – būtų netikslinga, nes jos niekada nepavyks taip plačiai aprašyti ir vadinasi, operatoriaus puslapyje – įprastai klientas galės gauti geresnę ir ekonomiškai vertingesnę paslaugą nei CPO kataloge. Verta pastebėti, jog itin ženkli dalis viešojo sektoriaus vykdo veiklą išskirtinai Lietuvoje. Todėl perkant paslaugas užsienyje – kelia abejonių dėl klientų poreikių. Nes planai, kurie skirti pokalbiams, duomenims ir patogiam naudojimui Lietuvoje – nėra tas pats, kad planai, kurie skirti naudotis atostogų metu nuolatos keliaujant užsienyje ir CPO kataloge, mūsų rekomendacija, reikėtų fokusuotis į pirmąjį tipą, t.y. kokybiškas paslaugas būtent Lietuvoje, o užsienio paslaugos pagal retą poreikį gali būtiįsigyjamos pagal operatoriaus viešai skelbiamus pasiūlymus.</w:t>
            </w:r>
          </w:p>
        </w:tc>
        <w:tc>
          <w:tcPr>
            <w:tcW w:w="4678" w:type="dxa"/>
            <w:vMerge/>
          </w:tcPr>
          <w:p w14:paraId="2C9D24BE" w14:textId="77777777" w:rsidR="005D7B72" w:rsidRPr="006D541C" w:rsidRDefault="005D7B72" w:rsidP="00140C86">
            <w:pPr>
              <w:spacing w:after="240"/>
              <w:ind w:left="-3" w:firstLine="3"/>
              <w:jc w:val="both"/>
              <w:rPr>
                <w:rFonts w:ascii="Arial" w:hAnsi="Arial" w:cs="Arial"/>
                <w:b/>
                <w:bCs/>
                <w:sz w:val="21"/>
                <w:szCs w:val="21"/>
                <w:lang w:val="lt-LT"/>
              </w:rPr>
            </w:pPr>
          </w:p>
        </w:tc>
      </w:tr>
      <w:tr w:rsidR="00816B35" w:rsidRPr="006D541C" w14:paraId="3ECFD2AC" w14:textId="77777777" w:rsidTr="00633FA0">
        <w:trPr>
          <w:trHeight w:val="559"/>
        </w:trPr>
        <w:tc>
          <w:tcPr>
            <w:tcW w:w="704" w:type="dxa"/>
            <w:vMerge w:val="restart"/>
            <w:tcMar>
              <w:top w:w="0" w:type="dxa"/>
              <w:left w:w="108" w:type="dxa"/>
              <w:bottom w:w="0" w:type="dxa"/>
              <w:right w:w="108" w:type="dxa"/>
            </w:tcMar>
          </w:tcPr>
          <w:p w14:paraId="02445D36" w14:textId="2DC92147" w:rsidR="00816B35" w:rsidRPr="006D541C" w:rsidRDefault="00816B35" w:rsidP="00C52D14">
            <w:pPr>
              <w:spacing w:after="240"/>
              <w:jc w:val="center"/>
              <w:rPr>
                <w:rFonts w:ascii="Arial" w:hAnsi="Arial" w:cs="Arial"/>
                <w:sz w:val="21"/>
                <w:szCs w:val="21"/>
                <w:lang w:val="lt-LT"/>
              </w:rPr>
            </w:pPr>
            <w:r w:rsidRPr="006D541C">
              <w:rPr>
                <w:rFonts w:ascii="Arial" w:hAnsi="Arial" w:cs="Arial"/>
                <w:sz w:val="21"/>
                <w:szCs w:val="21"/>
                <w:lang w:val="lt-LT"/>
              </w:rPr>
              <w:t>8</w:t>
            </w:r>
            <w:r>
              <w:rPr>
                <w:rFonts w:ascii="Arial" w:hAnsi="Arial" w:cs="Arial"/>
                <w:sz w:val="21"/>
                <w:szCs w:val="21"/>
                <w:lang w:val="lt-LT"/>
              </w:rPr>
              <w:t>.</w:t>
            </w:r>
          </w:p>
        </w:tc>
        <w:tc>
          <w:tcPr>
            <w:tcW w:w="2693" w:type="dxa"/>
            <w:vMerge w:val="restart"/>
            <w:tcMar>
              <w:top w:w="0" w:type="dxa"/>
              <w:left w:w="108" w:type="dxa"/>
              <w:bottom w:w="0" w:type="dxa"/>
              <w:right w:w="108" w:type="dxa"/>
            </w:tcMar>
          </w:tcPr>
          <w:p w14:paraId="13B88C14" w14:textId="1E14E67C" w:rsidR="00816B35" w:rsidRPr="006D541C" w:rsidRDefault="00816B35" w:rsidP="00C52D14">
            <w:pPr>
              <w:spacing w:after="240"/>
              <w:jc w:val="both"/>
              <w:rPr>
                <w:rFonts w:ascii="Arial" w:hAnsi="Arial" w:cs="Arial"/>
                <w:sz w:val="21"/>
                <w:szCs w:val="21"/>
                <w:lang w:val="lt-LT"/>
              </w:rPr>
            </w:pPr>
            <w:r w:rsidRPr="006D541C">
              <w:rPr>
                <w:rFonts w:ascii="Arial" w:hAnsi="Arial" w:cs="Arial"/>
                <w:sz w:val="21"/>
                <w:szCs w:val="21"/>
                <w:lang w:val="lt-LT"/>
              </w:rPr>
              <w:t>Ar reikalavimas pateikti informaciją dėl tarptinklinį ryšį užsienio šalyje užtikrinančio operatoriaus atitikimo VPĮ 37 str. 8 d. ir 9 d. bei 47 str. 8 ir 9 d. reikalavimams gali būti įvykdomas operatyviai. Jeigu ne – kokie momentai gali būti ypatingai sudėtingi (dokumentų gavimas, jų gavimo laikas ir pan.)?</w:t>
            </w:r>
          </w:p>
        </w:tc>
        <w:tc>
          <w:tcPr>
            <w:tcW w:w="7088" w:type="dxa"/>
            <w:tcMar>
              <w:top w:w="0" w:type="dxa"/>
              <w:left w:w="108" w:type="dxa"/>
              <w:bottom w:w="0" w:type="dxa"/>
              <w:right w:w="108" w:type="dxa"/>
            </w:tcMar>
          </w:tcPr>
          <w:p w14:paraId="794B09FD" w14:textId="77777777" w:rsidR="00816B35" w:rsidRPr="006D541C" w:rsidRDefault="00816B35" w:rsidP="00C52D14">
            <w:pPr>
              <w:jc w:val="both"/>
              <w:rPr>
                <w:rFonts w:ascii="Arial" w:hAnsi="Arial" w:cs="Arial"/>
                <w:color w:val="000000" w:themeColor="text1"/>
                <w:sz w:val="21"/>
                <w:szCs w:val="21"/>
                <w:lang w:val="lt-LT"/>
              </w:rPr>
            </w:pPr>
            <w:r w:rsidRPr="006D541C">
              <w:rPr>
                <w:rFonts w:ascii="Arial" w:hAnsi="Arial" w:cs="Arial"/>
                <w:color w:val="000000" w:themeColor="text1"/>
                <w:sz w:val="21"/>
                <w:szCs w:val="21"/>
                <w:lang w:val="lt-LT"/>
              </w:rPr>
              <w:t xml:space="preserve">Atkreipiame dėmesį, kad reikalavimas pateikti informaciją dėl tarptinklinį ryšį užsienio šalyje užtikrinančio operatoriaus atitikimo VPĮ 37 str. 8 d. ir 9 d. bei 47 str. 8 ir 9 d. reikalavimams  NEGALI būti įvykdomas operatyviai. Tarptinklinį ryšį užsienio šalyje užtikrinantys operatoriai atitinka savo šalyje galiojančios įstatymus, taip pat galutinis vartotojas būdamas užsienio šalyje pats, rankiniu būdu, savo telefone gali pasirinkti konkrečios šalies operatorių, todėl reikalavimas papildomai teikti dokumentus apie tarptinklinį ryšį teikiančius operatorius gali būti itin sunkiai įgyvendinamas. Punkte taip pat nenurodoma, kokie tai turėtų būti dokumentai, todėl sunku komentuoti ar būtų įmanoma juos gauti operatyviai. Tai nėra įprasta praktika. </w:t>
            </w:r>
          </w:p>
          <w:p w14:paraId="4ECB169C" w14:textId="432A7620" w:rsidR="00816B35" w:rsidRPr="006D541C" w:rsidRDefault="00816B35" w:rsidP="00C52D14">
            <w:pPr>
              <w:jc w:val="both"/>
              <w:rPr>
                <w:rFonts w:ascii="Arial" w:hAnsi="Arial" w:cs="Arial"/>
                <w:color w:val="000000" w:themeColor="text1"/>
                <w:sz w:val="21"/>
                <w:szCs w:val="21"/>
                <w:lang w:val="lt-LT"/>
              </w:rPr>
            </w:pPr>
            <w:r w:rsidRPr="006D541C">
              <w:rPr>
                <w:rFonts w:ascii="Arial" w:hAnsi="Arial" w:cs="Arial"/>
                <w:color w:val="000000" w:themeColor="text1"/>
                <w:sz w:val="21"/>
                <w:szCs w:val="21"/>
                <w:lang w:val="lt-LT"/>
              </w:rPr>
              <w:t xml:space="preserve">Be kita ko pastebime, kad pagal VPĮ 37 str. 10 d. </w:t>
            </w:r>
            <w:r w:rsidR="005A634C">
              <w:rPr>
                <w:rFonts w:ascii="Arial" w:hAnsi="Arial" w:cs="Arial"/>
                <w:i/>
                <w:iCs/>
                <w:color w:val="000000" w:themeColor="text1"/>
                <w:sz w:val="21"/>
                <w:szCs w:val="21"/>
                <w:lang w:val="lt-LT"/>
              </w:rPr>
              <w:t xml:space="preserve">x </w:t>
            </w:r>
            <w:r w:rsidR="00564DF3">
              <w:rPr>
                <w:rFonts w:ascii="Arial" w:hAnsi="Arial" w:cs="Arial"/>
                <w:i/>
                <w:iCs/>
                <w:color w:val="000000" w:themeColor="text1"/>
                <w:sz w:val="21"/>
                <w:szCs w:val="21"/>
                <w:lang w:val="lt-LT"/>
              </w:rPr>
              <w:t>tiekėjas</w:t>
            </w:r>
            <w:r w:rsidRPr="006D541C">
              <w:rPr>
                <w:rFonts w:ascii="Arial" w:hAnsi="Arial" w:cs="Arial"/>
                <w:color w:val="000000" w:themeColor="text1"/>
                <w:sz w:val="21"/>
                <w:szCs w:val="21"/>
                <w:lang w:val="lt-LT"/>
              </w:rPr>
              <w:t xml:space="preserve">, AB 37 str. 9 d. nėra taikoma, todėl jos atskirai nekomentuosime. </w:t>
            </w:r>
          </w:p>
          <w:p w14:paraId="602F477F" w14:textId="47AE8EEE" w:rsidR="00816B35" w:rsidRPr="006D541C" w:rsidRDefault="00816B35" w:rsidP="00C52D14">
            <w:pPr>
              <w:jc w:val="both"/>
              <w:rPr>
                <w:rFonts w:ascii="Arial" w:hAnsi="Arial" w:cs="Arial"/>
                <w:color w:val="000000" w:themeColor="text1"/>
                <w:sz w:val="21"/>
                <w:szCs w:val="21"/>
                <w:lang w:val="lt-LT"/>
              </w:rPr>
            </w:pPr>
            <w:r w:rsidRPr="006D541C">
              <w:rPr>
                <w:rFonts w:ascii="Arial" w:hAnsi="Arial" w:cs="Arial"/>
                <w:color w:val="000000" w:themeColor="text1"/>
                <w:sz w:val="21"/>
                <w:szCs w:val="21"/>
                <w:lang w:val="lt-LT"/>
              </w:rPr>
              <w:t xml:space="preserve">VPĮ 47 str. 9 d. str taikomas tiekėjams (šios dalies nekomentuosime, nes pagal to paties straipsnio 10 d , 9 dalis mums kaip </w:t>
            </w:r>
            <w:r w:rsidR="00B126D4">
              <w:rPr>
                <w:rFonts w:ascii="Arial" w:hAnsi="Arial" w:cs="Arial"/>
                <w:color w:val="000000" w:themeColor="text1"/>
                <w:sz w:val="21"/>
                <w:szCs w:val="21"/>
                <w:lang w:val="lt-LT"/>
              </w:rPr>
              <w:t>[tiekėjas]</w:t>
            </w:r>
            <w:r w:rsidRPr="006D541C">
              <w:rPr>
                <w:rFonts w:ascii="Arial" w:hAnsi="Arial" w:cs="Arial"/>
                <w:color w:val="000000" w:themeColor="text1"/>
                <w:sz w:val="21"/>
                <w:szCs w:val="21"/>
                <w:lang w:val="lt-LT"/>
              </w:rPr>
              <w:t xml:space="preserve">nėra taikoma), subtiekėjams ir asmenims, kurių pajėgumais remiamasi. </w:t>
            </w:r>
          </w:p>
          <w:p w14:paraId="10D6B166" w14:textId="16568275" w:rsidR="00816B35" w:rsidRPr="006D541C" w:rsidRDefault="00816B35" w:rsidP="00C52D14">
            <w:pPr>
              <w:jc w:val="both"/>
              <w:rPr>
                <w:rFonts w:ascii="Arial" w:hAnsi="Arial" w:cs="Arial"/>
                <w:color w:val="000000" w:themeColor="text1"/>
                <w:sz w:val="21"/>
                <w:szCs w:val="21"/>
                <w:lang w:val="lt-LT"/>
              </w:rPr>
            </w:pPr>
            <w:r w:rsidRPr="006D541C">
              <w:rPr>
                <w:rFonts w:ascii="Arial" w:hAnsi="Arial" w:cs="Arial"/>
                <w:color w:val="000000" w:themeColor="text1"/>
                <w:sz w:val="21"/>
                <w:szCs w:val="21"/>
                <w:lang w:val="lt-LT"/>
              </w:rPr>
              <w:t xml:space="preserve">Patikslinkite prašau, kaip traktuojami tarptinklinio ryšio operatoriai šiame minimų  straipsnių taikymo kontekste? Nes </w:t>
            </w:r>
            <w:r w:rsidR="005A634C">
              <w:rPr>
                <w:rFonts w:ascii="Arial" w:hAnsi="Arial" w:cs="Arial"/>
                <w:i/>
                <w:iCs/>
                <w:color w:val="000000" w:themeColor="text1"/>
                <w:sz w:val="21"/>
                <w:szCs w:val="21"/>
                <w:lang w:val="lt-LT"/>
              </w:rPr>
              <w:t xml:space="preserve">x </w:t>
            </w:r>
            <w:r w:rsidR="00B940D6">
              <w:rPr>
                <w:rFonts w:ascii="Arial" w:hAnsi="Arial" w:cs="Arial"/>
                <w:i/>
                <w:iCs/>
                <w:color w:val="000000" w:themeColor="text1"/>
                <w:sz w:val="21"/>
                <w:szCs w:val="21"/>
                <w:lang w:val="lt-LT"/>
              </w:rPr>
              <w:t xml:space="preserve">tiekėjo </w:t>
            </w:r>
            <w:r w:rsidRPr="006D541C">
              <w:rPr>
                <w:rFonts w:ascii="Arial" w:hAnsi="Arial" w:cs="Arial"/>
                <w:color w:val="000000" w:themeColor="text1"/>
                <w:sz w:val="21"/>
                <w:szCs w:val="21"/>
                <w:lang w:val="lt-LT"/>
              </w:rPr>
              <w:t xml:space="preserve">manymu, jie nėra ir negali būti laikytini kaip subtiekėjais, kadangi tarptinklinis ryšys yra standartinė operatorių teikiama paslauga, </w:t>
            </w:r>
            <w:r w:rsidR="005A634C">
              <w:rPr>
                <w:rFonts w:ascii="Arial" w:hAnsi="Arial" w:cs="Arial"/>
                <w:i/>
                <w:iCs/>
                <w:color w:val="000000" w:themeColor="text1"/>
                <w:sz w:val="21"/>
                <w:szCs w:val="21"/>
                <w:lang w:val="lt-LT"/>
              </w:rPr>
              <w:t>x</w:t>
            </w:r>
            <w:r w:rsidRPr="006D541C">
              <w:rPr>
                <w:rFonts w:ascii="Arial" w:hAnsi="Arial" w:cs="Arial"/>
                <w:color w:val="000000" w:themeColor="text1"/>
                <w:sz w:val="21"/>
                <w:szCs w:val="21"/>
                <w:lang w:val="lt-LT"/>
              </w:rPr>
              <w:t xml:space="preserve"> </w:t>
            </w:r>
            <w:r w:rsidR="00B940D6" w:rsidRPr="00B940D6">
              <w:rPr>
                <w:rFonts w:ascii="Arial" w:hAnsi="Arial" w:cs="Arial"/>
                <w:i/>
                <w:iCs/>
                <w:color w:val="000000" w:themeColor="text1"/>
                <w:sz w:val="21"/>
                <w:szCs w:val="21"/>
                <w:lang w:val="lt-LT"/>
              </w:rPr>
              <w:t>tiekėjas</w:t>
            </w:r>
            <w:r w:rsidRPr="006D541C">
              <w:rPr>
                <w:rFonts w:ascii="Arial" w:hAnsi="Arial" w:cs="Arial"/>
                <w:color w:val="000000" w:themeColor="text1"/>
                <w:sz w:val="21"/>
                <w:szCs w:val="21"/>
                <w:lang w:val="lt-LT"/>
              </w:rPr>
              <w:t xml:space="preserve">, dalyvaudama viešuosiuose pirkimuose netraktuoja šių operatorių kaip subtiekėju ar kt. Kitu atveju turėtume neįgyvendintą reikalavimą (jei būtų laikytina priešingai) , nes klientui perkant tarptinklinio ryšio paslaugas, nėra galimybės nuspėti kur keliaus kliento abonentai bei kokio tarptinklinio ryšio operatoriaus paslaugas jie savarankiškai pasirinks, todėl pateikiami tarifai </w:t>
            </w:r>
            <w:r w:rsidRPr="006D541C">
              <w:rPr>
                <w:rFonts w:ascii="Arial" w:hAnsi="Arial" w:cs="Arial"/>
                <w:color w:val="000000" w:themeColor="text1"/>
                <w:sz w:val="21"/>
                <w:szCs w:val="21"/>
                <w:lang w:val="lt-LT"/>
              </w:rPr>
              <w:lastRenderedPageBreak/>
              <w:t>į visas ES ir už jos ribų esančias šalis, regionus ir teritorijas. Kiekvienas operatorius kiekvienoje šalyje bendradarbiauja ne su vienu o su keliais (pvz 5-6 konkrečios šalies operatoriais)   Tad šiuos operatorius laikant subrangovais būtų plečiamai aiškinamas subtiekimas ar pasitelkimas kito asmens pajėgumais, bei tuo pačiu, nepagrįstai apsunkinamas dalyvavimas.</w:t>
            </w:r>
          </w:p>
          <w:p w14:paraId="17605CDD" w14:textId="77777777" w:rsidR="00816B35" w:rsidRPr="006D541C" w:rsidRDefault="00816B35" w:rsidP="00C52D14">
            <w:pPr>
              <w:jc w:val="both"/>
              <w:rPr>
                <w:rFonts w:ascii="Arial" w:hAnsi="Arial" w:cs="Arial"/>
                <w:color w:val="000000" w:themeColor="text1"/>
                <w:sz w:val="21"/>
                <w:szCs w:val="21"/>
                <w:lang w:val="lt-LT"/>
              </w:rPr>
            </w:pPr>
            <w:r w:rsidRPr="006D541C">
              <w:rPr>
                <w:rFonts w:ascii="Arial" w:hAnsi="Arial" w:cs="Arial"/>
                <w:color w:val="000000" w:themeColor="text1"/>
                <w:sz w:val="21"/>
                <w:szCs w:val="21"/>
                <w:lang w:val="lt-LT"/>
              </w:rPr>
              <w:t>Todėl rekomenduojame šio kriterijaus atsisakyti. Suvaldyti nacionalinio saugumo interesus galima kitais būdais:</w:t>
            </w:r>
          </w:p>
          <w:p w14:paraId="29E29C3C" w14:textId="66D756B6" w:rsidR="00816B35" w:rsidRPr="006D541C" w:rsidRDefault="00816B35" w:rsidP="00C52D14">
            <w:pPr>
              <w:spacing w:after="80"/>
              <w:jc w:val="both"/>
              <w:rPr>
                <w:rFonts w:ascii="Arial" w:hAnsi="Arial" w:cs="Arial"/>
                <w:sz w:val="21"/>
                <w:szCs w:val="21"/>
                <w:lang w:val="lt-LT"/>
              </w:rPr>
            </w:pPr>
            <w:r w:rsidRPr="006D541C">
              <w:rPr>
                <w:rFonts w:ascii="Arial" w:hAnsi="Arial" w:cs="Arial"/>
                <w:color w:val="000000" w:themeColor="text1"/>
                <w:sz w:val="21"/>
                <w:szCs w:val="21"/>
                <w:lang w:val="lt-LT"/>
              </w:rPr>
              <w:t xml:space="preserve">klientas gali  valdyti situaciją savarankiškai, t.y. nevykstant į Vyriausybės sąraše esančias šalis ar teritorijas. Tuo atveju jei klientas savo pasirinkimu pasirenka ten vykti, ryšio paslaugos jam turi būti užtikrinamos (platesnio/objektyvesnio išaiškinimo dėl ryšio paslaugų užtikrinimo prašome kreiptis į  institucijas : RRT arba Užsienio reikalų ministeriją ). </w:t>
            </w:r>
          </w:p>
        </w:tc>
        <w:tc>
          <w:tcPr>
            <w:tcW w:w="4678" w:type="dxa"/>
            <w:vMerge w:val="restart"/>
          </w:tcPr>
          <w:p w14:paraId="7590606B" w14:textId="6CCCD1DB" w:rsidR="00816B35" w:rsidRPr="006D541C" w:rsidRDefault="00816B35" w:rsidP="00140C86">
            <w:pPr>
              <w:spacing w:after="240"/>
              <w:ind w:left="-3" w:firstLine="3"/>
              <w:jc w:val="both"/>
              <w:rPr>
                <w:rFonts w:ascii="Arial" w:hAnsi="Arial" w:cs="Arial"/>
                <w:b/>
                <w:bCs/>
                <w:sz w:val="21"/>
                <w:szCs w:val="21"/>
                <w:lang w:val="lt-LT"/>
              </w:rPr>
            </w:pPr>
            <w:r w:rsidRPr="0032424D">
              <w:rPr>
                <w:rFonts w:ascii="Arial" w:hAnsi="Arial" w:cs="Arial"/>
                <w:sz w:val="21"/>
                <w:szCs w:val="21"/>
                <w:lang w:val="lt-LT"/>
              </w:rPr>
              <w:lastRenderedPageBreak/>
              <w:t>Dėkojame už atsakym</w:t>
            </w:r>
            <w:r w:rsidR="0065409E">
              <w:rPr>
                <w:rFonts w:ascii="Arial" w:hAnsi="Arial" w:cs="Arial"/>
                <w:sz w:val="21"/>
                <w:szCs w:val="21"/>
                <w:lang w:val="lt-LT"/>
              </w:rPr>
              <w:t>us</w:t>
            </w:r>
            <w:r w:rsidRPr="0032424D">
              <w:rPr>
                <w:rFonts w:ascii="Arial" w:hAnsi="Arial" w:cs="Arial"/>
                <w:sz w:val="21"/>
                <w:szCs w:val="21"/>
                <w:lang w:val="lt-LT"/>
              </w:rPr>
              <w:t>. Atsižvelgta.</w:t>
            </w:r>
          </w:p>
        </w:tc>
      </w:tr>
      <w:tr w:rsidR="00816B35" w:rsidRPr="006D541C" w14:paraId="2DF8E210" w14:textId="77777777" w:rsidTr="00633FA0">
        <w:trPr>
          <w:trHeight w:val="997"/>
        </w:trPr>
        <w:tc>
          <w:tcPr>
            <w:tcW w:w="704" w:type="dxa"/>
            <w:vMerge/>
            <w:tcMar>
              <w:top w:w="0" w:type="dxa"/>
              <w:left w:w="108" w:type="dxa"/>
              <w:bottom w:w="0" w:type="dxa"/>
              <w:right w:w="108" w:type="dxa"/>
            </w:tcMar>
          </w:tcPr>
          <w:p w14:paraId="22A7EE63" w14:textId="77777777" w:rsidR="00816B35" w:rsidRPr="006D541C" w:rsidRDefault="00816B35" w:rsidP="00C52D14">
            <w:pPr>
              <w:spacing w:after="240"/>
              <w:jc w:val="center"/>
              <w:rPr>
                <w:rFonts w:ascii="Arial" w:hAnsi="Arial" w:cs="Arial"/>
                <w:sz w:val="21"/>
                <w:szCs w:val="21"/>
                <w:lang w:val="lt-LT"/>
              </w:rPr>
            </w:pPr>
          </w:p>
        </w:tc>
        <w:tc>
          <w:tcPr>
            <w:tcW w:w="2693" w:type="dxa"/>
            <w:vMerge/>
            <w:tcMar>
              <w:top w:w="0" w:type="dxa"/>
              <w:left w:w="108" w:type="dxa"/>
              <w:bottom w:w="0" w:type="dxa"/>
              <w:right w:w="108" w:type="dxa"/>
            </w:tcMar>
          </w:tcPr>
          <w:p w14:paraId="1F710BBB" w14:textId="77777777" w:rsidR="00816B35" w:rsidRPr="006D541C" w:rsidRDefault="00816B35" w:rsidP="00C52D14">
            <w:pPr>
              <w:spacing w:after="240"/>
              <w:jc w:val="both"/>
              <w:rPr>
                <w:rFonts w:ascii="Arial" w:hAnsi="Arial" w:cs="Arial"/>
                <w:sz w:val="21"/>
                <w:szCs w:val="21"/>
                <w:lang w:val="lt-LT"/>
              </w:rPr>
            </w:pPr>
          </w:p>
        </w:tc>
        <w:tc>
          <w:tcPr>
            <w:tcW w:w="7088" w:type="dxa"/>
            <w:tcMar>
              <w:top w:w="0" w:type="dxa"/>
              <w:left w:w="108" w:type="dxa"/>
              <w:bottom w:w="0" w:type="dxa"/>
              <w:right w:w="108" w:type="dxa"/>
            </w:tcMar>
          </w:tcPr>
          <w:p w14:paraId="4EDBCE83" w14:textId="71C58D3C" w:rsidR="00816B35" w:rsidRPr="006D541C" w:rsidRDefault="00816B35" w:rsidP="00C52D14">
            <w:pPr>
              <w:spacing w:after="80"/>
              <w:jc w:val="both"/>
              <w:rPr>
                <w:rFonts w:ascii="Arial" w:hAnsi="Arial" w:cs="Arial"/>
                <w:sz w:val="21"/>
                <w:szCs w:val="21"/>
                <w:lang w:val="lt-LT"/>
              </w:rPr>
            </w:pPr>
            <w:r w:rsidRPr="006D541C">
              <w:rPr>
                <w:rFonts w:ascii="Arial" w:hAnsi="Arial" w:cs="Arial"/>
                <w:color w:val="000000" w:themeColor="text1"/>
                <w:sz w:val="21"/>
                <w:szCs w:val="21"/>
                <w:lang w:val="lt-LT"/>
              </w:rPr>
              <w:t>Siūlome atsisakyti reikalavimo pateikti informaciją dėl tarptinklinį ryšį užsienio šalyje užtikrinančio operatoriaus atitikimo VPĮ 37 str. 8 d. ir 9 d. bei 47 str. 8 ir 9 d. reikalavimams, kadangi praktikoje tai būtų sunkiai įgyvendinama, nes gauti reikalingų dokumentų iš užsienio operatorių (ypatingai veikiančių trečiosiose šalyse) būtų arba neįmanoma, arba tai užtruktų neprotingą ir neapibrėžtą laikotarpį. Taip pat tokio reikalavimo įgyvendinimas žymiai ir neproporcingai padidintų administracinę naštą tiek tiekėjams, tiek perkančiosioms organizacijoms.</w:t>
            </w:r>
          </w:p>
        </w:tc>
        <w:tc>
          <w:tcPr>
            <w:tcW w:w="4678" w:type="dxa"/>
            <w:vMerge/>
          </w:tcPr>
          <w:p w14:paraId="618E5FAA" w14:textId="77777777" w:rsidR="00816B35" w:rsidRPr="006D541C" w:rsidRDefault="00816B35" w:rsidP="00140C86">
            <w:pPr>
              <w:spacing w:after="240"/>
              <w:ind w:left="-3" w:firstLine="3"/>
              <w:jc w:val="both"/>
              <w:rPr>
                <w:rFonts w:ascii="Arial" w:hAnsi="Arial" w:cs="Arial"/>
                <w:b/>
                <w:bCs/>
                <w:sz w:val="21"/>
                <w:szCs w:val="21"/>
                <w:lang w:val="lt-LT"/>
              </w:rPr>
            </w:pPr>
          </w:p>
        </w:tc>
      </w:tr>
      <w:tr w:rsidR="00816B35" w:rsidRPr="006D541C" w14:paraId="50065A70" w14:textId="77777777" w:rsidTr="00633FA0">
        <w:trPr>
          <w:trHeight w:val="1490"/>
        </w:trPr>
        <w:tc>
          <w:tcPr>
            <w:tcW w:w="704" w:type="dxa"/>
            <w:vMerge/>
            <w:tcMar>
              <w:top w:w="0" w:type="dxa"/>
              <w:left w:w="108" w:type="dxa"/>
              <w:bottom w:w="0" w:type="dxa"/>
              <w:right w:w="108" w:type="dxa"/>
            </w:tcMar>
          </w:tcPr>
          <w:p w14:paraId="5FCCA39B" w14:textId="77777777" w:rsidR="00816B35" w:rsidRPr="006D541C" w:rsidRDefault="00816B35" w:rsidP="00C52D14">
            <w:pPr>
              <w:spacing w:after="240"/>
              <w:jc w:val="center"/>
              <w:rPr>
                <w:rFonts w:ascii="Arial" w:hAnsi="Arial" w:cs="Arial"/>
                <w:sz w:val="21"/>
                <w:szCs w:val="21"/>
                <w:lang w:val="lt-LT"/>
              </w:rPr>
            </w:pPr>
          </w:p>
        </w:tc>
        <w:tc>
          <w:tcPr>
            <w:tcW w:w="2693" w:type="dxa"/>
            <w:vMerge/>
            <w:tcMar>
              <w:top w:w="0" w:type="dxa"/>
              <w:left w:w="108" w:type="dxa"/>
              <w:bottom w:w="0" w:type="dxa"/>
              <w:right w:w="108" w:type="dxa"/>
            </w:tcMar>
          </w:tcPr>
          <w:p w14:paraId="48AD4DC5" w14:textId="77777777" w:rsidR="00816B35" w:rsidRPr="006D541C" w:rsidRDefault="00816B35" w:rsidP="00C52D14">
            <w:pPr>
              <w:spacing w:after="240"/>
              <w:jc w:val="both"/>
              <w:rPr>
                <w:rFonts w:ascii="Arial" w:hAnsi="Arial" w:cs="Arial"/>
                <w:sz w:val="21"/>
                <w:szCs w:val="21"/>
                <w:lang w:val="lt-LT"/>
              </w:rPr>
            </w:pPr>
          </w:p>
        </w:tc>
        <w:tc>
          <w:tcPr>
            <w:tcW w:w="7088" w:type="dxa"/>
            <w:tcMar>
              <w:top w:w="0" w:type="dxa"/>
              <w:left w:w="108" w:type="dxa"/>
              <w:bottom w:w="0" w:type="dxa"/>
              <w:right w:w="108" w:type="dxa"/>
            </w:tcMar>
          </w:tcPr>
          <w:p w14:paraId="3B8D5DF3" w14:textId="77BFE859" w:rsidR="00816B35" w:rsidRPr="006D541C" w:rsidRDefault="00816B35" w:rsidP="00C52D14">
            <w:pPr>
              <w:spacing w:after="80"/>
              <w:jc w:val="both"/>
              <w:rPr>
                <w:rFonts w:ascii="Arial" w:hAnsi="Arial" w:cs="Arial"/>
                <w:sz w:val="21"/>
                <w:szCs w:val="21"/>
                <w:lang w:val="lt-LT"/>
              </w:rPr>
            </w:pPr>
            <w:r w:rsidRPr="006D541C">
              <w:rPr>
                <w:rFonts w:ascii="Arial" w:hAnsi="Arial" w:cs="Arial"/>
                <w:color w:val="000000" w:themeColor="text1"/>
                <w:sz w:val="21"/>
                <w:szCs w:val="21"/>
                <w:lang w:val="lt-LT"/>
              </w:rPr>
              <w:t>Nemanome, kad tokį reikalavimą pavyktų užtikrinti operatyviai. Operatoriai turi itin daug partnerių užsienyje, kuriems jeigu reikėtų pateikti tam tikrus dokumentus, pažymas ar tikslinamuosius raštus – tokių dokumentų rinkimas tikrai užtruktų ilgą laiką. Reikėtų tikslesnės informacijos, kokių tiksliai duomenų reikėtų iš užsienio partnerių, kad būtų įmanoma įsivertinti tokių dokumentų gavimo laiką.</w:t>
            </w:r>
          </w:p>
        </w:tc>
        <w:tc>
          <w:tcPr>
            <w:tcW w:w="4678" w:type="dxa"/>
            <w:vMerge/>
          </w:tcPr>
          <w:p w14:paraId="395A15E2" w14:textId="77777777" w:rsidR="00816B35" w:rsidRPr="006D541C" w:rsidRDefault="00816B35" w:rsidP="00140C86">
            <w:pPr>
              <w:spacing w:after="240"/>
              <w:ind w:left="-3" w:firstLine="3"/>
              <w:jc w:val="both"/>
              <w:rPr>
                <w:rFonts w:ascii="Arial" w:hAnsi="Arial" w:cs="Arial"/>
                <w:b/>
                <w:bCs/>
                <w:sz w:val="21"/>
                <w:szCs w:val="21"/>
                <w:lang w:val="lt-LT"/>
              </w:rPr>
            </w:pPr>
          </w:p>
        </w:tc>
      </w:tr>
      <w:tr w:rsidR="000829E4" w:rsidRPr="006D541C" w14:paraId="0004B949" w14:textId="2D5F73FE" w:rsidTr="00633FA0">
        <w:trPr>
          <w:trHeight w:val="543"/>
        </w:trPr>
        <w:tc>
          <w:tcPr>
            <w:tcW w:w="704" w:type="dxa"/>
            <w:vMerge w:val="restart"/>
            <w:tcMar>
              <w:top w:w="0" w:type="dxa"/>
              <w:left w:w="108" w:type="dxa"/>
              <w:bottom w:w="0" w:type="dxa"/>
              <w:right w:w="108" w:type="dxa"/>
            </w:tcMar>
          </w:tcPr>
          <w:p w14:paraId="4E9AA4ED" w14:textId="180E5DDD" w:rsidR="000829E4" w:rsidRPr="006D541C" w:rsidRDefault="000829E4" w:rsidP="00C52D14">
            <w:pPr>
              <w:spacing w:after="240"/>
              <w:jc w:val="center"/>
              <w:rPr>
                <w:rFonts w:ascii="Arial" w:hAnsi="Arial" w:cs="Arial"/>
                <w:sz w:val="21"/>
                <w:szCs w:val="21"/>
                <w:lang w:val="lt-LT"/>
              </w:rPr>
            </w:pPr>
            <w:r w:rsidRPr="006D541C">
              <w:rPr>
                <w:rFonts w:ascii="Arial" w:hAnsi="Arial" w:cs="Arial"/>
                <w:sz w:val="21"/>
                <w:szCs w:val="21"/>
                <w:lang w:val="lt-LT"/>
              </w:rPr>
              <w:t>9</w:t>
            </w:r>
            <w:r>
              <w:rPr>
                <w:rFonts w:ascii="Arial" w:hAnsi="Arial" w:cs="Arial"/>
                <w:sz w:val="21"/>
                <w:szCs w:val="21"/>
                <w:lang w:val="lt-LT"/>
              </w:rPr>
              <w:t>.</w:t>
            </w:r>
          </w:p>
        </w:tc>
        <w:tc>
          <w:tcPr>
            <w:tcW w:w="2693" w:type="dxa"/>
            <w:vMerge w:val="restart"/>
            <w:tcMar>
              <w:top w:w="0" w:type="dxa"/>
              <w:left w:w="108" w:type="dxa"/>
              <w:bottom w:w="0" w:type="dxa"/>
              <w:right w:w="108" w:type="dxa"/>
            </w:tcMar>
          </w:tcPr>
          <w:p w14:paraId="1DB5F563" w14:textId="58C9C56C" w:rsidR="000829E4" w:rsidRPr="006D541C" w:rsidRDefault="000829E4" w:rsidP="00C52D14">
            <w:pPr>
              <w:spacing w:after="80"/>
              <w:jc w:val="both"/>
              <w:rPr>
                <w:rFonts w:ascii="Arial" w:hAnsi="Arial" w:cs="Arial"/>
                <w:sz w:val="21"/>
                <w:szCs w:val="21"/>
                <w:lang w:val="lt-LT"/>
              </w:rPr>
            </w:pPr>
            <w:r w:rsidRPr="006D541C">
              <w:rPr>
                <w:rFonts w:ascii="Arial" w:hAnsi="Arial" w:cs="Arial"/>
                <w:sz w:val="21"/>
                <w:szCs w:val="21"/>
                <w:lang w:val="lt-LT"/>
              </w:rPr>
              <w:t>Kokius „žalius“ reikalavimus rekomenduojate taikyti pirkime?</w:t>
            </w:r>
          </w:p>
        </w:tc>
        <w:tc>
          <w:tcPr>
            <w:tcW w:w="7088" w:type="dxa"/>
            <w:tcMar>
              <w:top w:w="0" w:type="dxa"/>
              <w:left w:w="108" w:type="dxa"/>
              <w:bottom w:w="0" w:type="dxa"/>
              <w:right w:w="108" w:type="dxa"/>
            </w:tcMar>
          </w:tcPr>
          <w:p w14:paraId="68938FE8" w14:textId="7171C97B" w:rsidR="000829E4" w:rsidRPr="006D541C" w:rsidRDefault="000829E4" w:rsidP="00C52D14">
            <w:pPr>
              <w:spacing w:after="240"/>
              <w:jc w:val="both"/>
              <w:rPr>
                <w:rFonts w:ascii="Arial" w:hAnsi="Arial" w:cs="Arial"/>
                <w:sz w:val="21"/>
                <w:szCs w:val="21"/>
                <w:lang w:val="lt-LT"/>
              </w:rPr>
            </w:pPr>
            <w:r w:rsidRPr="006D541C">
              <w:rPr>
                <w:rFonts w:ascii="Arial" w:hAnsi="Arial" w:cs="Arial"/>
                <w:sz w:val="21"/>
                <w:szCs w:val="21"/>
                <w:lang w:val="lt-LT"/>
              </w:rPr>
              <w:t xml:space="preserve">Manome, kad Techninės specifikacijos 16 p. nurodytų aplinkosauginių reikalavimų reglamentavimo pakanka, papildomų siūlymų neturime. </w:t>
            </w:r>
          </w:p>
        </w:tc>
        <w:tc>
          <w:tcPr>
            <w:tcW w:w="4678" w:type="dxa"/>
            <w:vMerge w:val="restart"/>
          </w:tcPr>
          <w:p w14:paraId="41F1A3A0" w14:textId="61298DA8" w:rsidR="000829E4" w:rsidRPr="00FE6AF0" w:rsidRDefault="009E0E77" w:rsidP="00140C86">
            <w:pPr>
              <w:spacing w:after="240"/>
              <w:ind w:left="-3" w:firstLine="3"/>
              <w:jc w:val="both"/>
              <w:rPr>
                <w:rFonts w:ascii="Arial" w:hAnsi="Arial" w:cs="Arial"/>
                <w:sz w:val="21"/>
                <w:szCs w:val="21"/>
                <w:lang w:val="lt-LT"/>
              </w:rPr>
            </w:pPr>
            <w:r w:rsidRPr="00FE6AF0">
              <w:rPr>
                <w:rFonts w:ascii="Arial" w:hAnsi="Arial" w:cs="Arial"/>
                <w:sz w:val="21"/>
                <w:szCs w:val="21"/>
                <w:lang w:val="lt-LT"/>
              </w:rPr>
              <w:t>Dėkojame už siūlym</w:t>
            </w:r>
            <w:r w:rsidR="00163FB4">
              <w:rPr>
                <w:rFonts w:ascii="Arial" w:hAnsi="Arial" w:cs="Arial"/>
                <w:sz w:val="21"/>
                <w:szCs w:val="21"/>
                <w:lang w:val="lt-LT"/>
              </w:rPr>
              <w:t>us</w:t>
            </w:r>
            <w:r w:rsidRPr="00FE6AF0">
              <w:rPr>
                <w:rFonts w:ascii="Arial" w:hAnsi="Arial" w:cs="Arial"/>
                <w:sz w:val="21"/>
                <w:szCs w:val="21"/>
                <w:lang w:val="lt-LT"/>
              </w:rPr>
              <w:t>.</w:t>
            </w:r>
          </w:p>
        </w:tc>
      </w:tr>
      <w:tr w:rsidR="000829E4" w:rsidRPr="006D541C" w14:paraId="3F2D6BC0" w14:textId="77777777" w:rsidTr="00633FA0">
        <w:trPr>
          <w:trHeight w:val="235"/>
        </w:trPr>
        <w:tc>
          <w:tcPr>
            <w:tcW w:w="704" w:type="dxa"/>
            <w:vMerge/>
            <w:tcMar>
              <w:top w:w="0" w:type="dxa"/>
              <w:left w:w="108" w:type="dxa"/>
              <w:bottom w:w="0" w:type="dxa"/>
              <w:right w:w="108" w:type="dxa"/>
            </w:tcMar>
          </w:tcPr>
          <w:p w14:paraId="3C899EEE" w14:textId="77777777" w:rsidR="000829E4" w:rsidRPr="006D541C" w:rsidRDefault="000829E4" w:rsidP="00C52D14">
            <w:pPr>
              <w:spacing w:after="240"/>
              <w:jc w:val="center"/>
              <w:rPr>
                <w:rFonts w:ascii="Arial" w:hAnsi="Arial" w:cs="Arial"/>
                <w:sz w:val="21"/>
                <w:szCs w:val="21"/>
                <w:lang w:val="lt-LT"/>
              </w:rPr>
            </w:pPr>
          </w:p>
        </w:tc>
        <w:tc>
          <w:tcPr>
            <w:tcW w:w="2693" w:type="dxa"/>
            <w:vMerge/>
            <w:tcMar>
              <w:top w:w="0" w:type="dxa"/>
              <w:left w:w="108" w:type="dxa"/>
              <w:bottom w:w="0" w:type="dxa"/>
              <w:right w:w="108" w:type="dxa"/>
            </w:tcMar>
          </w:tcPr>
          <w:p w14:paraId="06A2E61C" w14:textId="77777777" w:rsidR="000829E4" w:rsidRPr="006D541C" w:rsidRDefault="000829E4" w:rsidP="00C52D14">
            <w:pPr>
              <w:spacing w:after="240"/>
              <w:jc w:val="both"/>
              <w:rPr>
                <w:rFonts w:ascii="Arial" w:hAnsi="Arial" w:cs="Arial"/>
                <w:sz w:val="21"/>
                <w:szCs w:val="21"/>
                <w:lang w:val="lt-LT"/>
              </w:rPr>
            </w:pPr>
          </w:p>
        </w:tc>
        <w:tc>
          <w:tcPr>
            <w:tcW w:w="7088" w:type="dxa"/>
            <w:tcMar>
              <w:top w:w="0" w:type="dxa"/>
              <w:left w:w="108" w:type="dxa"/>
              <w:bottom w:w="0" w:type="dxa"/>
              <w:right w:w="108" w:type="dxa"/>
            </w:tcMar>
          </w:tcPr>
          <w:p w14:paraId="326264E3" w14:textId="7E461AA6" w:rsidR="000829E4" w:rsidRPr="006D541C" w:rsidRDefault="000829E4" w:rsidP="00C52D14">
            <w:pPr>
              <w:spacing w:after="80"/>
              <w:jc w:val="both"/>
              <w:rPr>
                <w:rFonts w:ascii="Arial" w:hAnsi="Arial" w:cs="Arial"/>
                <w:sz w:val="21"/>
                <w:szCs w:val="21"/>
                <w:lang w:val="lt-LT"/>
              </w:rPr>
            </w:pPr>
            <w:r w:rsidRPr="006D541C">
              <w:rPr>
                <w:rFonts w:ascii="Arial" w:hAnsi="Arial" w:cs="Arial"/>
                <w:sz w:val="21"/>
                <w:szCs w:val="21"/>
                <w:lang w:val="lt-LT"/>
              </w:rPr>
              <w:t>ISO 14001:2015</w:t>
            </w:r>
          </w:p>
        </w:tc>
        <w:tc>
          <w:tcPr>
            <w:tcW w:w="4678" w:type="dxa"/>
            <w:vMerge/>
          </w:tcPr>
          <w:p w14:paraId="03C53275" w14:textId="77777777" w:rsidR="000829E4" w:rsidRPr="006D541C" w:rsidRDefault="000829E4" w:rsidP="00140C86">
            <w:pPr>
              <w:spacing w:after="240"/>
              <w:ind w:left="-3" w:firstLine="3"/>
              <w:jc w:val="both"/>
              <w:rPr>
                <w:rFonts w:ascii="Arial" w:hAnsi="Arial" w:cs="Arial"/>
                <w:b/>
                <w:bCs/>
                <w:sz w:val="21"/>
                <w:szCs w:val="21"/>
                <w:lang w:val="lt-LT"/>
              </w:rPr>
            </w:pPr>
          </w:p>
        </w:tc>
      </w:tr>
      <w:tr w:rsidR="005D5B00" w:rsidRPr="006D541C" w14:paraId="4C73A78B" w14:textId="7782F4BE" w:rsidTr="00D9594D">
        <w:trPr>
          <w:trHeight w:val="886"/>
        </w:trPr>
        <w:tc>
          <w:tcPr>
            <w:tcW w:w="704" w:type="dxa"/>
            <w:vMerge w:val="restart"/>
            <w:tcMar>
              <w:top w:w="0" w:type="dxa"/>
              <w:left w:w="108" w:type="dxa"/>
              <w:bottom w:w="0" w:type="dxa"/>
              <w:right w:w="108" w:type="dxa"/>
            </w:tcMar>
          </w:tcPr>
          <w:p w14:paraId="15C0BEAD" w14:textId="7A339C2E" w:rsidR="005D5B00" w:rsidRPr="006D541C" w:rsidRDefault="005D5B00" w:rsidP="00C52D14">
            <w:pPr>
              <w:spacing w:after="240"/>
              <w:jc w:val="center"/>
              <w:rPr>
                <w:rFonts w:ascii="Arial" w:hAnsi="Arial" w:cs="Arial"/>
                <w:sz w:val="21"/>
                <w:szCs w:val="21"/>
                <w:lang w:val="lt-LT"/>
              </w:rPr>
            </w:pPr>
            <w:r w:rsidRPr="006D541C">
              <w:rPr>
                <w:rFonts w:ascii="Arial" w:hAnsi="Arial" w:cs="Arial"/>
                <w:sz w:val="21"/>
                <w:szCs w:val="21"/>
                <w:lang w:val="lt-LT"/>
              </w:rPr>
              <w:t>10</w:t>
            </w:r>
            <w:r>
              <w:rPr>
                <w:rFonts w:ascii="Arial" w:hAnsi="Arial" w:cs="Arial"/>
                <w:sz w:val="21"/>
                <w:szCs w:val="21"/>
                <w:lang w:val="lt-LT"/>
              </w:rPr>
              <w:t>.</w:t>
            </w:r>
          </w:p>
        </w:tc>
        <w:tc>
          <w:tcPr>
            <w:tcW w:w="2693" w:type="dxa"/>
            <w:vMerge w:val="restart"/>
            <w:tcMar>
              <w:top w:w="0" w:type="dxa"/>
              <w:left w:w="108" w:type="dxa"/>
              <w:bottom w:w="0" w:type="dxa"/>
              <w:right w:w="108" w:type="dxa"/>
            </w:tcMar>
          </w:tcPr>
          <w:p w14:paraId="1E5FA8B9" w14:textId="709B4B1D" w:rsidR="005D5B00" w:rsidRPr="006D541C" w:rsidRDefault="005D5B00" w:rsidP="00C52D14">
            <w:pPr>
              <w:spacing w:after="240"/>
              <w:jc w:val="both"/>
              <w:rPr>
                <w:rFonts w:ascii="Arial" w:hAnsi="Arial" w:cs="Arial"/>
                <w:sz w:val="21"/>
                <w:szCs w:val="21"/>
                <w:lang w:val="lt-LT"/>
              </w:rPr>
            </w:pPr>
            <w:r w:rsidRPr="006D541C">
              <w:rPr>
                <w:rFonts w:ascii="Arial" w:hAnsi="Arial" w:cs="Arial"/>
                <w:sz w:val="21"/>
                <w:szCs w:val="21"/>
                <w:lang w:val="lt-LT"/>
              </w:rPr>
              <w:t>Kokias esmines sutarties nuostatas siūlytumėte įtraukti į sutarties projektą, kurios tiekėjų vertinimu yra svarbiausios?</w:t>
            </w:r>
          </w:p>
        </w:tc>
        <w:tc>
          <w:tcPr>
            <w:tcW w:w="7088" w:type="dxa"/>
            <w:tcBorders>
              <w:bottom w:val="single" w:sz="4" w:space="0" w:color="auto"/>
            </w:tcBorders>
            <w:tcMar>
              <w:top w:w="0" w:type="dxa"/>
              <w:left w:w="108" w:type="dxa"/>
              <w:bottom w:w="0" w:type="dxa"/>
              <w:right w:w="108" w:type="dxa"/>
            </w:tcMar>
          </w:tcPr>
          <w:p w14:paraId="56D88BAF" w14:textId="073C1233" w:rsidR="005D5B00" w:rsidRPr="006D541C" w:rsidRDefault="005D5B00" w:rsidP="006C23CB">
            <w:pPr>
              <w:spacing w:after="80"/>
              <w:jc w:val="both"/>
              <w:rPr>
                <w:rFonts w:ascii="Arial" w:hAnsi="Arial" w:cs="Arial"/>
                <w:color w:val="000000" w:themeColor="text1"/>
                <w:sz w:val="21"/>
                <w:szCs w:val="21"/>
                <w:lang w:val="lt-LT"/>
              </w:rPr>
            </w:pPr>
            <w:r w:rsidRPr="006D541C">
              <w:rPr>
                <w:rFonts w:ascii="Arial" w:hAnsi="Arial" w:cs="Arial"/>
                <w:color w:val="000000" w:themeColor="text1"/>
                <w:sz w:val="21"/>
                <w:szCs w:val="21"/>
                <w:lang w:val="lt-LT"/>
              </w:rPr>
              <w:t>Klientui, naudojantis paslaugomis (tiek Lietuvoje , tiek užsienyje), taikomos operatoriaus puslapyje viešai skelbiamos Sąžiningo naudojimosi paslaugomis taisyklės.</w:t>
            </w:r>
          </w:p>
        </w:tc>
        <w:tc>
          <w:tcPr>
            <w:tcW w:w="4678" w:type="dxa"/>
            <w:vMerge w:val="restart"/>
          </w:tcPr>
          <w:p w14:paraId="75F403D2" w14:textId="524D0C8A" w:rsidR="005D5B00" w:rsidRPr="00FA0AE1" w:rsidRDefault="00CC6684" w:rsidP="00140C86">
            <w:pPr>
              <w:spacing w:after="240"/>
              <w:ind w:left="-3" w:firstLine="3"/>
              <w:jc w:val="both"/>
              <w:rPr>
                <w:rFonts w:ascii="Arial" w:hAnsi="Arial" w:cs="Arial"/>
                <w:color w:val="000000" w:themeColor="text1"/>
                <w:sz w:val="21"/>
                <w:szCs w:val="21"/>
                <w:lang w:val="lt-LT"/>
              </w:rPr>
            </w:pPr>
            <w:r w:rsidRPr="00FA0AE1">
              <w:rPr>
                <w:rFonts w:ascii="Arial" w:hAnsi="Arial" w:cs="Arial"/>
                <w:color w:val="000000" w:themeColor="text1"/>
                <w:sz w:val="21"/>
                <w:szCs w:val="21"/>
                <w:lang w:val="lt-LT"/>
              </w:rPr>
              <w:t>Dėkojame už siūlymus</w:t>
            </w:r>
            <w:r w:rsidR="00FA0AE1" w:rsidRPr="00FA0AE1">
              <w:rPr>
                <w:rFonts w:ascii="Arial" w:hAnsi="Arial" w:cs="Arial"/>
                <w:color w:val="000000" w:themeColor="text1"/>
                <w:sz w:val="21"/>
                <w:szCs w:val="21"/>
                <w:lang w:val="lt-LT"/>
              </w:rPr>
              <w:t>. Atsižvelgta.</w:t>
            </w:r>
          </w:p>
        </w:tc>
      </w:tr>
      <w:tr w:rsidR="005D5B00" w:rsidRPr="006D541C" w14:paraId="03D028B7" w14:textId="77777777" w:rsidTr="00D9594D">
        <w:trPr>
          <w:trHeight w:val="856"/>
        </w:trPr>
        <w:tc>
          <w:tcPr>
            <w:tcW w:w="704" w:type="dxa"/>
            <w:vMerge/>
            <w:tcMar>
              <w:top w:w="0" w:type="dxa"/>
              <w:left w:w="108" w:type="dxa"/>
              <w:bottom w:w="0" w:type="dxa"/>
              <w:right w:w="108" w:type="dxa"/>
            </w:tcMar>
          </w:tcPr>
          <w:p w14:paraId="2E6CFC07" w14:textId="77777777" w:rsidR="005D5B00" w:rsidRPr="006D541C" w:rsidRDefault="005D5B00" w:rsidP="00C52D14">
            <w:pPr>
              <w:spacing w:after="240"/>
              <w:jc w:val="center"/>
              <w:rPr>
                <w:rFonts w:ascii="Arial" w:hAnsi="Arial" w:cs="Arial"/>
                <w:sz w:val="21"/>
                <w:szCs w:val="21"/>
                <w:lang w:val="lt-LT"/>
              </w:rPr>
            </w:pPr>
          </w:p>
        </w:tc>
        <w:tc>
          <w:tcPr>
            <w:tcW w:w="2693" w:type="dxa"/>
            <w:vMerge/>
            <w:tcMar>
              <w:top w:w="0" w:type="dxa"/>
              <w:left w:w="108" w:type="dxa"/>
              <w:bottom w:w="0" w:type="dxa"/>
              <w:right w:w="108" w:type="dxa"/>
            </w:tcMar>
          </w:tcPr>
          <w:p w14:paraId="260D6CEA" w14:textId="77777777" w:rsidR="005D5B00" w:rsidRPr="006D541C" w:rsidRDefault="005D5B00" w:rsidP="00C52D14">
            <w:pPr>
              <w:spacing w:after="240"/>
              <w:jc w:val="both"/>
              <w:rPr>
                <w:rFonts w:ascii="Arial" w:hAnsi="Arial" w:cs="Arial"/>
                <w:sz w:val="21"/>
                <w:szCs w:val="21"/>
                <w:lang w:val="lt-LT"/>
              </w:rPr>
            </w:pPr>
          </w:p>
        </w:tc>
        <w:tc>
          <w:tcPr>
            <w:tcW w:w="7088" w:type="dxa"/>
            <w:tcBorders>
              <w:bottom w:val="single" w:sz="4" w:space="0" w:color="auto"/>
            </w:tcBorders>
            <w:tcMar>
              <w:top w:w="0" w:type="dxa"/>
              <w:left w:w="108" w:type="dxa"/>
              <w:bottom w:w="0" w:type="dxa"/>
              <w:right w:w="108" w:type="dxa"/>
            </w:tcMar>
          </w:tcPr>
          <w:p w14:paraId="6C1814B6" w14:textId="454D477B" w:rsidR="005D5B00" w:rsidRPr="006D541C" w:rsidRDefault="005D5B00" w:rsidP="00C52D14">
            <w:pPr>
              <w:jc w:val="both"/>
              <w:rPr>
                <w:rFonts w:ascii="Arial" w:hAnsi="Arial" w:cs="Arial"/>
                <w:color w:val="000000" w:themeColor="text1"/>
                <w:sz w:val="21"/>
                <w:szCs w:val="21"/>
                <w:lang w:val="lt-LT"/>
              </w:rPr>
            </w:pPr>
            <w:r w:rsidRPr="006D541C">
              <w:rPr>
                <w:rFonts w:ascii="Arial" w:hAnsi="Arial" w:cs="Arial"/>
                <w:color w:val="000000" w:themeColor="text1"/>
                <w:sz w:val="21"/>
                <w:szCs w:val="21"/>
                <w:lang w:val="lt-LT"/>
              </w:rPr>
              <w:t>Klientui taikomos operatoriaus puslapyje viešai skelbiamos judriojo ryšio paslaugų teikimo taisyklės, kurios laikytinos sutarties dalimi. Tuo atveju, jei kyla prieštaravimas tarp Sutarties ir taisyklių, taikomos Sutarties nuostatos.</w:t>
            </w:r>
          </w:p>
        </w:tc>
        <w:tc>
          <w:tcPr>
            <w:tcW w:w="4678" w:type="dxa"/>
            <w:vMerge/>
          </w:tcPr>
          <w:p w14:paraId="72DF83CC" w14:textId="77777777" w:rsidR="005D5B00" w:rsidRPr="006D541C" w:rsidRDefault="005D5B00" w:rsidP="00140C86">
            <w:pPr>
              <w:spacing w:after="240"/>
              <w:ind w:left="-3" w:firstLine="3"/>
              <w:jc w:val="both"/>
              <w:rPr>
                <w:rFonts w:ascii="Arial" w:hAnsi="Arial" w:cs="Arial"/>
                <w:b/>
                <w:bCs/>
                <w:color w:val="000000" w:themeColor="text1"/>
                <w:sz w:val="21"/>
                <w:szCs w:val="21"/>
                <w:lang w:val="lt-LT"/>
              </w:rPr>
            </w:pPr>
          </w:p>
        </w:tc>
      </w:tr>
      <w:tr w:rsidR="005D5B00" w:rsidRPr="006D541C" w14:paraId="04D9EC56" w14:textId="77777777" w:rsidTr="00633FA0">
        <w:trPr>
          <w:trHeight w:val="595"/>
        </w:trPr>
        <w:tc>
          <w:tcPr>
            <w:tcW w:w="704" w:type="dxa"/>
            <w:vMerge/>
            <w:tcMar>
              <w:top w:w="0" w:type="dxa"/>
              <w:left w:w="108" w:type="dxa"/>
              <w:bottom w:w="0" w:type="dxa"/>
              <w:right w:w="108" w:type="dxa"/>
            </w:tcMar>
          </w:tcPr>
          <w:p w14:paraId="1E2A1958" w14:textId="77777777" w:rsidR="005D5B00" w:rsidRPr="006D541C" w:rsidRDefault="005D5B00" w:rsidP="00C52D14">
            <w:pPr>
              <w:spacing w:after="240"/>
              <w:jc w:val="center"/>
              <w:rPr>
                <w:rFonts w:ascii="Arial" w:hAnsi="Arial" w:cs="Arial"/>
                <w:sz w:val="21"/>
                <w:szCs w:val="21"/>
                <w:lang w:val="lt-LT"/>
              </w:rPr>
            </w:pPr>
          </w:p>
        </w:tc>
        <w:tc>
          <w:tcPr>
            <w:tcW w:w="2693" w:type="dxa"/>
            <w:vMerge/>
            <w:tcMar>
              <w:top w:w="0" w:type="dxa"/>
              <w:left w:w="108" w:type="dxa"/>
              <w:bottom w:w="0" w:type="dxa"/>
              <w:right w:w="108" w:type="dxa"/>
            </w:tcMar>
          </w:tcPr>
          <w:p w14:paraId="501B00C3" w14:textId="77777777" w:rsidR="005D5B00" w:rsidRPr="006D541C" w:rsidRDefault="005D5B00" w:rsidP="00C52D14">
            <w:pPr>
              <w:spacing w:after="240"/>
              <w:jc w:val="both"/>
              <w:rPr>
                <w:rFonts w:ascii="Arial" w:hAnsi="Arial" w:cs="Arial"/>
                <w:sz w:val="21"/>
                <w:szCs w:val="21"/>
                <w:lang w:val="lt-LT"/>
              </w:rPr>
            </w:pPr>
          </w:p>
        </w:tc>
        <w:tc>
          <w:tcPr>
            <w:tcW w:w="7088" w:type="dxa"/>
            <w:tcBorders>
              <w:bottom w:val="single" w:sz="4" w:space="0" w:color="auto"/>
            </w:tcBorders>
            <w:tcMar>
              <w:top w:w="0" w:type="dxa"/>
              <w:left w:w="108" w:type="dxa"/>
              <w:bottom w:w="0" w:type="dxa"/>
              <w:right w:w="108" w:type="dxa"/>
            </w:tcMar>
          </w:tcPr>
          <w:p w14:paraId="36F910BB" w14:textId="0873E935" w:rsidR="005D5B00" w:rsidRPr="006D541C" w:rsidRDefault="005D5B00" w:rsidP="001F13F2">
            <w:pPr>
              <w:spacing w:after="80"/>
              <w:jc w:val="both"/>
              <w:rPr>
                <w:rFonts w:ascii="Arial" w:hAnsi="Arial" w:cs="Arial"/>
                <w:color w:val="000000" w:themeColor="text1"/>
                <w:sz w:val="21"/>
                <w:szCs w:val="21"/>
                <w:lang w:val="lt-LT"/>
              </w:rPr>
            </w:pPr>
            <w:r w:rsidRPr="006D541C">
              <w:rPr>
                <w:rFonts w:ascii="Arial" w:hAnsi="Arial" w:cs="Arial"/>
                <w:color w:val="000000" w:themeColor="text1"/>
                <w:sz w:val="21"/>
                <w:szCs w:val="21"/>
                <w:lang w:val="lt-LT"/>
              </w:rPr>
              <w:t>Naudojantis tarptinklinio ryšio paslaugomis, prieduose nurodyti tarifai taikomi skambinant ar siunčiant SMS į Lietuvą arba šalies viduje.</w:t>
            </w:r>
          </w:p>
        </w:tc>
        <w:tc>
          <w:tcPr>
            <w:tcW w:w="4678" w:type="dxa"/>
            <w:vMerge/>
            <w:tcBorders>
              <w:bottom w:val="single" w:sz="4" w:space="0" w:color="auto"/>
            </w:tcBorders>
          </w:tcPr>
          <w:p w14:paraId="0C03B240" w14:textId="77777777" w:rsidR="005D5B00" w:rsidRPr="006D541C" w:rsidRDefault="005D5B00" w:rsidP="00140C86">
            <w:pPr>
              <w:spacing w:after="240"/>
              <w:ind w:left="-3" w:firstLine="3"/>
              <w:jc w:val="both"/>
              <w:rPr>
                <w:rFonts w:ascii="Arial" w:hAnsi="Arial" w:cs="Arial"/>
                <w:b/>
                <w:bCs/>
                <w:color w:val="000000" w:themeColor="text1"/>
                <w:sz w:val="21"/>
                <w:szCs w:val="21"/>
                <w:lang w:val="lt-LT"/>
              </w:rPr>
            </w:pPr>
          </w:p>
        </w:tc>
      </w:tr>
      <w:tr w:rsidR="00C52D14" w:rsidRPr="006D541C" w14:paraId="69AD7D99" w14:textId="77777777" w:rsidTr="00633FA0">
        <w:trPr>
          <w:trHeight w:val="559"/>
        </w:trPr>
        <w:tc>
          <w:tcPr>
            <w:tcW w:w="704" w:type="dxa"/>
            <w:vMerge/>
            <w:tcMar>
              <w:top w:w="0" w:type="dxa"/>
              <w:left w:w="108" w:type="dxa"/>
              <w:bottom w:w="0" w:type="dxa"/>
              <w:right w:w="108" w:type="dxa"/>
            </w:tcMar>
          </w:tcPr>
          <w:p w14:paraId="6A26AD68" w14:textId="77777777" w:rsidR="00C52D14" w:rsidRPr="006D541C" w:rsidRDefault="00C52D14" w:rsidP="00C52D14">
            <w:pPr>
              <w:spacing w:after="240"/>
              <w:jc w:val="center"/>
              <w:rPr>
                <w:rFonts w:ascii="Arial" w:hAnsi="Arial" w:cs="Arial"/>
                <w:sz w:val="21"/>
                <w:szCs w:val="21"/>
                <w:lang w:val="lt-LT"/>
              </w:rPr>
            </w:pPr>
          </w:p>
        </w:tc>
        <w:tc>
          <w:tcPr>
            <w:tcW w:w="2693" w:type="dxa"/>
            <w:vMerge/>
            <w:tcMar>
              <w:top w:w="0" w:type="dxa"/>
              <w:left w:w="108" w:type="dxa"/>
              <w:bottom w:w="0" w:type="dxa"/>
              <w:right w:w="108" w:type="dxa"/>
            </w:tcMar>
          </w:tcPr>
          <w:p w14:paraId="68D76BAF" w14:textId="77777777" w:rsidR="00C52D14" w:rsidRPr="006D541C" w:rsidRDefault="00C52D14" w:rsidP="00C52D14">
            <w:pPr>
              <w:spacing w:after="240"/>
              <w:jc w:val="both"/>
              <w:rPr>
                <w:rFonts w:ascii="Arial" w:hAnsi="Arial" w:cs="Arial"/>
                <w:sz w:val="21"/>
                <w:szCs w:val="21"/>
                <w:lang w:val="lt-LT"/>
              </w:rPr>
            </w:pPr>
          </w:p>
        </w:tc>
        <w:tc>
          <w:tcPr>
            <w:tcW w:w="7088" w:type="dxa"/>
            <w:tcBorders>
              <w:bottom w:val="single" w:sz="4" w:space="0" w:color="auto"/>
            </w:tcBorders>
            <w:tcMar>
              <w:top w:w="0" w:type="dxa"/>
              <w:left w:w="108" w:type="dxa"/>
              <w:bottom w:w="0" w:type="dxa"/>
              <w:right w:w="108" w:type="dxa"/>
            </w:tcMar>
          </w:tcPr>
          <w:p w14:paraId="2B4B10E9" w14:textId="1C03446C" w:rsidR="00C52D14" w:rsidRPr="006D541C" w:rsidRDefault="00C52D14" w:rsidP="00C52D14">
            <w:pPr>
              <w:spacing w:after="80"/>
              <w:jc w:val="both"/>
              <w:rPr>
                <w:rFonts w:ascii="Arial" w:hAnsi="Arial" w:cs="Arial"/>
                <w:color w:val="000000" w:themeColor="text1"/>
                <w:sz w:val="21"/>
                <w:szCs w:val="21"/>
                <w:lang w:val="lt-LT"/>
              </w:rPr>
            </w:pPr>
            <w:r w:rsidRPr="006D541C">
              <w:rPr>
                <w:rFonts w:ascii="Arial" w:hAnsi="Arial" w:cs="Arial"/>
                <w:color w:val="000000" w:themeColor="text1"/>
                <w:sz w:val="21"/>
                <w:szCs w:val="21"/>
                <w:lang w:val="lt-LT"/>
              </w:rPr>
              <w:t>Taip pat, manome, kad SIM kortelių išdavimas – turėtų būti papildomai apmokestinamas. Kaip pavyzdžiui, yra perkančiųjų organizacijų, kurioms yra patogu „išmesti“ esamą SIM kortelę, užsisakyti naują (pavyzdžiui, naujo darbuotojo atveju). Tačiau SIM korteles išdavimas yra mokama paslauga ir operatorius patiria apčiuopiamus kaštus. Atsižvelgiant į tai, jog CPO ryšio kataloge rinkos kainodara yra artima 0 – po šia paslauga turi pakliūti būtent paslauga. SIM kortelė yra prekė, kuri turėtų būti įsigyjama už rinkos kainą bei nesuteiktų galimybės piktnaudžiauti iš perkančiosios organizacijos pusės su beribiu SIM kortelių keitimu ir užsakinėjimu.</w:t>
            </w:r>
          </w:p>
        </w:tc>
        <w:tc>
          <w:tcPr>
            <w:tcW w:w="4678" w:type="dxa"/>
            <w:tcBorders>
              <w:bottom w:val="single" w:sz="4" w:space="0" w:color="auto"/>
            </w:tcBorders>
          </w:tcPr>
          <w:p w14:paraId="79D4898A" w14:textId="77777777" w:rsidR="00C52D14" w:rsidRPr="006D541C" w:rsidRDefault="00C52D14" w:rsidP="00140C86">
            <w:pPr>
              <w:spacing w:after="240"/>
              <w:ind w:left="-3" w:firstLine="3"/>
              <w:jc w:val="both"/>
              <w:rPr>
                <w:rFonts w:ascii="Arial" w:hAnsi="Arial" w:cs="Arial"/>
                <w:b/>
                <w:bCs/>
                <w:color w:val="000000" w:themeColor="text1"/>
                <w:sz w:val="21"/>
                <w:szCs w:val="21"/>
                <w:lang w:val="lt-LT"/>
              </w:rPr>
            </w:pPr>
          </w:p>
        </w:tc>
      </w:tr>
      <w:tr w:rsidR="00C52D14" w:rsidRPr="006D541C" w14:paraId="44F3F6E4" w14:textId="4B89C8DE" w:rsidTr="00633FA0">
        <w:trPr>
          <w:trHeight w:val="2286"/>
        </w:trPr>
        <w:tc>
          <w:tcPr>
            <w:tcW w:w="704" w:type="dxa"/>
            <w:vMerge w:val="restart"/>
            <w:tcMar>
              <w:top w:w="0" w:type="dxa"/>
              <w:left w:w="108" w:type="dxa"/>
              <w:bottom w:w="0" w:type="dxa"/>
              <w:right w:w="108" w:type="dxa"/>
            </w:tcMar>
          </w:tcPr>
          <w:p w14:paraId="70C78DD3" w14:textId="28FB9A0E" w:rsidR="00C52D14" w:rsidRPr="006D541C" w:rsidRDefault="00C52D14" w:rsidP="00C52D14">
            <w:pPr>
              <w:spacing w:after="240"/>
              <w:jc w:val="center"/>
              <w:rPr>
                <w:rFonts w:ascii="Arial" w:hAnsi="Arial" w:cs="Arial"/>
                <w:sz w:val="21"/>
                <w:szCs w:val="21"/>
                <w:lang w:val="lt-LT"/>
              </w:rPr>
            </w:pPr>
            <w:r w:rsidRPr="006D541C">
              <w:rPr>
                <w:rFonts w:ascii="Arial" w:hAnsi="Arial" w:cs="Arial"/>
                <w:sz w:val="21"/>
                <w:szCs w:val="21"/>
                <w:lang w:val="lt-LT"/>
              </w:rPr>
              <w:t>11</w:t>
            </w:r>
            <w:r w:rsidR="00266E16">
              <w:rPr>
                <w:rFonts w:ascii="Arial" w:hAnsi="Arial" w:cs="Arial"/>
                <w:sz w:val="21"/>
                <w:szCs w:val="21"/>
                <w:lang w:val="lt-LT"/>
              </w:rPr>
              <w:t>.</w:t>
            </w:r>
          </w:p>
        </w:tc>
        <w:tc>
          <w:tcPr>
            <w:tcW w:w="2693" w:type="dxa"/>
            <w:vMerge w:val="restart"/>
            <w:tcMar>
              <w:top w:w="0" w:type="dxa"/>
              <w:left w:w="108" w:type="dxa"/>
              <w:bottom w:w="0" w:type="dxa"/>
              <w:right w:w="108" w:type="dxa"/>
            </w:tcMar>
          </w:tcPr>
          <w:p w14:paraId="3298C340" w14:textId="7DE69A28" w:rsidR="00C52D14" w:rsidRPr="006D541C" w:rsidRDefault="00C52D14" w:rsidP="00C52D14">
            <w:pPr>
              <w:spacing w:after="240"/>
              <w:jc w:val="both"/>
              <w:rPr>
                <w:rFonts w:ascii="Arial" w:hAnsi="Arial" w:cs="Arial"/>
                <w:sz w:val="21"/>
                <w:szCs w:val="21"/>
                <w:lang w:val="lt-LT"/>
              </w:rPr>
            </w:pPr>
            <w:r w:rsidRPr="006D541C">
              <w:rPr>
                <w:rFonts w:ascii="Arial" w:hAnsi="Arial" w:cs="Arial"/>
                <w:sz w:val="21"/>
                <w:szCs w:val="21"/>
                <w:lang w:val="lt-LT"/>
              </w:rPr>
              <w:t>Kokias papildomas paslaugas prie šio pirkimo objekto galite pasiūlyti?</w:t>
            </w:r>
          </w:p>
        </w:tc>
        <w:tc>
          <w:tcPr>
            <w:tcW w:w="7088" w:type="dxa"/>
            <w:tcMar>
              <w:top w:w="0" w:type="dxa"/>
              <w:left w:w="108" w:type="dxa"/>
              <w:bottom w:w="0" w:type="dxa"/>
              <w:right w:w="108" w:type="dxa"/>
            </w:tcMar>
          </w:tcPr>
          <w:p w14:paraId="527A7812" w14:textId="77777777" w:rsidR="00C52D14" w:rsidRPr="006D541C" w:rsidRDefault="00C52D14" w:rsidP="00C52D14">
            <w:pPr>
              <w:spacing w:after="80"/>
              <w:jc w:val="both"/>
              <w:rPr>
                <w:rFonts w:ascii="Arial" w:hAnsi="Arial" w:cs="Arial"/>
                <w:sz w:val="21"/>
                <w:szCs w:val="21"/>
                <w:lang w:val="lt-LT"/>
              </w:rPr>
            </w:pPr>
            <w:r w:rsidRPr="006D541C">
              <w:rPr>
                <w:rFonts w:ascii="Arial" w:hAnsi="Arial" w:cs="Arial"/>
                <w:sz w:val="21"/>
                <w:szCs w:val="21"/>
                <w:lang w:val="lt-LT"/>
              </w:rPr>
              <w:t>Siūlome kaip papildomą ekonominio naudingumo kriterijų įtraukti:</w:t>
            </w:r>
          </w:p>
          <w:p w14:paraId="298741CC" w14:textId="6E306AB4" w:rsidR="00C52D14" w:rsidRPr="006D541C" w:rsidRDefault="00C52D14" w:rsidP="00C52D14">
            <w:pPr>
              <w:spacing w:after="80"/>
              <w:jc w:val="both"/>
              <w:rPr>
                <w:rFonts w:ascii="Arial" w:hAnsi="Arial" w:cs="Arial"/>
                <w:sz w:val="21"/>
                <w:szCs w:val="21"/>
                <w:lang w:val="lt-LT"/>
              </w:rPr>
            </w:pPr>
            <w:r w:rsidRPr="006D541C">
              <w:rPr>
                <w:rFonts w:ascii="Arial" w:hAnsi="Arial" w:cs="Arial"/>
                <w:sz w:val="21"/>
                <w:szCs w:val="21"/>
                <w:lang w:val="lt-LT"/>
              </w:rPr>
              <w:t xml:space="preserve"> </w:t>
            </w:r>
            <w:r w:rsidRPr="006D541C">
              <w:rPr>
                <w:rFonts w:ascii="Arial" w:hAnsi="Arial" w:cs="Arial"/>
                <w:sz w:val="21"/>
                <w:szCs w:val="21"/>
                <w:u w:val="single"/>
                <w:lang w:val="lt-LT"/>
              </w:rPr>
              <w:t>Mobilaus kvalifikuoto elektroninio parašo išdavimas perkančiosios organizacijos centrinėje būstinėje arba kitoje perkančiosios organizacijos nurodytoje darbo vietoje</w:t>
            </w:r>
            <w:r w:rsidRPr="006D541C">
              <w:rPr>
                <w:rFonts w:ascii="Arial" w:hAnsi="Arial" w:cs="Arial"/>
                <w:sz w:val="21"/>
                <w:szCs w:val="21"/>
                <w:lang w:val="lt-LT"/>
              </w:rPr>
              <w:t xml:space="preserve"> (gali būti nurodomas tik vienas adresas). Kadangi ši paslauga gali būti suteikiama asmenims tik fiziškai dalyvaujant, mobiliojo parašo išdavimo darbo vietoje paslauga, be kita ko, leistų perkančiosios organizacijos darbuotojams išvengti nepatogumų vykstant į tiekėjų prekybos salonus dėl mobiliojo parašo paslaugos, taip pat būtų taupomi laiko ir finansiniai resursai. </w:t>
            </w:r>
          </w:p>
        </w:tc>
        <w:tc>
          <w:tcPr>
            <w:tcW w:w="4678" w:type="dxa"/>
          </w:tcPr>
          <w:p w14:paraId="7FEBB8D9" w14:textId="4369B937" w:rsidR="00C52D14" w:rsidRPr="00490A89" w:rsidRDefault="00FD13EC" w:rsidP="00140C86">
            <w:pPr>
              <w:spacing w:after="240"/>
              <w:ind w:left="-3" w:firstLine="3"/>
              <w:jc w:val="both"/>
              <w:rPr>
                <w:rFonts w:ascii="Arial" w:hAnsi="Arial" w:cs="Arial"/>
                <w:sz w:val="21"/>
                <w:szCs w:val="21"/>
                <w:lang w:val="lt-LT"/>
              </w:rPr>
            </w:pPr>
            <w:r w:rsidRPr="00490A89">
              <w:rPr>
                <w:rFonts w:ascii="Arial" w:hAnsi="Arial" w:cs="Arial"/>
                <w:sz w:val="21"/>
                <w:szCs w:val="21"/>
                <w:lang w:val="lt-LT"/>
              </w:rPr>
              <w:t>Dėkojame už siūlymą</w:t>
            </w:r>
            <w:r w:rsidR="00490A89" w:rsidRPr="00490A89">
              <w:rPr>
                <w:rFonts w:ascii="Arial" w:hAnsi="Arial" w:cs="Arial"/>
                <w:sz w:val="21"/>
                <w:szCs w:val="21"/>
                <w:lang w:val="lt-LT"/>
              </w:rPr>
              <w:t>.</w:t>
            </w:r>
            <w:r w:rsidR="00490A89">
              <w:rPr>
                <w:rFonts w:ascii="Arial" w:hAnsi="Arial" w:cs="Arial"/>
                <w:sz w:val="21"/>
                <w:szCs w:val="21"/>
                <w:lang w:val="lt-LT"/>
              </w:rPr>
              <w:t xml:space="preserve"> </w:t>
            </w:r>
            <w:r w:rsidR="008B7F3E">
              <w:rPr>
                <w:rFonts w:ascii="Arial" w:hAnsi="Arial" w:cs="Arial"/>
                <w:sz w:val="21"/>
                <w:szCs w:val="21"/>
                <w:lang w:val="lt-LT"/>
              </w:rPr>
              <w:t xml:space="preserve">Žr. </w:t>
            </w:r>
            <w:r w:rsidR="009E13E6">
              <w:rPr>
                <w:rFonts w:ascii="Arial" w:hAnsi="Arial" w:cs="Arial"/>
                <w:sz w:val="21"/>
                <w:szCs w:val="21"/>
                <w:lang w:val="lt-LT"/>
              </w:rPr>
              <w:t>Ekonominio naudingumo vertinimo kriterijai.</w:t>
            </w:r>
          </w:p>
        </w:tc>
      </w:tr>
      <w:tr w:rsidR="00C52D14" w:rsidRPr="006D541C" w14:paraId="04E3F867" w14:textId="77777777" w:rsidTr="00633FA0">
        <w:trPr>
          <w:trHeight w:val="4552"/>
        </w:trPr>
        <w:tc>
          <w:tcPr>
            <w:tcW w:w="704" w:type="dxa"/>
            <w:vMerge/>
            <w:tcMar>
              <w:top w:w="0" w:type="dxa"/>
              <w:left w:w="108" w:type="dxa"/>
              <w:bottom w:w="0" w:type="dxa"/>
              <w:right w:w="108" w:type="dxa"/>
            </w:tcMar>
          </w:tcPr>
          <w:p w14:paraId="388C197F" w14:textId="77777777" w:rsidR="00C52D14" w:rsidRPr="006D541C" w:rsidRDefault="00C52D14" w:rsidP="00C52D14">
            <w:pPr>
              <w:spacing w:after="240"/>
              <w:jc w:val="center"/>
              <w:rPr>
                <w:rFonts w:ascii="Arial" w:hAnsi="Arial" w:cs="Arial"/>
                <w:sz w:val="21"/>
                <w:szCs w:val="21"/>
                <w:lang w:val="lt-LT"/>
              </w:rPr>
            </w:pPr>
          </w:p>
        </w:tc>
        <w:tc>
          <w:tcPr>
            <w:tcW w:w="2693" w:type="dxa"/>
            <w:vMerge/>
            <w:tcMar>
              <w:top w:w="0" w:type="dxa"/>
              <w:left w:w="108" w:type="dxa"/>
              <w:bottom w:w="0" w:type="dxa"/>
              <w:right w:w="108" w:type="dxa"/>
            </w:tcMar>
          </w:tcPr>
          <w:p w14:paraId="71BAF4BA" w14:textId="77777777" w:rsidR="00C52D14" w:rsidRPr="006D541C" w:rsidRDefault="00C52D14" w:rsidP="00C52D14">
            <w:pPr>
              <w:spacing w:after="240"/>
              <w:jc w:val="both"/>
              <w:rPr>
                <w:rFonts w:ascii="Arial" w:hAnsi="Arial" w:cs="Arial"/>
                <w:sz w:val="21"/>
                <w:szCs w:val="21"/>
                <w:lang w:val="lt-LT"/>
              </w:rPr>
            </w:pPr>
          </w:p>
        </w:tc>
        <w:tc>
          <w:tcPr>
            <w:tcW w:w="7088" w:type="dxa"/>
            <w:tcMar>
              <w:top w:w="0" w:type="dxa"/>
              <w:left w:w="108" w:type="dxa"/>
              <w:bottom w:w="0" w:type="dxa"/>
              <w:right w:w="108" w:type="dxa"/>
            </w:tcMar>
          </w:tcPr>
          <w:p w14:paraId="0665AC0B" w14:textId="77777777" w:rsidR="00C52D14" w:rsidRPr="006D541C" w:rsidRDefault="00C52D14" w:rsidP="00C52D14">
            <w:pPr>
              <w:spacing w:after="80"/>
              <w:jc w:val="both"/>
              <w:rPr>
                <w:rFonts w:ascii="Arial" w:hAnsi="Arial" w:cs="Arial"/>
                <w:sz w:val="21"/>
                <w:szCs w:val="21"/>
                <w:lang w:val="lt-LT"/>
              </w:rPr>
            </w:pPr>
            <w:r w:rsidRPr="006D541C">
              <w:rPr>
                <w:rFonts w:ascii="Arial" w:hAnsi="Arial" w:cs="Arial"/>
                <w:sz w:val="21"/>
                <w:szCs w:val="21"/>
                <w:lang w:val="lt-LT"/>
              </w:rPr>
              <w:t>Siūlome kaip papildomą ekonominio naudingumo kriterijų įtraukti:</w:t>
            </w:r>
          </w:p>
          <w:p w14:paraId="61163A8E" w14:textId="08CBF368" w:rsidR="00C52D14" w:rsidRPr="006D541C" w:rsidRDefault="00C52D14" w:rsidP="00C52D14">
            <w:pPr>
              <w:jc w:val="both"/>
              <w:rPr>
                <w:rFonts w:ascii="Arial" w:hAnsi="Arial" w:cs="Arial"/>
                <w:sz w:val="21"/>
                <w:szCs w:val="21"/>
                <w:lang w:val="lt-LT"/>
              </w:rPr>
            </w:pPr>
            <w:r w:rsidRPr="006D541C">
              <w:rPr>
                <w:rFonts w:ascii="Arial" w:hAnsi="Arial" w:cs="Arial"/>
                <w:sz w:val="21"/>
                <w:szCs w:val="21"/>
                <w:u w:val="single"/>
                <w:lang w:val="lt-LT"/>
              </w:rPr>
              <w:t>Interneto apsaugos paslauga</w:t>
            </w:r>
            <w:r w:rsidRPr="006D541C">
              <w:rPr>
                <w:rFonts w:ascii="Arial" w:hAnsi="Arial" w:cs="Arial"/>
                <w:sz w:val="21"/>
                <w:szCs w:val="21"/>
                <w:lang w:val="lt-LT"/>
              </w:rPr>
              <w:t xml:space="preserve">, kuri skirta apsaugoti perkančiosios organizacijos judriojo ryšio paslaugos naudotojus nuo kibernetinių grėsmių, kenkėjiškų programų, sukčiavimo atakų ir netinkamo turinio. Paslauga veikia tiesiogiai telekomunikacijų tinklo infrastruktūroje, todėl nereikalauja papildomų programinės įrangos diegimų galiniuose įrenginiuose. Tokia paslauga ypatingai aktuali perkančiosioms organizacijoms, siekiančioms užtikrinti savo darbuotojų saugų naudojimąsi internetu. </w:t>
            </w:r>
          </w:p>
          <w:p w14:paraId="2CD14915" w14:textId="77777777" w:rsidR="00C52D14" w:rsidRPr="006D541C" w:rsidRDefault="00C52D14" w:rsidP="00C52D14">
            <w:pPr>
              <w:jc w:val="both"/>
              <w:rPr>
                <w:rFonts w:ascii="Arial" w:hAnsi="Arial" w:cs="Arial"/>
                <w:sz w:val="21"/>
                <w:szCs w:val="21"/>
                <w:lang w:val="lt-LT"/>
              </w:rPr>
            </w:pPr>
            <w:r w:rsidRPr="006D541C">
              <w:rPr>
                <w:rFonts w:ascii="Arial" w:hAnsi="Arial" w:cs="Arial"/>
                <w:sz w:val="21"/>
                <w:szCs w:val="21"/>
                <w:lang w:val="lt-LT"/>
              </w:rPr>
              <w:t xml:space="preserve">Pagrindinės paslaugos savybės: </w:t>
            </w:r>
          </w:p>
          <w:p w14:paraId="2C4B6A60" w14:textId="6EDA6948" w:rsidR="00C52D14" w:rsidRPr="006D541C" w:rsidRDefault="00C52D14" w:rsidP="006C23CB">
            <w:pPr>
              <w:spacing w:after="80"/>
              <w:jc w:val="both"/>
              <w:rPr>
                <w:rFonts w:ascii="Arial" w:hAnsi="Arial" w:cs="Arial"/>
                <w:sz w:val="21"/>
                <w:szCs w:val="21"/>
                <w:lang w:val="lt-LT"/>
              </w:rPr>
            </w:pPr>
            <w:r w:rsidRPr="006D541C">
              <w:rPr>
                <w:rFonts w:ascii="Arial" w:hAnsi="Arial" w:cs="Arial"/>
                <w:sz w:val="21"/>
                <w:szCs w:val="21"/>
                <w:lang w:val="lt-LT"/>
              </w:rPr>
              <w:t>Apsauga nuo domenų, naudojamų kenkėjiškoms atakoms, naudojant nuolat atnaujinamą grėsmių duomenų bazę, neleistino turinio blokavimas pagal organizacijos nustatytas taisykles (pvz., socialiniai tinklai, lošimų svetainės, suaugusiųjų turinys), galimybė įtraukti atskirus domenus į leidžiamų/blokuojamų sąrašą, taip pritaikant paslaugą pagal organizacijos nustatytas taisykles. Taip pat Web pagrindu veikianti valdymo aplinka su vartotojų prieigos kontrole , Išsamios ataskaitos apie kibernetines grėsmes, užblokuotus bandymus pasiekti pavojingas svetaines ir kitus saugumo įvykius.</w:t>
            </w:r>
          </w:p>
        </w:tc>
        <w:tc>
          <w:tcPr>
            <w:tcW w:w="4678" w:type="dxa"/>
          </w:tcPr>
          <w:p w14:paraId="643CA071" w14:textId="595C487E" w:rsidR="00C52D14" w:rsidRPr="006D541C" w:rsidRDefault="009E13E6" w:rsidP="00140C86">
            <w:pPr>
              <w:spacing w:after="240"/>
              <w:ind w:left="-3" w:firstLine="3"/>
              <w:jc w:val="both"/>
              <w:rPr>
                <w:rFonts w:ascii="Arial" w:hAnsi="Arial" w:cs="Arial"/>
                <w:b/>
                <w:bCs/>
                <w:sz w:val="21"/>
                <w:szCs w:val="21"/>
                <w:lang w:val="lt-LT"/>
              </w:rPr>
            </w:pPr>
            <w:r w:rsidRPr="00490A89">
              <w:rPr>
                <w:rFonts w:ascii="Arial" w:hAnsi="Arial" w:cs="Arial"/>
                <w:sz w:val="21"/>
                <w:szCs w:val="21"/>
                <w:lang w:val="lt-LT"/>
              </w:rPr>
              <w:t>Dėkojame už siūlymą.</w:t>
            </w:r>
          </w:p>
        </w:tc>
      </w:tr>
      <w:tr w:rsidR="00C52D14" w:rsidRPr="006D541C" w14:paraId="32786F0D" w14:textId="77777777" w:rsidTr="00633FA0">
        <w:trPr>
          <w:trHeight w:val="898"/>
        </w:trPr>
        <w:tc>
          <w:tcPr>
            <w:tcW w:w="704" w:type="dxa"/>
            <w:vMerge/>
            <w:tcMar>
              <w:top w:w="0" w:type="dxa"/>
              <w:left w:w="108" w:type="dxa"/>
              <w:bottom w:w="0" w:type="dxa"/>
              <w:right w:w="108" w:type="dxa"/>
            </w:tcMar>
          </w:tcPr>
          <w:p w14:paraId="1AA0EA8B" w14:textId="77777777" w:rsidR="00C52D14" w:rsidRPr="006D541C" w:rsidRDefault="00C52D14" w:rsidP="00C52D14">
            <w:pPr>
              <w:spacing w:after="240"/>
              <w:jc w:val="center"/>
              <w:rPr>
                <w:rFonts w:ascii="Arial" w:hAnsi="Arial" w:cs="Arial"/>
                <w:sz w:val="21"/>
                <w:szCs w:val="21"/>
                <w:lang w:val="lt-LT"/>
              </w:rPr>
            </w:pPr>
          </w:p>
        </w:tc>
        <w:tc>
          <w:tcPr>
            <w:tcW w:w="2693" w:type="dxa"/>
            <w:vMerge/>
            <w:tcMar>
              <w:top w:w="0" w:type="dxa"/>
              <w:left w:w="108" w:type="dxa"/>
              <w:bottom w:w="0" w:type="dxa"/>
              <w:right w:w="108" w:type="dxa"/>
            </w:tcMar>
          </w:tcPr>
          <w:p w14:paraId="2A529F41" w14:textId="77777777" w:rsidR="00C52D14" w:rsidRPr="006D541C" w:rsidRDefault="00C52D14" w:rsidP="00C52D14">
            <w:pPr>
              <w:spacing w:after="240"/>
              <w:jc w:val="both"/>
              <w:rPr>
                <w:rFonts w:ascii="Arial" w:hAnsi="Arial" w:cs="Arial"/>
                <w:sz w:val="21"/>
                <w:szCs w:val="21"/>
                <w:lang w:val="lt-LT"/>
              </w:rPr>
            </w:pPr>
          </w:p>
        </w:tc>
        <w:tc>
          <w:tcPr>
            <w:tcW w:w="7088" w:type="dxa"/>
            <w:tcMar>
              <w:top w:w="0" w:type="dxa"/>
              <w:left w:w="108" w:type="dxa"/>
              <w:bottom w:w="0" w:type="dxa"/>
              <w:right w:w="108" w:type="dxa"/>
            </w:tcMar>
          </w:tcPr>
          <w:p w14:paraId="3EB44267" w14:textId="54A280DE" w:rsidR="00C52D14" w:rsidRPr="006D541C" w:rsidRDefault="00C52D14" w:rsidP="00C52D14">
            <w:pPr>
              <w:spacing w:after="80"/>
              <w:jc w:val="both"/>
              <w:rPr>
                <w:rFonts w:ascii="Arial" w:hAnsi="Arial" w:cs="Arial"/>
                <w:sz w:val="21"/>
                <w:szCs w:val="21"/>
                <w:lang w:val="lt-LT"/>
              </w:rPr>
            </w:pPr>
            <w:r w:rsidRPr="006D541C">
              <w:rPr>
                <w:rFonts w:ascii="Arial" w:hAnsi="Arial" w:cs="Arial"/>
                <w:sz w:val="21"/>
                <w:szCs w:val="21"/>
                <w:lang w:val="lt-LT"/>
              </w:rPr>
              <w:t>Daugiau papildomų paslaugų prie šio pirkimo objekto pasiūlyti nėra poreikio. Paslaugų apimtis, kuri yra minima techninėje specifikacijoje yra pilnai pakankama bei užtikrinanti pagrindines judriojo ryšio paslaugas viešojo sektoriaus įmonėms.</w:t>
            </w:r>
          </w:p>
        </w:tc>
        <w:tc>
          <w:tcPr>
            <w:tcW w:w="4678" w:type="dxa"/>
          </w:tcPr>
          <w:p w14:paraId="24642F54" w14:textId="77777777" w:rsidR="00C52D14" w:rsidRPr="006D541C" w:rsidRDefault="00C52D14" w:rsidP="00140C86">
            <w:pPr>
              <w:spacing w:after="240"/>
              <w:ind w:left="-3" w:firstLine="3"/>
              <w:jc w:val="both"/>
              <w:rPr>
                <w:rFonts w:ascii="Arial" w:hAnsi="Arial" w:cs="Arial"/>
                <w:b/>
                <w:bCs/>
                <w:sz w:val="21"/>
                <w:szCs w:val="21"/>
                <w:lang w:val="lt-LT"/>
              </w:rPr>
            </w:pPr>
          </w:p>
        </w:tc>
      </w:tr>
      <w:tr w:rsidR="00A732F5" w:rsidRPr="006D541C" w14:paraId="1AB321AD" w14:textId="259FBF24" w:rsidTr="00633FA0">
        <w:trPr>
          <w:trHeight w:val="1097"/>
        </w:trPr>
        <w:tc>
          <w:tcPr>
            <w:tcW w:w="704" w:type="dxa"/>
            <w:vMerge w:val="restart"/>
            <w:tcMar>
              <w:top w:w="0" w:type="dxa"/>
              <w:left w:w="108" w:type="dxa"/>
              <w:bottom w:w="0" w:type="dxa"/>
              <w:right w:w="108" w:type="dxa"/>
            </w:tcMar>
          </w:tcPr>
          <w:p w14:paraId="4B442E5C" w14:textId="5751E2FA" w:rsidR="00A732F5" w:rsidRPr="006D541C" w:rsidRDefault="00A732F5" w:rsidP="00C52D14">
            <w:pPr>
              <w:spacing w:after="240"/>
              <w:jc w:val="center"/>
              <w:rPr>
                <w:rFonts w:ascii="Arial" w:hAnsi="Arial" w:cs="Arial"/>
                <w:sz w:val="21"/>
                <w:szCs w:val="21"/>
                <w:lang w:val="lt-LT"/>
              </w:rPr>
            </w:pPr>
            <w:r w:rsidRPr="006D541C">
              <w:rPr>
                <w:rFonts w:ascii="Arial" w:hAnsi="Arial" w:cs="Arial"/>
                <w:sz w:val="21"/>
                <w:szCs w:val="21"/>
                <w:lang w:val="lt-LT"/>
              </w:rPr>
              <w:t>12</w:t>
            </w:r>
            <w:r>
              <w:rPr>
                <w:rFonts w:ascii="Arial" w:hAnsi="Arial" w:cs="Arial"/>
                <w:sz w:val="21"/>
                <w:szCs w:val="21"/>
                <w:lang w:val="lt-LT"/>
              </w:rPr>
              <w:t>.</w:t>
            </w:r>
          </w:p>
        </w:tc>
        <w:tc>
          <w:tcPr>
            <w:tcW w:w="2693" w:type="dxa"/>
            <w:vMerge w:val="restart"/>
            <w:tcMar>
              <w:top w:w="0" w:type="dxa"/>
              <w:left w:w="108" w:type="dxa"/>
              <w:bottom w:w="0" w:type="dxa"/>
              <w:right w:w="108" w:type="dxa"/>
            </w:tcMar>
          </w:tcPr>
          <w:p w14:paraId="11B34A0E" w14:textId="5A35DBD4" w:rsidR="00A732F5" w:rsidRPr="006D541C" w:rsidRDefault="00A732F5" w:rsidP="00C52D14">
            <w:pPr>
              <w:spacing w:after="240"/>
              <w:jc w:val="both"/>
              <w:rPr>
                <w:rFonts w:ascii="Arial" w:hAnsi="Arial" w:cs="Arial"/>
                <w:sz w:val="21"/>
                <w:szCs w:val="21"/>
                <w:lang w:val="lt-LT"/>
              </w:rPr>
            </w:pPr>
            <w:r w:rsidRPr="006D541C">
              <w:rPr>
                <w:rFonts w:ascii="Arial" w:hAnsi="Arial" w:cs="Arial"/>
                <w:sz w:val="21"/>
                <w:szCs w:val="21"/>
                <w:lang w:val="lt-LT"/>
              </w:rPr>
              <w:t>Kiti siūlymai ir pastebėjimai</w:t>
            </w:r>
          </w:p>
        </w:tc>
        <w:tc>
          <w:tcPr>
            <w:tcW w:w="7088" w:type="dxa"/>
            <w:tcMar>
              <w:top w:w="0" w:type="dxa"/>
              <w:left w:w="108" w:type="dxa"/>
              <w:bottom w:w="0" w:type="dxa"/>
              <w:right w:w="108" w:type="dxa"/>
            </w:tcMar>
          </w:tcPr>
          <w:p w14:paraId="262CAB44" w14:textId="0AB077A8" w:rsidR="00A732F5" w:rsidRPr="006D541C" w:rsidRDefault="00A732F5" w:rsidP="00F741B3">
            <w:pPr>
              <w:spacing w:after="80"/>
              <w:jc w:val="both"/>
              <w:rPr>
                <w:rFonts w:ascii="Arial" w:hAnsi="Arial" w:cs="Arial"/>
                <w:sz w:val="21"/>
                <w:szCs w:val="21"/>
                <w:lang w:val="lt-LT"/>
              </w:rPr>
            </w:pPr>
            <w:r w:rsidRPr="006D541C">
              <w:rPr>
                <w:rFonts w:ascii="Arial" w:hAnsi="Arial" w:cs="Arial"/>
                <w:color w:val="000000" w:themeColor="text1"/>
                <w:sz w:val="21"/>
                <w:szCs w:val="21"/>
                <w:lang w:val="lt-LT"/>
              </w:rPr>
              <w:t>Skelbiant rinkos konsultaciją, siūlome pridėti ne tik techninės specifikacijos bei ekonominio naudingumo skaičiavimo formulės projektus, bet ir pasiūlymo formos šabloną, kad būtų galima praktiškai įvertinti situaciją kaip vieni ar kiti faktoriai įtakoja ekonominio naudingumo formulę.</w:t>
            </w:r>
          </w:p>
        </w:tc>
        <w:tc>
          <w:tcPr>
            <w:tcW w:w="4678" w:type="dxa"/>
          </w:tcPr>
          <w:p w14:paraId="7C7488BD" w14:textId="060ADE82" w:rsidR="00A732F5" w:rsidRPr="006D541C" w:rsidRDefault="00A732F5" w:rsidP="00140C86">
            <w:pPr>
              <w:ind w:left="-3" w:firstLine="3"/>
              <w:jc w:val="both"/>
              <w:rPr>
                <w:rFonts w:ascii="Arial" w:hAnsi="Arial" w:cs="Arial"/>
                <w:b/>
                <w:bCs/>
                <w:sz w:val="21"/>
                <w:szCs w:val="21"/>
                <w:lang w:val="lt-LT"/>
              </w:rPr>
            </w:pPr>
            <w:r w:rsidRPr="00FA0AE1">
              <w:rPr>
                <w:rFonts w:ascii="Arial" w:hAnsi="Arial" w:cs="Arial"/>
                <w:color w:val="000000" w:themeColor="text1"/>
                <w:sz w:val="21"/>
                <w:szCs w:val="21"/>
                <w:lang w:val="lt-LT"/>
              </w:rPr>
              <w:t xml:space="preserve">Dėkojame už siūlymus. </w:t>
            </w:r>
            <w:r w:rsidR="00682DD0" w:rsidRPr="00682DD0">
              <w:rPr>
                <w:rFonts w:ascii="Arial" w:hAnsi="Arial" w:cs="Arial"/>
                <w:sz w:val="21"/>
                <w:szCs w:val="21"/>
                <w:lang w:val="lt-LT"/>
              </w:rPr>
              <w:t>Atsižvelgta.</w:t>
            </w:r>
          </w:p>
        </w:tc>
      </w:tr>
      <w:tr w:rsidR="00A732F5" w:rsidRPr="006D541C" w14:paraId="3D67EAE7" w14:textId="77777777" w:rsidTr="00633FA0">
        <w:trPr>
          <w:trHeight w:val="4733"/>
        </w:trPr>
        <w:tc>
          <w:tcPr>
            <w:tcW w:w="704" w:type="dxa"/>
            <w:vMerge/>
            <w:tcMar>
              <w:top w:w="0" w:type="dxa"/>
              <w:left w:w="108" w:type="dxa"/>
              <w:bottom w:w="0" w:type="dxa"/>
              <w:right w:w="108" w:type="dxa"/>
            </w:tcMar>
          </w:tcPr>
          <w:p w14:paraId="1145F1F7" w14:textId="77777777" w:rsidR="00A732F5" w:rsidRPr="006D541C" w:rsidRDefault="00A732F5" w:rsidP="00C52D14">
            <w:pPr>
              <w:spacing w:after="240"/>
              <w:jc w:val="center"/>
              <w:rPr>
                <w:rFonts w:ascii="Arial" w:hAnsi="Arial" w:cs="Arial"/>
                <w:sz w:val="21"/>
                <w:szCs w:val="21"/>
                <w:lang w:val="lt-LT"/>
              </w:rPr>
            </w:pPr>
          </w:p>
        </w:tc>
        <w:tc>
          <w:tcPr>
            <w:tcW w:w="2693" w:type="dxa"/>
            <w:vMerge/>
            <w:tcMar>
              <w:top w:w="0" w:type="dxa"/>
              <w:left w:w="108" w:type="dxa"/>
              <w:bottom w:w="0" w:type="dxa"/>
              <w:right w:w="108" w:type="dxa"/>
            </w:tcMar>
          </w:tcPr>
          <w:p w14:paraId="436050DF" w14:textId="77777777" w:rsidR="00A732F5" w:rsidRPr="006D541C" w:rsidRDefault="00A732F5" w:rsidP="00C52D14">
            <w:pPr>
              <w:spacing w:after="240"/>
              <w:jc w:val="both"/>
              <w:rPr>
                <w:rFonts w:ascii="Arial" w:hAnsi="Arial" w:cs="Arial"/>
                <w:sz w:val="21"/>
                <w:szCs w:val="21"/>
                <w:lang w:val="lt-LT"/>
              </w:rPr>
            </w:pPr>
          </w:p>
        </w:tc>
        <w:tc>
          <w:tcPr>
            <w:tcW w:w="7088" w:type="dxa"/>
            <w:tcMar>
              <w:top w:w="0" w:type="dxa"/>
              <w:left w:w="108" w:type="dxa"/>
              <w:bottom w:w="0" w:type="dxa"/>
              <w:right w:w="108" w:type="dxa"/>
            </w:tcMar>
          </w:tcPr>
          <w:p w14:paraId="4FA22727" w14:textId="77777777" w:rsidR="00A732F5" w:rsidRPr="006D541C" w:rsidRDefault="00A732F5" w:rsidP="00C52D14">
            <w:pPr>
              <w:jc w:val="both"/>
              <w:rPr>
                <w:rFonts w:ascii="Arial" w:hAnsi="Arial" w:cs="Arial"/>
                <w:color w:val="000000" w:themeColor="text1"/>
                <w:sz w:val="21"/>
                <w:szCs w:val="21"/>
                <w:lang w:val="lt-LT"/>
              </w:rPr>
            </w:pPr>
            <w:r w:rsidRPr="006D541C">
              <w:rPr>
                <w:rFonts w:ascii="Arial" w:hAnsi="Arial" w:cs="Arial"/>
                <w:color w:val="000000" w:themeColor="text1"/>
                <w:sz w:val="21"/>
                <w:szCs w:val="21"/>
                <w:lang w:val="lt-LT"/>
              </w:rPr>
              <w:t xml:space="preserve">Susiklosčiusi situacija rinkoje, kai viešuosiuose pirkimuose yra siūlomos minusinės arba nulinės kainos, yra ydinga praktika, kuri iškraipo rinkos situaciją, nes paslaugos turi savo kaštus, operatoriai investuoja į ryšio plėtrą ir naujų technologijų diegimą, ko pasėkoje suponuojama, kad verslas turi prisiimti kaštus ir teikti paslaugas viešojo sektoriaus organizacijoms nemokamai. Be kita ko, teismų praktikoje teismo argumentas, kad pirkimo sąlygose nebuvo nurodyta, jog kainos negali būti minusinės,  suponuoja išvadą, kad toks nurodymas pirkimo sąlygose būtų galimas, teisėtas ir sąžiningas, o taip pat-  atitinkantis praktiką kituose segmentuose (ne viešojo sektoriaus). CPO palikdama galimybę ar net skatindama pateikti kainas su minusu ilgoje perspektyvoje galimai sumažins sektoriaus technologijų vystymąsi. </w:t>
            </w:r>
          </w:p>
          <w:p w14:paraId="6C337E8A" w14:textId="77777777" w:rsidR="00A732F5" w:rsidRPr="006D541C" w:rsidRDefault="00A732F5" w:rsidP="00C52D14">
            <w:pPr>
              <w:jc w:val="both"/>
              <w:rPr>
                <w:rFonts w:ascii="Arial" w:hAnsi="Arial" w:cs="Arial"/>
                <w:color w:val="000000" w:themeColor="text1"/>
                <w:sz w:val="21"/>
                <w:szCs w:val="21"/>
                <w:lang w:val="lt-LT"/>
              </w:rPr>
            </w:pPr>
            <w:r w:rsidRPr="006D541C">
              <w:rPr>
                <w:rFonts w:ascii="Arial" w:hAnsi="Arial" w:cs="Arial"/>
                <w:color w:val="000000" w:themeColor="text1"/>
                <w:sz w:val="21"/>
                <w:szCs w:val="21"/>
                <w:lang w:val="lt-LT"/>
              </w:rPr>
              <w:t>Taip pat teikiant telekomunikacijų paslaugas, bet kokiu atveju kaštai yra patiriami, todėl  skatinant teikti minusines kainas viešajam sektoriui ilgoje perspektyvoje tai gali turėti įtakos ateities kainodarai b2c ir b2b kitų segmentų klientams. Todėl prašome CPO prisidėti siekiant užtikrinti proporcingumo ir lygiavertiškumo principų tinkamą įgyvendinimą visų segmentų klientų atžvilgiu.</w:t>
            </w:r>
          </w:p>
          <w:p w14:paraId="610B4111" w14:textId="343F3121" w:rsidR="00A732F5" w:rsidRPr="006D541C" w:rsidRDefault="00A732F5" w:rsidP="00C52D14">
            <w:pPr>
              <w:spacing w:after="80"/>
              <w:jc w:val="both"/>
              <w:rPr>
                <w:rFonts w:ascii="Arial" w:hAnsi="Arial" w:cs="Arial"/>
                <w:color w:val="000000" w:themeColor="text1"/>
                <w:sz w:val="21"/>
                <w:szCs w:val="21"/>
                <w:lang w:val="lt-LT"/>
              </w:rPr>
            </w:pPr>
            <w:r w:rsidRPr="006D541C">
              <w:rPr>
                <w:rFonts w:ascii="Arial" w:hAnsi="Arial" w:cs="Arial"/>
                <w:color w:val="000000" w:themeColor="text1"/>
                <w:sz w:val="21"/>
                <w:szCs w:val="21"/>
                <w:lang w:val="lt-LT"/>
              </w:rPr>
              <w:t>Rekomendacija yra ekonominio naudingumo formulėse vertinti kainą &gt;0.</w:t>
            </w:r>
          </w:p>
        </w:tc>
        <w:tc>
          <w:tcPr>
            <w:tcW w:w="4678" w:type="dxa"/>
          </w:tcPr>
          <w:p w14:paraId="07CC2303" w14:textId="7495BACC" w:rsidR="00A732F5" w:rsidRPr="006D541C" w:rsidRDefault="00DE1DC4" w:rsidP="00140C86">
            <w:pPr>
              <w:ind w:left="139" w:firstLine="3"/>
              <w:jc w:val="both"/>
              <w:rPr>
                <w:rFonts w:ascii="Arial" w:hAnsi="Arial" w:cs="Arial"/>
                <w:b/>
                <w:bCs/>
                <w:sz w:val="21"/>
                <w:szCs w:val="21"/>
                <w:lang w:val="lt-LT"/>
              </w:rPr>
            </w:pPr>
            <w:r w:rsidRPr="00FA0AE1">
              <w:rPr>
                <w:rFonts w:ascii="Arial" w:hAnsi="Arial" w:cs="Arial"/>
                <w:color w:val="000000" w:themeColor="text1"/>
                <w:sz w:val="21"/>
                <w:szCs w:val="21"/>
                <w:lang w:val="lt-LT"/>
              </w:rPr>
              <w:t>Dėkojame už siūlym</w:t>
            </w:r>
            <w:r>
              <w:rPr>
                <w:rFonts w:ascii="Arial" w:hAnsi="Arial" w:cs="Arial"/>
                <w:color w:val="000000" w:themeColor="text1"/>
                <w:sz w:val="21"/>
                <w:szCs w:val="21"/>
                <w:lang w:val="lt-LT"/>
              </w:rPr>
              <w:t>ą.</w:t>
            </w:r>
          </w:p>
        </w:tc>
      </w:tr>
      <w:tr w:rsidR="00C52D14" w:rsidRPr="006D541C" w14:paraId="3930F090" w14:textId="77777777" w:rsidTr="00633FA0">
        <w:trPr>
          <w:trHeight w:val="3518"/>
        </w:trPr>
        <w:tc>
          <w:tcPr>
            <w:tcW w:w="704" w:type="dxa"/>
            <w:vMerge/>
            <w:tcMar>
              <w:top w:w="0" w:type="dxa"/>
              <w:left w:w="108" w:type="dxa"/>
              <w:bottom w:w="0" w:type="dxa"/>
              <w:right w:w="108" w:type="dxa"/>
            </w:tcMar>
          </w:tcPr>
          <w:p w14:paraId="211E2DF6" w14:textId="77777777" w:rsidR="00C52D14" w:rsidRPr="006D541C" w:rsidRDefault="00C52D14" w:rsidP="00C52D14">
            <w:pPr>
              <w:spacing w:after="240"/>
              <w:jc w:val="center"/>
              <w:rPr>
                <w:rFonts w:ascii="Arial" w:hAnsi="Arial" w:cs="Arial"/>
                <w:sz w:val="21"/>
                <w:szCs w:val="21"/>
                <w:lang w:val="lt-LT"/>
              </w:rPr>
            </w:pPr>
          </w:p>
        </w:tc>
        <w:tc>
          <w:tcPr>
            <w:tcW w:w="2693" w:type="dxa"/>
            <w:vMerge/>
            <w:tcMar>
              <w:top w:w="0" w:type="dxa"/>
              <w:left w:w="108" w:type="dxa"/>
              <w:bottom w:w="0" w:type="dxa"/>
              <w:right w:w="108" w:type="dxa"/>
            </w:tcMar>
          </w:tcPr>
          <w:p w14:paraId="1DD608CA" w14:textId="77777777" w:rsidR="00C52D14" w:rsidRPr="006D541C" w:rsidRDefault="00C52D14" w:rsidP="00C52D14">
            <w:pPr>
              <w:spacing w:after="240"/>
              <w:jc w:val="both"/>
              <w:rPr>
                <w:rFonts w:ascii="Arial" w:hAnsi="Arial" w:cs="Arial"/>
                <w:sz w:val="21"/>
                <w:szCs w:val="21"/>
                <w:lang w:val="lt-LT"/>
              </w:rPr>
            </w:pPr>
          </w:p>
        </w:tc>
        <w:tc>
          <w:tcPr>
            <w:tcW w:w="7088" w:type="dxa"/>
            <w:tcMar>
              <w:top w:w="0" w:type="dxa"/>
              <w:left w:w="108" w:type="dxa"/>
              <w:bottom w:w="0" w:type="dxa"/>
              <w:right w:w="108" w:type="dxa"/>
            </w:tcMar>
          </w:tcPr>
          <w:p w14:paraId="57D947E1" w14:textId="11C49D5D" w:rsidR="00C52D14" w:rsidRPr="006D541C" w:rsidRDefault="00C52D14" w:rsidP="00C52D14">
            <w:pPr>
              <w:jc w:val="both"/>
              <w:rPr>
                <w:rFonts w:ascii="Arial" w:hAnsi="Arial" w:cs="Arial"/>
                <w:sz w:val="21"/>
                <w:szCs w:val="21"/>
                <w:lang w:val="lt-LT"/>
              </w:rPr>
            </w:pPr>
            <w:r w:rsidRPr="006D541C">
              <w:rPr>
                <w:rFonts w:ascii="Arial" w:hAnsi="Arial" w:cs="Arial"/>
                <w:sz w:val="21"/>
                <w:szCs w:val="21"/>
                <w:lang w:val="lt-LT"/>
              </w:rPr>
              <w:t xml:space="preserve">Rekomenduotume peržiūrėti mokestį už laimėtus konkursus, kuris yra sumokamas CPO LT. Šiai dienai šis mokestis yra fiksuotas ir lyginant jį su ryšio paslaugų kainodara – itin didelis. Šiuo atveju, jeigu perkančioji organizacija perka ryšio paslaugas CVP IS kataloge – tiekėjas papildomų kaštų dalyvauti šiame pirkime neturi. O štai CPO kataloge – tiekėjas patiria didelius kaštus. Kadangi vidutinis klientas, kuris naudojasi CPO ryšio katalogu yra smulkios ir vidutinės įmonės – joms teikti ryšį už 0 eur ( ar artimą 0 kainą) yra itin brangu atsižvelgiant į CPO LT sumokamą mokestį. Todėl jeigu šis mokestis nesumažėtų – logiškai šie kaštai turėtų nugulti ant kliento pečių – siūlant brangesnes ryšio paslaugas. </w:t>
            </w:r>
          </w:p>
          <w:p w14:paraId="371BFFBB" w14:textId="77777777" w:rsidR="00C52D14" w:rsidRPr="006D541C" w:rsidRDefault="00C52D14" w:rsidP="00C52D14">
            <w:pPr>
              <w:spacing w:after="80"/>
              <w:jc w:val="both"/>
              <w:rPr>
                <w:rFonts w:ascii="Arial" w:hAnsi="Arial" w:cs="Arial"/>
                <w:color w:val="000000" w:themeColor="text1"/>
                <w:sz w:val="21"/>
                <w:szCs w:val="21"/>
                <w:lang w:val="lt-LT"/>
              </w:rPr>
            </w:pPr>
            <w:r w:rsidRPr="006D541C">
              <w:rPr>
                <w:rFonts w:ascii="Arial" w:hAnsi="Arial" w:cs="Arial"/>
                <w:sz w:val="21"/>
                <w:szCs w:val="21"/>
                <w:lang w:val="lt-LT"/>
              </w:rPr>
              <w:t>Taip pat verta pastebėti, jog RRT yra įvedę nemažai papildomų mokesčių, kurie proporcingai SIM kortelių skaičiui – yra sumokami kiekvieno operatoriaus. Manome, kad šis mokestis, kaip pavyzdžiui – PVM, galėtų būti katalogo dalis. Tai didintų patrauklumą tiekėjams dalyvauti ryšio konkursuose.</w:t>
            </w:r>
          </w:p>
        </w:tc>
        <w:tc>
          <w:tcPr>
            <w:tcW w:w="4678" w:type="dxa"/>
          </w:tcPr>
          <w:p w14:paraId="482E7450" w14:textId="77777777" w:rsidR="00C52D14" w:rsidRPr="006D541C" w:rsidRDefault="00C52D14" w:rsidP="00140C86">
            <w:pPr>
              <w:ind w:left="-3" w:firstLine="3"/>
              <w:jc w:val="both"/>
              <w:rPr>
                <w:rFonts w:ascii="Arial" w:hAnsi="Arial" w:cs="Arial"/>
                <w:b/>
                <w:bCs/>
                <w:sz w:val="21"/>
                <w:szCs w:val="21"/>
                <w:lang w:val="lt-LT"/>
              </w:rPr>
            </w:pPr>
          </w:p>
        </w:tc>
      </w:tr>
    </w:tbl>
    <w:p w14:paraId="234AF31B" w14:textId="77777777" w:rsidR="004C4534" w:rsidRPr="006D541C" w:rsidRDefault="004C4534" w:rsidP="00CB7014">
      <w:pPr>
        <w:spacing w:after="240"/>
        <w:jc w:val="both"/>
        <w:rPr>
          <w:rFonts w:ascii="Arial" w:hAnsi="Arial" w:cs="Arial"/>
          <w:sz w:val="21"/>
          <w:szCs w:val="21"/>
          <w:lang w:val="lt-LT"/>
        </w:rPr>
      </w:pPr>
    </w:p>
    <w:sectPr w:rsidR="004C4534" w:rsidRPr="006D541C" w:rsidSect="00493802">
      <w:headerReference w:type="default" r:id="rId12"/>
      <w:pgSz w:w="16838" w:h="11906" w:orient="landscape" w:code="9"/>
      <w:pgMar w:top="992" w:right="851" w:bottom="851" w:left="851" w:header="567" w:footer="113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0672C" w14:textId="77777777" w:rsidR="006B0E09" w:rsidRDefault="006B0E09" w:rsidP="009B2683">
      <w:r>
        <w:separator/>
      </w:r>
    </w:p>
  </w:endnote>
  <w:endnote w:type="continuationSeparator" w:id="0">
    <w:p w14:paraId="09C77E78" w14:textId="77777777" w:rsidR="006B0E09" w:rsidRDefault="006B0E09" w:rsidP="009B2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1F522" w14:textId="77777777" w:rsidR="006B0E09" w:rsidRDefault="006B0E09" w:rsidP="009B2683">
      <w:r>
        <w:separator/>
      </w:r>
    </w:p>
  </w:footnote>
  <w:footnote w:type="continuationSeparator" w:id="0">
    <w:p w14:paraId="4EAD0294" w14:textId="77777777" w:rsidR="006B0E09" w:rsidRDefault="006B0E09" w:rsidP="009B2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4E28A" w14:textId="77777777" w:rsidR="005069CB" w:rsidRPr="008D6F7B" w:rsidRDefault="003C092D" w:rsidP="008D6F7B">
    <w:pPr>
      <w:pStyle w:val="Antrats"/>
      <w:jc w:val="center"/>
      <w:rPr>
        <w:lang w:val="lt-LT"/>
      </w:rPr>
    </w:pPr>
    <w:r>
      <w:fldChar w:fldCharType="begin"/>
    </w:r>
    <w:r>
      <w:instrText>PAGE   \* MERGEFORMAT</w:instrText>
    </w:r>
    <w:r>
      <w:fldChar w:fldCharType="separate"/>
    </w:r>
    <w:r w:rsidRPr="00917404">
      <w:rPr>
        <w:noProof/>
        <w:lang w:val="lt-LT"/>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 w15:restartNumberingAfterBreak="0">
    <w:nsid w:val="2C26753A"/>
    <w:multiLevelType w:val="hybridMultilevel"/>
    <w:tmpl w:val="E362E1C6"/>
    <w:lvl w:ilvl="0" w:tplc="0C707966">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C01472E"/>
    <w:multiLevelType w:val="hybridMultilevel"/>
    <w:tmpl w:val="7C0406D6"/>
    <w:lvl w:ilvl="0" w:tplc="A73657B4">
      <w:start w:val="1"/>
      <w:numFmt w:val="decimal"/>
      <w:lvlText w:val="%1."/>
      <w:lvlJc w:val="left"/>
      <w:pPr>
        <w:ind w:left="360" w:hanging="360"/>
      </w:pPr>
      <w:rPr>
        <w:rFonts w:ascii="Arial" w:eastAsia="Times New Roman" w:hAnsi="Arial" w:cs="Arial"/>
      </w:rPr>
    </w:lvl>
    <w:lvl w:ilvl="1" w:tplc="7728BA5A">
      <w:start w:val="1"/>
      <w:numFmt w:val="lowerLetter"/>
      <w:lvlText w:val="%2."/>
      <w:lvlJc w:val="left"/>
      <w:pPr>
        <w:ind w:left="1080" w:hanging="360"/>
      </w:pPr>
    </w:lvl>
    <w:lvl w:ilvl="2" w:tplc="91C6BC0E">
      <w:start w:val="1"/>
      <w:numFmt w:val="lowerRoman"/>
      <w:lvlText w:val="%3."/>
      <w:lvlJc w:val="right"/>
      <w:pPr>
        <w:ind w:left="1800" w:hanging="180"/>
      </w:pPr>
    </w:lvl>
    <w:lvl w:ilvl="3" w:tplc="17521710">
      <w:start w:val="1"/>
      <w:numFmt w:val="decimal"/>
      <w:lvlText w:val="%4."/>
      <w:lvlJc w:val="left"/>
      <w:pPr>
        <w:ind w:left="2520" w:hanging="360"/>
      </w:pPr>
    </w:lvl>
    <w:lvl w:ilvl="4" w:tplc="3D765D5C">
      <w:start w:val="1"/>
      <w:numFmt w:val="lowerLetter"/>
      <w:lvlText w:val="%5."/>
      <w:lvlJc w:val="left"/>
      <w:pPr>
        <w:ind w:left="3240" w:hanging="360"/>
      </w:pPr>
    </w:lvl>
    <w:lvl w:ilvl="5" w:tplc="08E6E078">
      <w:start w:val="1"/>
      <w:numFmt w:val="lowerRoman"/>
      <w:lvlText w:val="%6."/>
      <w:lvlJc w:val="right"/>
      <w:pPr>
        <w:ind w:left="3960" w:hanging="180"/>
      </w:pPr>
    </w:lvl>
    <w:lvl w:ilvl="6" w:tplc="EFEE25A0">
      <w:start w:val="1"/>
      <w:numFmt w:val="decimal"/>
      <w:lvlText w:val="%7."/>
      <w:lvlJc w:val="left"/>
      <w:pPr>
        <w:ind w:left="4680" w:hanging="360"/>
      </w:pPr>
    </w:lvl>
    <w:lvl w:ilvl="7" w:tplc="BB704D0E">
      <w:start w:val="1"/>
      <w:numFmt w:val="lowerLetter"/>
      <w:lvlText w:val="%8."/>
      <w:lvlJc w:val="left"/>
      <w:pPr>
        <w:ind w:left="5400" w:hanging="360"/>
      </w:pPr>
    </w:lvl>
    <w:lvl w:ilvl="8" w:tplc="9552EAFA">
      <w:start w:val="1"/>
      <w:numFmt w:val="lowerRoman"/>
      <w:lvlText w:val="%9."/>
      <w:lvlJc w:val="right"/>
      <w:pPr>
        <w:ind w:left="6120" w:hanging="180"/>
      </w:pPr>
    </w:lvl>
  </w:abstractNum>
  <w:abstractNum w:abstractNumId="3" w15:restartNumberingAfterBreak="0">
    <w:nsid w:val="7D934B05"/>
    <w:multiLevelType w:val="hybridMultilevel"/>
    <w:tmpl w:val="FFFFFFFF"/>
    <w:lvl w:ilvl="0" w:tplc="6E7AA336">
      <w:start w:val="1"/>
      <w:numFmt w:val="decimal"/>
      <w:lvlText w:val="%1."/>
      <w:lvlJc w:val="left"/>
      <w:pPr>
        <w:ind w:left="720" w:hanging="360"/>
      </w:pPr>
    </w:lvl>
    <w:lvl w:ilvl="1" w:tplc="D8DC04B2">
      <w:start w:val="1"/>
      <w:numFmt w:val="lowerLetter"/>
      <w:lvlText w:val="%2."/>
      <w:lvlJc w:val="left"/>
      <w:pPr>
        <w:ind w:left="1440" w:hanging="360"/>
      </w:pPr>
    </w:lvl>
    <w:lvl w:ilvl="2" w:tplc="87C05F12">
      <w:start w:val="1"/>
      <w:numFmt w:val="lowerRoman"/>
      <w:lvlText w:val="%3."/>
      <w:lvlJc w:val="right"/>
      <w:pPr>
        <w:ind w:left="2160" w:hanging="180"/>
      </w:pPr>
    </w:lvl>
    <w:lvl w:ilvl="3" w:tplc="8960CEB8">
      <w:start w:val="1"/>
      <w:numFmt w:val="decimal"/>
      <w:lvlText w:val="%4."/>
      <w:lvlJc w:val="left"/>
      <w:pPr>
        <w:ind w:left="2880" w:hanging="360"/>
      </w:pPr>
    </w:lvl>
    <w:lvl w:ilvl="4" w:tplc="F086D602">
      <w:start w:val="1"/>
      <w:numFmt w:val="lowerLetter"/>
      <w:lvlText w:val="%5."/>
      <w:lvlJc w:val="left"/>
      <w:pPr>
        <w:ind w:left="3600" w:hanging="360"/>
      </w:pPr>
    </w:lvl>
    <w:lvl w:ilvl="5" w:tplc="BAFE4522">
      <w:start w:val="1"/>
      <w:numFmt w:val="lowerRoman"/>
      <w:lvlText w:val="%6."/>
      <w:lvlJc w:val="right"/>
      <w:pPr>
        <w:ind w:left="4320" w:hanging="180"/>
      </w:pPr>
    </w:lvl>
    <w:lvl w:ilvl="6" w:tplc="74C4E3B0">
      <w:start w:val="1"/>
      <w:numFmt w:val="decimal"/>
      <w:lvlText w:val="%7."/>
      <w:lvlJc w:val="left"/>
      <w:pPr>
        <w:ind w:left="5040" w:hanging="360"/>
      </w:pPr>
    </w:lvl>
    <w:lvl w:ilvl="7" w:tplc="94C248D0">
      <w:start w:val="1"/>
      <w:numFmt w:val="lowerLetter"/>
      <w:lvlText w:val="%8."/>
      <w:lvlJc w:val="left"/>
      <w:pPr>
        <w:ind w:left="5760" w:hanging="360"/>
      </w:pPr>
    </w:lvl>
    <w:lvl w:ilvl="8" w:tplc="BAEC9F1A">
      <w:start w:val="1"/>
      <w:numFmt w:val="lowerRoman"/>
      <w:lvlText w:val="%9."/>
      <w:lvlJc w:val="right"/>
      <w:pPr>
        <w:ind w:left="6480" w:hanging="180"/>
      </w:pPr>
    </w:lvl>
  </w:abstractNum>
  <w:num w:numId="1" w16cid:durableId="1163818490">
    <w:abstractNumId w:val="0"/>
  </w:num>
  <w:num w:numId="2" w16cid:durableId="540828139">
    <w:abstractNumId w:val="1"/>
  </w:num>
  <w:num w:numId="3" w16cid:durableId="2132361563">
    <w:abstractNumId w:val="3"/>
  </w:num>
  <w:num w:numId="4" w16cid:durableId="1411653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A9D"/>
    <w:rsid w:val="000152B8"/>
    <w:rsid w:val="00015882"/>
    <w:rsid w:val="0003538C"/>
    <w:rsid w:val="000368AC"/>
    <w:rsid w:val="0003745A"/>
    <w:rsid w:val="00043E42"/>
    <w:rsid w:val="000451A4"/>
    <w:rsid w:val="00056C9C"/>
    <w:rsid w:val="00066573"/>
    <w:rsid w:val="0006791A"/>
    <w:rsid w:val="000720F2"/>
    <w:rsid w:val="000829E4"/>
    <w:rsid w:val="00083F86"/>
    <w:rsid w:val="00086224"/>
    <w:rsid w:val="00086C33"/>
    <w:rsid w:val="00093543"/>
    <w:rsid w:val="000A054C"/>
    <w:rsid w:val="000A6A58"/>
    <w:rsid w:val="000B649E"/>
    <w:rsid w:val="000B79C6"/>
    <w:rsid w:val="000C03E8"/>
    <w:rsid w:val="000C347D"/>
    <w:rsid w:val="000C420D"/>
    <w:rsid w:val="000C7027"/>
    <w:rsid w:val="000C75F7"/>
    <w:rsid w:val="000F0613"/>
    <w:rsid w:val="000F6A28"/>
    <w:rsid w:val="000F6E91"/>
    <w:rsid w:val="00101C99"/>
    <w:rsid w:val="00111D13"/>
    <w:rsid w:val="00115A9D"/>
    <w:rsid w:val="00120917"/>
    <w:rsid w:val="00121BB9"/>
    <w:rsid w:val="00126FA5"/>
    <w:rsid w:val="00127F2B"/>
    <w:rsid w:val="00130839"/>
    <w:rsid w:val="00135536"/>
    <w:rsid w:val="00137BA1"/>
    <w:rsid w:val="00140C86"/>
    <w:rsid w:val="001536EF"/>
    <w:rsid w:val="00155847"/>
    <w:rsid w:val="001612F8"/>
    <w:rsid w:val="00163FB4"/>
    <w:rsid w:val="00170B77"/>
    <w:rsid w:val="00175596"/>
    <w:rsid w:val="00182C0E"/>
    <w:rsid w:val="00187B6E"/>
    <w:rsid w:val="00191068"/>
    <w:rsid w:val="00191C84"/>
    <w:rsid w:val="001970B3"/>
    <w:rsid w:val="001A70BB"/>
    <w:rsid w:val="001C65AB"/>
    <w:rsid w:val="001F13F2"/>
    <w:rsid w:val="001F1CD6"/>
    <w:rsid w:val="001F22DF"/>
    <w:rsid w:val="001F3921"/>
    <w:rsid w:val="002013DD"/>
    <w:rsid w:val="00217F5E"/>
    <w:rsid w:val="002225D1"/>
    <w:rsid w:val="00223EB5"/>
    <w:rsid w:val="0023032B"/>
    <w:rsid w:val="00234245"/>
    <w:rsid w:val="00234F82"/>
    <w:rsid w:val="00253A7F"/>
    <w:rsid w:val="002559BF"/>
    <w:rsid w:val="00260036"/>
    <w:rsid w:val="00262874"/>
    <w:rsid w:val="00266E16"/>
    <w:rsid w:val="00274D6E"/>
    <w:rsid w:val="00274F0C"/>
    <w:rsid w:val="00276A80"/>
    <w:rsid w:val="002A55B2"/>
    <w:rsid w:val="002B7037"/>
    <w:rsid w:val="002C1D89"/>
    <w:rsid w:val="002C5DDD"/>
    <w:rsid w:val="002D5E97"/>
    <w:rsid w:val="002D7CFD"/>
    <w:rsid w:val="002E156A"/>
    <w:rsid w:val="002E2372"/>
    <w:rsid w:val="002F5DC3"/>
    <w:rsid w:val="002F653D"/>
    <w:rsid w:val="00304C99"/>
    <w:rsid w:val="00304D1C"/>
    <w:rsid w:val="00317632"/>
    <w:rsid w:val="0032424D"/>
    <w:rsid w:val="00325CA9"/>
    <w:rsid w:val="003405A2"/>
    <w:rsid w:val="00340E1B"/>
    <w:rsid w:val="0034355D"/>
    <w:rsid w:val="003605FD"/>
    <w:rsid w:val="00360DD0"/>
    <w:rsid w:val="0036229B"/>
    <w:rsid w:val="00366565"/>
    <w:rsid w:val="00381555"/>
    <w:rsid w:val="00382775"/>
    <w:rsid w:val="00392878"/>
    <w:rsid w:val="003B2E17"/>
    <w:rsid w:val="003B6DB5"/>
    <w:rsid w:val="003B7A00"/>
    <w:rsid w:val="003C04DE"/>
    <w:rsid w:val="003C092D"/>
    <w:rsid w:val="003C6E86"/>
    <w:rsid w:val="003D2A56"/>
    <w:rsid w:val="003D30F5"/>
    <w:rsid w:val="003E1690"/>
    <w:rsid w:val="003E4DD8"/>
    <w:rsid w:val="003F35DD"/>
    <w:rsid w:val="003F48C5"/>
    <w:rsid w:val="003F7250"/>
    <w:rsid w:val="00413AA2"/>
    <w:rsid w:val="00413DAF"/>
    <w:rsid w:val="004144DD"/>
    <w:rsid w:val="00417650"/>
    <w:rsid w:val="004233E6"/>
    <w:rsid w:val="0043656E"/>
    <w:rsid w:val="0043708C"/>
    <w:rsid w:val="004374EC"/>
    <w:rsid w:val="00450B3F"/>
    <w:rsid w:val="00457B5A"/>
    <w:rsid w:val="0047650D"/>
    <w:rsid w:val="00483C86"/>
    <w:rsid w:val="00484244"/>
    <w:rsid w:val="00484697"/>
    <w:rsid w:val="00490A89"/>
    <w:rsid w:val="00492836"/>
    <w:rsid w:val="00493802"/>
    <w:rsid w:val="004A0C19"/>
    <w:rsid w:val="004B278E"/>
    <w:rsid w:val="004B6276"/>
    <w:rsid w:val="004C4534"/>
    <w:rsid w:val="004C45EE"/>
    <w:rsid w:val="004C51E5"/>
    <w:rsid w:val="004E24FC"/>
    <w:rsid w:val="004E46BD"/>
    <w:rsid w:val="004F1880"/>
    <w:rsid w:val="004F3711"/>
    <w:rsid w:val="00500DD9"/>
    <w:rsid w:val="005069CB"/>
    <w:rsid w:val="005150D6"/>
    <w:rsid w:val="005167A8"/>
    <w:rsid w:val="00516F96"/>
    <w:rsid w:val="00526382"/>
    <w:rsid w:val="0053593A"/>
    <w:rsid w:val="00554652"/>
    <w:rsid w:val="00556B11"/>
    <w:rsid w:val="00564DF3"/>
    <w:rsid w:val="00567A41"/>
    <w:rsid w:val="00570064"/>
    <w:rsid w:val="00570199"/>
    <w:rsid w:val="00577A7C"/>
    <w:rsid w:val="00580A85"/>
    <w:rsid w:val="00583107"/>
    <w:rsid w:val="0059207F"/>
    <w:rsid w:val="00594AB8"/>
    <w:rsid w:val="00595EDB"/>
    <w:rsid w:val="005A634C"/>
    <w:rsid w:val="005B2F9D"/>
    <w:rsid w:val="005D1D78"/>
    <w:rsid w:val="005D1E69"/>
    <w:rsid w:val="005D3D28"/>
    <w:rsid w:val="005D5B00"/>
    <w:rsid w:val="005D7B72"/>
    <w:rsid w:val="005E058C"/>
    <w:rsid w:val="005E4272"/>
    <w:rsid w:val="005E7B63"/>
    <w:rsid w:val="006014BB"/>
    <w:rsid w:val="006078AB"/>
    <w:rsid w:val="00617D9D"/>
    <w:rsid w:val="00622BA6"/>
    <w:rsid w:val="00632987"/>
    <w:rsid w:val="00633FA0"/>
    <w:rsid w:val="00636731"/>
    <w:rsid w:val="006521CB"/>
    <w:rsid w:val="0065409E"/>
    <w:rsid w:val="00656464"/>
    <w:rsid w:val="00682991"/>
    <w:rsid w:val="00682DD0"/>
    <w:rsid w:val="006A00C5"/>
    <w:rsid w:val="006B04D4"/>
    <w:rsid w:val="006B0E09"/>
    <w:rsid w:val="006B4415"/>
    <w:rsid w:val="006C0D09"/>
    <w:rsid w:val="006C1C79"/>
    <w:rsid w:val="006C23CB"/>
    <w:rsid w:val="006C4479"/>
    <w:rsid w:val="006D541C"/>
    <w:rsid w:val="006D58A0"/>
    <w:rsid w:val="006D63F8"/>
    <w:rsid w:val="006E012D"/>
    <w:rsid w:val="00704857"/>
    <w:rsid w:val="007104F6"/>
    <w:rsid w:val="00722931"/>
    <w:rsid w:val="00723970"/>
    <w:rsid w:val="007245EE"/>
    <w:rsid w:val="007348BF"/>
    <w:rsid w:val="0075527E"/>
    <w:rsid w:val="00761126"/>
    <w:rsid w:val="00762BCA"/>
    <w:rsid w:val="00767213"/>
    <w:rsid w:val="007755A2"/>
    <w:rsid w:val="0078035D"/>
    <w:rsid w:val="0078493A"/>
    <w:rsid w:val="007A2C63"/>
    <w:rsid w:val="007E4679"/>
    <w:rsid w:val="007E46E5"/>
    <w:rsid w:val="007E5F05"/>
    <w:rsid w:val="007F12A3"/>
    <w:rsid w:val="007F2FFB"/>
    <w:rsid w:val="00800B18"/>
    <w:rsid w:val="0080659C"/>
    <w:rsid w:val="0081287A"/>
    <w:rsid w:val="00816B35"/>
    <w:rsid w:val="0083172C"/>
    <w:rsid w:val="00834CE4"/>
    <w:rsid w:val="00873449"/>
    <w:rsid w:val="00873B48"/>
    <w:rsid w:val="00874381"/>
    <w:rsid w:val="00877EAA"/>
    <w:rsid w:val="00891904"/>
    <w:rsid w:val="00893EF3"/>
    <w:rsid w:val="00897AB0"/>
    <w:rsid w:val="008B1922"/>
    <w:rsid w:val="008B36AE"/>
    <w:rsid w:val="008B43DA"/>
    <w:rsid w:val="008B624E"/>
    <w:rsid w:val="008B7F3E"/>
    <w:rsid w:val="008C03AC"/>
    <w:rsid w:val="008D3334"/>
    <w:rsid w:val="008D5E19"/>
    <w:rsid w:val="008E0A4E"/>
    <w:rsid w:val="008F7490"/>
    <w:rsid w:val="009066F5"/>
    <w:rsid w:val="00924A98"/>
    <w:rsid w:val="00936167"/>
    <w:rsid w:val="00936F60"/>
    <w:rsid w:val="00937D2B"/>
    <w:rsid w:val="009400C1"/>
    <w:rsid w:val="00943BE0"/>
    <w:rsid w:val="0095599F"/>
    <w:rsid w:val="009570CF"/>
    <w:rsid w:val="00961007"/>
    <w:rsid w:val="009623E3"/>
    <w:rsid w:val="00967DE6"/>
    <w:rsid w:val="00970F54"/>
    <w:rsid w:val="00971FD1"/>
    <w:rsid w:val="00972015"/>
    <w:rsid w:val="0097208C"/>
    <w:rsid w:val="00984B40"/>
    <w:rsid w:val="009867FF"/>
    <w:rsid w:val="0099072E"/>
    <w:rsid w:val="00990C3D"/>
    <w:rsid w:val="009921C4"/>
    <w:rsid w:val="00995D55"/>
    <w:rsid w:val="009A15C4"/>
    <w:rsid w:val="009B2683"/>
    <w:rsid w:val="009B2E2A"/>
    <w:rsid w:val="009D6E44"/>
    <w:rsid w:val="009E0E77"/>
    <w:rsid w:val="009E13E6"/>
    <w:rsid w:val="009E1C88"/>
    <w:rsid w:val="009E1CAE"/>
    <w:rsid w:val="009E51CB"/>
    <w:rsid w:val="009F066B"/>
    <w:rsid w:val="00A03792"/>
    <w:rsid w:val="00A064D3"/>
    <w:rsid w:val="00A10B40"/>
    <w:rsid w:val="00A12EA2"/>
    <w:rsid w:val="00A14AEE"/>
    <w:rsid w:val="00A25327"/>
    <w:rsid w:val="00A32CB5"/>
    <w:rsid w:val="00A41BDE"/>
    <w:rsid w:val="00A5114C"/>
    <w:rsid w:val="00A63B97"/>
    <w:rsid w:val="00A732F5"/>
    <w:rsid w:val="00A74473"/>
    <w:rsid w:val="00A91A42"/>
    <w:rsid w:val="00A95117"/>
    <w:rsid w:val="00A95B97"/>
    <w:rsid w:val="00AA0F66"/>
    <w:rsid w:val="00AA3697"/>
    <w:rsid w:val="00AA38C8"/>
    <w:rsid w:val="00AA7F2E"/>
    <w:rsid w:val="00AB2342"/>
    <w:rsid w:val="00AB62B7"/>
    <w:rsid w:val="00AC2305"/>
    <w:rsid w:val="00AC31ED"/>
    <w:rsid w:val="00AC762D"/>
    <w:rsid w:val="00AD0173"/>
    <w:rsid w:val="00AD514A"/>
    <w:rsid w:val="00AE125B"/>
    <w:rsid w:val="00AE7AD1"/>
    <w:rsid w:val="00AF0A9D"/>
    <w:rsid w:val="00B043C6"/>
    <w:rsid w:val="00B06B56"/>
    <w:rsid w:val="00B111F4"/>
    <w:rsid w:val="00B12241"/>
    <w:rsid w:val="00B126D4"/>
    <w:rsid w:val="00B128C7"/>
    <w:rsid w:val="00B24A70"/>
    <w:rsid w:val="00B33461"/>
    <w:rsid w:val="00B40AB3"/>
    <w:rsid w:val="00B66615"/>
    <w:rsid w:val="00B72065"/>
    <w:rsid w:val="00B80C60"/>
    <w:rsid w:val="00B90AFD"/>
    <w:rsid w:val="00B940D6"/>
    <w:rsid w:val="00B9445C"/>
    <w:rsid w:val="00BA1D74"/>
    <w:rsid w:val="00BA201E"/>
    <w:rsid w:val="00BA2CF8"/>
    <w:rsid w:val="00BA4C22"/>
    <w:rsid w:val="00BA6A61"/>
    <w:rsid w:val="00BA7645"/>
    <w:rsid w:val="00BB06B1"/>
    <w:rsid w:val="00BC1039"/>
    <w:rsid w:val="00BD1B0C"/>
    <w:rsid w:val="00BD50E2"/>
    <w:rsid w:val="00BD53B0"/>
    <w:rsid w:val="00BE0F03"/>
    <w:rsid w:val="00BE15E4"/>
    <w:rsid w:val="00BF0FA3"/>
    <w:rsid w:val="00BF32F3"/>
    <w:rsid w:val="00C00800"/>
    <w:rsid w:val="00C015FB"/>
    <w:rsid w:val="00C01E39"/>
    <w:rsid w:val="00C0568E"/>
    <w:rsid w:val="00C12FCA"/>
    <w:rsid w:val="00C213AE"/>
    <w:rsid w:val="00C21A32"/>
    <w:rsid w:val="00C3064F"/>
    <w:rsid w:val="00C34979"/>
    <w:rsid w:val="00C52D14"/>
    <w:rsid w:val="00C631BD"/>
    <w:rsid w:val="00C63E78"/>
    <w:rsid w:val="00C709B3"/>
    <w:rsid w:val="00C73B3B"/>
    <w:rsid w:val="00C758FF"/>
    <w:rsid w:val="00C767A3"/>
    <w:rsid w:val="00C8041E"/>
    <w:rsid w:val="00C87B04"/>
    <w:rsid w:val="00CA1C9B"/>
    <w:rsid w:val="00CA2441"/>
    <w:rsid w:val="00CA33E3"/>
    <w:rsid w:val="00CA41CD"/>
    <w:rsid w:val="00CB1590"/>
    <w:rsid w:val="00CB228F"/>
    <w:rsid w:val="00CB7014"/>
    <w:rsid w:val="00CC6684"/>
    <w:rsid w:val="00CD7A42"/>
    <w:rsid w:val="00CE23AD"/>
    <w:rsid w:val="00CF1369"/>
    <w:rsid w:val="00CF3F2A"/>
    <w:rsid w:val="00D00A01"/>
    <w:rsid w:val="00D00E81"/>
    <w:rsid w:val="00D10152"/>
    <w:rsid w:val="00D13623"/>
    <w:rsid w:val="00D15EB5"/>
    <w:rsid w:val="00D21134"/>
    <w:rsid w:val="00D234F8"/>
    <w:rsid w:val="00D239D1"/>
    <w:rsid w:val="00D526B7"/>
    <w:rsid w:val="00D57434"/>
    <w:rsid w:val="00D61408"/>
    <w:rsid w:val="00D6233D"/>
    <w:rsid w:val="00D64CBE"/>
    <w:rsid w:val="00D65A80"/>
    <w:rsid w:val="00D65AD2"/>
    <w:rsid w:val="00D80E9D"/>
    <w:rsid w:val="00D86C22"/>
    <w:rsid w:val="00D91E08"/>
    <w:rsid w:val="00D96FC9"/>
    <w:rsid w:val="00DC07C4"/>
    <w:rsid w:val="00DD10CC"/>
    <w:rsid w:val="00DD28BD"/>
    <w:rsid w:val="00DD2DC0"/>
    <w:rsid w:val="00DD496A"/>
    <w:rsid w:val="00DE1DC4"/>
    <w:rsid w:val="00DF2097"/>
    <w:rsid w:val="00DF4998"/>
    <w:rsid w:val="00DF4F2B"/>
    <w:rsid w:val="00E14FA6"/>
    <w:rsid w:val="00E15494"/>
    <w:rsid w:val="00E246FF"/>
    <w:rsid w:val="00E32F27"/>
    <w:rsid w:val="00E33B90"/>
    <w:rsid w:val="00E725CD"/>
    <w:rsid w:val="00E93C47"/>
    <w:rsid w:val="00EB3012"/>
    <w:rsid w:val="00EB730C"/>
    <w:rsid w:val="00EC15CE"/>
    <w:rsid w:val="00ED2F08"/>
    <w:rsid w:val="00EE026B"/>
    <w:rsid w:val="00EE16EE"/>
    <w:rsid w:val="00EE28EB"/>
    <w:rsid w:val="00EE7F40"/>
    <w:rsid w:val="00EF1D25"/>
    <w:rsid w:val="00F070BF"/>
    <w:rsid w:val="00F10790"/>
    <w:rsid w:val="00F23738"/>
    <w:rsid w:val="00F3003B"/>
    <w:rsid w:val="00F372F4"/>
    <w:rsid w:val="00F43671"/>
    <w:rsid w:val="00F54E73"/>
    <w:rsid w:val="00F55E9A"/>
    <w:rsid w:val="00F570C4"/>
    <w:rsid w:val="00F70207"/>
    <w:rsid w:val="00F728D8"/>
    <w:rsid w:val="00F741B3"/>
    <w:rsid w:val="00F84470"/>
    <w:rsid w:val="00F91663"/>
    <w:rsid w:val="00F921AE"/>
    <w:rsid w:val="00FA0AE1"/>
    <w:rsid w:val="00FB110F"/>
    <w:rsid w:val="00FB17CB"/>
    <w:rsid w:val="00FC4A1F"/>
    <w:rsid w:val="00FC4B9D"/>
    <w:rsid w:val="00FD13EC"/>
    <w:rsid w:val="00FE543F"/>
    <w:rsid w:val="00FE6AF0"/>
    <w:rsid w:val="00FF0E76"/>
    <w:rsid w:val="00FF63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21A9D"/>
  <w15:chartTrackingRefBased/>
  <w15:docId w15:val="{C44E30DF-7886-497A-82BB-62FEDC082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5EB5"/>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AF0A9D"/>
    <w:rPr>
      <w:color w:val="0000FF"/>
      <w:u w:val="single"/>
    </w:rPr>
  </w:style>
  <w:style w:type="paragraph" w:styleId="Antrats">
    <w:name w:val="header"/>
    <w:basedOn w:val="prastasis"/>
    <w:link w:val="AntratsDiagrama"/>
    <w:uiPriority w:val="99"/>
    <w:rsid w:val="00AF0A9D"/>
    <w:pPr>
      <w:tabs>
        <w:tab w:val="center" w:pos="4819"/>
        <w:tab w:val="right" w:pos="9638"/>
      </w:tabs>
    </w:pPr>
  </w:style>
  <w:style w:type="character" w:customStyle="1" w:styleId="AntratsDiagrama">
    <w:name w:val="Antraštės Diagrama"/>
    <w:basedOn w:val="Numatytasispastraiposriftas"/>
    <w:link w:val="Antrats"/>
    <w:uiPriority w:val="99"/>
    <w:rsid w:val="00AF0A9D"/>
    <w:rPr>
      <w:rFonts w:ascii="Times New Roman" w:eastAsia="Times New Roman" w:hAnsi="Times New Roman" w:cs="Times New Roman"/>
      <w:sz w:val="20"/>
      <w:szCs w:val="20"/>
    </w:rPr>
  </w:style>
  <w:style w:type="paragraph" w:styleId="Porat">
    <w:name w:val="footer"/>
    <w:basedOn w:val="prastasis"/>
    <w:link w:val="PoratDiagrama"/>
    <w:uiPriority w:val="99"/>
    <w:rsid w:val="00AF0A9D"/>
    <w:pPr>
      <w:tabs>
        <w:tab w:val="center" w:pos="4819"/>
        <w:tab w:val="right" w:pos="9638"/>
      </w:tabs>
    </w:pPr>
  </w:style>
  <w:style w:type="character" w:customStyle="1" w:styleId="PoratDiagrama">
    <w:name w:val="Poraštė Diagrama"/>
    <w:basedOn w:val="Numatytasispastraiposriftas"/>
    <w:link w:val="Porat"/>
    <w:uiPriority w:val="99"/>
    <w:rsid w:val="00AF0A9D"/>
    <w:rPr>
      <w:rFonts w:ascii="Times New Roman" w:eastAsia="Times New Roman" w:hAnsi="Times New Roman" w:cs="Times New Roman"/>
      <w:sz w:val="20"/>
      <w:szCs w:val="20"/>
    </w:rPr>
  </w:style>
  <w:style w:type="paragraph" w:styleId="Pagrindiniotekstotrauka2">
    <w:name w:val="Body Text Indent 2"/>
    <w:basedOn w:val="prastasis"/>
    <w:link w:val="Pagrindiniotekstotrauka2Diagrama"/>
    <w:rsid w:val="00AF0A9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AF0A9D"/>
    <w:rPr>
      <w:rFonts w:ascii="Times New Roman" w:eastAsia="Times New Roman" w:hAnsi="Times New Roman" w:cs="Times New Roman"/>
      <w:sz w:val="20"/>
      <w:szCs w:val="20"/>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9B2683"/>
    <w:pPr>
      <w:spacing w:after="160" w:line="259" w:lineRule="auto"/>
      <w:ind w:left="720"/>
      <w:contextualSpacing/>
    </w:pPr>
    <w:rPr>
      <w:rFonts w:asciiTheme="minorHAnsi" w:eastAsiaTheme="minorHAnsi" w:hAnsiTheme="minorHAnsi" w:cstheme="minorBidi"/>
      <w:sz w:val="22"/>
      <w:szCs w:val="22"/>
      <w:lang w:val="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9B2683"/>
    <w:rPr>
      <w:lang w:val="lt-LT"/>
    </w:rPr>
  </w:style>
  <w:style w:type="paragraph" w:customStyle="1" w:styleId="Default">
    <w:name w:val="Default"/>
    <w:rsid w:val="009B2683"/>
    <w:pPr>
      <w:autoSpaceDE w:val="0"/>
      <w:autoSpaceDN w:val="0"/>
      <w:adjustRightInd w:val="0"/>
      <w:spacing w:after="0" w:line="240" w:lineRule="auto"/>
    </w:pPr>
    <w:rPr>
      <w:rFonts w:ascii="Arial" w:eastAsia="Times New Roman" w:hAnsi="Arial" w:cs="Arial"/>
      <w:color w:val="000000"/>
      <w:sz w:val="24"/>
      <w:szCs w:val="24"/>
      <w:lang w:val="lt-LT"/>
    </w:rPr>
  </w:style>
  <w:style w:type="paragraph" w:styleId="Komentarotekstas">
    <w:name w:val="annotation text"/>
    <w:basedOn w:val="prastasis"/>
    <w:link w:val="KomentarotekstasDiagrama"/>
    <w:uiPriority w:val="99"/>
    <w:unhideWhenUsed/>
    <w:rsid w:val="009B2683"/>
  </w:style>
  <w:style w:type="character" w:customStyle="1" w:styleId="KomentarotekstasDiagrama">
    <w:name w:val="Komentaro tekstas Diagrama"/>
    <w:basedOn w:val="Numatytasispastraiposriftas"/>
    <w:link w:val="Komentarotekstas"/>
    <w:uiPriority w:val="99"/>
    <w:rsid w:val="009B268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B2683"/>
    <w:pPr>
      <w:spacing w:after="160"/>
    </w:pPr>
    <w:rPr>
      <w:rFonts w:asciiTheme="minorHAnsi" w:eastAsiaTheme="minorHAnsi" w:hAnsiTheme="minorHAnsi" w:cstheme="minorBidi"/>
      <w:b/>
      <w:bCs/>
      <w:lang w:val="lt-LT"/>
    </w:rPr>
  </w:style>
  <w:style w:type="character" w:customStyle="1" w:styleId="KomentarotemaDiagrama">
    <w:name w:val="Komentaro tema Diagrama"/>
    <w:basedOn w:val="KomentarotekstasDiagrama"/>
    <w:link w:val="Komentarotema"/>
    <w:uiPriority w:val="99"/>
    <w:semiHidden/>
    <w:rsid w:val="009B2683"/>
    <w:rPr>
      <w:rFonts w:ascii="Times New Roman" w:eastAsia="Times New Roman" w:hAnsi="Times New Roman" w:cs="Times New Roman"/>
      <w:b/>
      <w:bCs/>
      <w:sz w:val="20"/>
      <w:szCs w:val="20"/>
      <w:lang w:val="lt-LT"/>
    </w:rPr>
  </w:style>
  <w:style w:type="character" w:styleId="Komentaronuoroda">
    <w:name w:val="annotation reference"/>
    <w:basedOn w:val="Numatytasispastraiposriftas"/>
    <w:uiPriority w:val="99"/>
    <w:semiHidden/>
    <w:unhideWhenUsed/>
    <w:rsid w:val="00656464"/>
    <w:rPr>
      <w:sz w:val="16"/>
      <w:szCs w:val="16"/>
    </w:rPr>
  </w:style>
  <w:style w:type="paragraph" w:styleId="HTMLiankstoformatuotas">
    <w:name w:val="HTML Preformatted"/>
    <w:basedOn w:val="prastasis"/>
    <w:link w:val="HTMLiankstoformatuotasDiagrama"/>
    <w:uiPriority w:val="99"/>
    <w:unhideWhenUsed/>
    <w:rsid w:val="00484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uiPriority w:val="99"/>
    <w:rsid w:val="00484244"/>
    <w:rPr>
      <w:rFonts w:ascii="Courier New" w:eastAsia="Times New Roman" w:hAnsi="Courier New" w:cs="Courier New"/>
      <w:sz w:val="20"/>
      <w:szCs w:val="20"/>
      <w:lang w:val="lt-LT" w:eastAsia="lt-LT"/>
    </w:rPr>
  </w:style>
  <w:style w:type="character" w:styleId="Neapdorotaspaminjimas">
    <w:name w:val="Unresolved Mention"/>
    <w:basedOn w:val="Numatytasispastraiposriftas"/>
    <w:uiPriority w:val="99"/>
    <w:semiHidden/>
    <w:unhideWhenUsed/>
    <w:rsid w:val="00636731"/>
    <w:rPr>
      <w:color w:val="605E5C"/>
      <w:shd w:val="clear" w:color="auto" w:fill="E1DFDD"/>
    </w:rPr>
  </w:style>
  <w:style w:type="paragraph" w:styleId="Pataisymai">
    <w:name w:val="Revision"/>
    <w:hidden/>
    <w:uiPriority w:val="99"/>
    <w:semiHidden/>
    <w:rsid w:val="006D541C"/>
    <w:pPr>
      <w:spacing w:after="0" w:line="240" w:lineRule="auto"/>
    </w:pPr>
    <w:rPr>
      <w:rFonts w:ascii="Times New Roman" w:eastAsia="Times New Roman" w:hAnsi="Times New Roman" w:cs="Times New Roman"/>
      <w:sz w:val="20"/>
      <w:szCs w:val="20"/>
    </w:rPr>
  </w:style>
  <w:style w:type="paragraph" w:styleId="Betarp">
    <w:name w:val="No Spacing"/>
    <w:uiPriority w:val="1"/>
    <w:qFormat/>
    <w:rsid w:val="009066F5"/>
    <w:pPr>
      <w:spacing w:after="0" w:line="240" w:lineRule="auto"/>
    </w:pPr>
    <w:rPr>
      <w:kern w:val="2"/>
      <w:lang w:val="lt-LT"/>
      <w14:ligatures w14:val="standardContextual"/>
    </w:rPr>
  </w:style>
  <w:style w:type="character" w:styleId="Perirtashipersaitas">
    <w:name w:val="FollowedHyperlink"/>
    <w:basedOn w:val="Numatytasispastraiposriftas"/>
    <w:uiPriority w:val="99"/>
    <w:semiHidden/>
    <w:unhideWhenUsed/>
    <w:rsid w:val="00EB30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566151">
      <w:bodyDiv w:val="1"/>
      <w:marLeft w:val="0"/>
      <w:marRight w:val="0"/>
      <w:marTop w:val="0"/>
      <w:marBottom w:val="0"/>
      <w:divBdr>
        <w:top w:val="none" w:sz="0" w:space="0" w:color="auto"/>
        <w:left w:val="none" w:sz="0" w:space="0" w:color="auto"/>
        <w:bottom w:val="none" w:sz="0" w:space="0" w:color="auto"/>
        <w:right w:val="none" w:sz="0" w:space="0" w:color="auto"/>
      </w:divBdr>
    </w:div>
    <w:div w:id="1501390295">
      <w:bodyDiv w:val="1"/>
      <w:marLeft w:val="0"/>
      <w:marRight w:val="0"/>
      <w:marTop w:val="0"/>
      <w:marBottom w:val="0"/>
      <w:divBdr>
        <w:top w:val="none" w:sz="0" w:space="0" w:color="auto"/>
        <w:left w:val="none" w:sz="0" w:space="0" w:color="auto"/>
        <w:bottom w:val="none" w:sz="0" w:space="0" w:color="auto"/>
        <w:right w:val="none" w:sz="0" w:space="0" w:color="auto"/>
      </w:divBdr>
    </w:div>
    <w:div w:id="1746414581">
      <w:bodyDiv w:val="1"/>
      <w:marLeft w:val="0"/>
      <w:marRight w:val="0"/>
      <w:marTop w:val="0"/>
      <w:marBottom w:val="0"/>
      <w:divBdr>
        <w:top w:val="none" w:sz="0" w:space="0" w:color="auto"/>
        <w:left w:val="none" w:sz="0" w:space="0" w:color="auto"/>
        <w:bottom w:val="none" w:sz="0" w:space="0" w:color="auto"/>
        <w:right w:val="none" w:sz="0" w:space="0" w:color="auto"/>
      </w:divBdr>
    </w:div>
    <w:div w:id="1882748240">
      <w:bodyDiv w:val="1"/>
      <w:marLeft w:val="0"/>
      <w:marRight w:val="0"/>
      <w:marTop w:val="0"/>
      <w:marBottom w:val="0"/>
      <w:divBdr>
        <w:top w:val="none" w:sz="0" w:space="0" w:color="auto"/>
        <w:left w:val="none" w:sz="0" w:space="0" w:color="auto"/>
        <w:bottom w:val="none" w:sz="0" w:space="0" w:color="auto"/>
        <w:right w:val="none" w:sz="0" w:space="0" w:color="auto"/>
      </w:divBdr>
    </w:div>
    <w:div w:id="213775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gis.rrt.lt/portal/apps/dashboards/00eaddf28cd84ecfa795ddee3e8449a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rt.lt/telefono-rysys-internetas-tv/telefono-rysio-numeriai/numerio-perkelimas/dazniausiai-uzduodami-klausimai/" TargetMode="External"/><Relationship Id="rId5" Type="http://schemas.openxmlformats.org/officeDocument/2006/relationships/webSettings" Target="webSettings.xml"/><Relationship Id="rId10" Type="http://schemas.openxmlformats.org/officeDocument/2006/relationships/hyperlink" Target="https://arcgis.rrt.lt/portal/apps/dashboards/00eaddf28cd84ecfa795ddee3e8449a2" TargetMode="External"/><Relationship Id="rId4" Type="http://schemas.openxmlformats.org/officeDocument/2006/relationships/settings" Target="settings.xml"/><Relationship Id="rId9" Type="http://schemas.openxmlformats.org/officeDocument/2006/relationships/hyperlink" Target="http://www.rr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563AB-91B4-48ED-AC9B-A33B0DF9B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11</Pages>
  <Words>19454</Words>
  <Characters>11090</Characters>
  <Application>Microsoft Office Word</Application>
  <DocSecurity>0</DocSecurity>
  <Lines>92</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Jevgenij Levickij</dc:creator>
  <cp:keywords/>
  <dc:description/>
  <cp:lastModifiedBy>Jolita Gylienė</cp:lastModifiedBy>
  <cp:revision>66</cp:revision>
  <dcterms:created xsi:type="dcterms:W3CDTF">2025-04-28T07:49:00Z</dcterms:created>
  <dcterms:modified xsi:type="dcterms:W3CDTF">2025-06-02T11:35:00Z</dcterms:modified>
</cp:coreProperties>
</file>