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46C8B" w14:paraId="2D68751C" w14:textId="77777777" w:rsidTr="00F97FA1">
        <w:tc>
          <w:tcPr>
            <w:tcW w:w="2608" w:type="dxa"/>
          </w:tcPr>
          <w:p w14:paraId="54968490" w14:textId="77777777" w:rsidR="00F46C8B" w:rsidRDefault="00F46C8B" w:rsidP="00F97FA1">
            <w:pPr>
              <w:widowControl w:val="0"/>
            </w:pPr>
            <w:r>
              <w:br w:type="page"/>
              <w:t>Konkurso sąlygų aprašo</w:t>
            </w:r>
          </w:p>
        </w:tc>
      </w:tr>
      <w:tr w:rsidR="00F46C8B" w14:paraId="06F00ED6" w14:textId="77777777" w:rsidTr="00F97FA1">
        <w:tc>
          <w:tcPr>
            <w:tcW w:w="2608" w:type="dxa"/>
          </w:tcPr>
          <w:p w14:paraId="1B61831F" w14:textId="77777777" w:rsidR="00F46C8B" w:rsidRPr="00CB5262" w:rsidRDefault="00F46C8B" w:rsidP="00F97FA1">
            <w:pPr>
              <w:widowControl w:val="0"/>
              <w:rPr>
                <w:highlight w:val="yellow"/>
              </w:rPr>
            </w:pPr>
            <w:r>
              <w:t>5</w:t>
            </w:r>
            <w:r w:rsidRPr="0036259A">
              <w:t xml:space="preserve"> priedas</w:t>
            </w:r>
          </w:p>
        </w:tc>
      </w:tr>
    </w:tbl>
    <w:p w14:paraId="4275E1A9" w14:textId="60615BBD" w:rsidR="00F46C8B" w:rsidRDefault="00F46C8B" w:rsidP="00F46C8B">
      <w:pPr>
        <w:keepNext/>
        <w:keepLines/>
        <w:jc w:val="center"/>
        <w:rPr>
          <w:b/>
        </w:rPr>
      </w:pPr>
      <w:r w:rsidRPr="00B2269D">
        <w:rPr>
          <w:rFonts w:eastAsia="LiberationSerif"/>
          <w:b/>
          <w:bCs/>
        </w:rPr>
        <w:t>AUTOMOBILI</w:t>
      </w:r>
      <w:r>
        <w:rPr>
          <w:rFonts w:eastAsia="LiberationSerif"/>
          <w:b/>
          <w:bCs/>
        </w:rPr>
        <w:t>Ų</w:t>
      </w:r>
      <w:r w:rsidRPr="00616DC0">
        <w:rPr>
          <w:b/>
        </w:rPr>
        <w:t xml:space="preserve"> SĄRAŠAS</w:t>
      </w:r>
    </w:p>
    <w:p w14:paraId="3F5EF9E5" w14:textId="201AF8C2" w:rsidR="00F46C8B" w:rsidRPr="00623EFE" w:rsidRDefault="00F46C8B" w:rsidP="00F46C8B">
      <w:pPr>
        <w:keepNext/>
        <w:keepLines/>
        <w:jc w:val="center"/>
        <w:rPr>
          <w:b/>
        </w:rPr>
      </w:pPr>
      <w:r>
        <w:rPr>
          <w:b/>
        </w:rPr>
        <w:t xml:space="preserve">(pildomas dėl atitikimo konkurso sąlygų aprašo </w:t>
      </w:r>
      <w:r w:rsidR="00217C3B">
        <w:rPr>
          <w:b/>
          <w:bCs/>
        </w:rPr>
        <w:t>19.1</w:t>
      </w:r>
      <w:r w:rsidRPr="00792DB6">
        <w:rPr>
          <w:b/>
          <w:bCs/>
        </w:rPr>
        <w:t xml:space="preserve"> p.)</w:t>
      </w:r>
    </w:p>
    <w:p w14:paraId="39A59671" w14:textId="77777777" w:rsidR="00F46C8B" w:rsidRPr="00616DC0" w:rsidRDefault="00F46C8B" w:rsidP="00F46C8B">
      <w:pPr>
        <w:keepNext/>
        <w:keepLines/>
        <w:jc w:val="center"/>
        <w:rPr>
          <w:b/>
        </w:rPr>
      </w:pPr>
    </w:p>
    <w:tbl>
      <w:tblPr>
        <w:tblW w:w="14575" w:type="dxa"/>
        <w:tblInd w:w="-5" w:type="dxa"/>
        <w:tblLayout w:type="fixed"/>
        <w:tblCellMar>
          <w:left w:w="70" w:type="dxa"/>
          <w:right w:w="70" w:type="dxa"/>
        </w:tblCellMar>
        <w:tblLook w:val="0000" w:firstRow="0" w:lastRow="0" w:firstColumn="0" w:lastColumn="0" w:noHBand="0" w:noVBand="0"/>
      </w:tblPr>
      <w:tblGrid>
        <w:gridCol w:w="523"/>
        <w:gridCol w:w="4508"/>
        <w:gridCol w:w="1418"/>
        <w:gridCol w:w="1160"/>
        <w:gridCol w:w="6966"/>
      </w:tblGrid>
      <w:tr w:rsidR="008F559E" w:rsidRPr="00616DC0" w14:paraId="58D0F520" w14:textId="77777777" w:rsidTr="008F559E">
        <w:trPr>
          <w:cantSplit/>
          <w:trHeight w:val="755"/>
        </w:trPr>
        <w:tc>
          <w:tcPr>
            <w:tcW w:w="523" w:type="dxa"/>
            <w:tcBorders>
              <w:top w:val="single" w:sz="4" w:space="0" w:color="000000"/>
              <w:left w:val="single" w:sz="4" w:space="0" w:color="000000"/>
              <w:bottom w:val="single" w:sz="4" w:space="0" w:color="000000"/>
            </w:tcBorders>
            <w:shd w:val="clear" w:color="auto" w:fill="F2F2F2" w:themeFill="background1" w:themeFillShade="F2"/>
            <w:vAlign w:val="center"/>
          </w:tcPr>
          <w:p w14:paraId="20893522" w14:textId="77777777" w:rsidR="008F559E" w:rsidRPr="00B27C30" w:rsidRDefault="008F559E" w:rsidP="00F97FA1">
            <w:pPr>
              <w:keepNext/>
              <w:keepLines/>
              <w:jc w:val="center"/>
              <w:rPr>
                <w:b/>
              </w:rPr>
            </w:pPr>
            <w:r w:rsidRPr="00B27C30">
              <w:rPr>
                <w:b/>
              </w:rPr>
              <w:t>Eil. Nr.</w:t>
            </w:r>
          </w:p>
        </w:tc>
        <w:tc>
          <w:tcPr>
            <w:tcW w:w="4508" w:type="dxa"/>
            <w:tcBorders>
              <w:top w:val="single" w:sz="4" w:space="0" w:color="000000"/>
              <w:left w:val="single" w:sz="4" w:space="0" w:color="000000"/>
              <w:bottom w:val="single" w:sz="4" w:space="0" w:color="000000"/>
            </w:tcBorders>
            <w:shd w:val="clear" w:color="auto" w:fill="F2F2F2" w:themeFill="background1" w:themeFillShade="F2"/>
            <w:vAlign w:val="center"/>
          </w:tcPr>
          <w:p w14:paraId="4AC82926" w14:textId="784D5BD4" w:rsidR="008F559E" w:rsidRPr="006F0F1C" w:rsidRDefault="008F559E" w:rsidP="008F559E">
            <w:pPr>
              <w:keepNext/>
              <w:keepLines/>
              <w:jc w:val="center"/>
              <w:rPr>
                <w:b/>
              </w:rPr>
            </w:pPr>
            <w:r>
              <w:rPr>
                <w:b/>
              </w:rPr>
              <w:t>A</w:t>
            </w:r>
            <w:r w:rsidRPr="006F0F1C">
              <w:rPr>
                <w:rFonts w:eastAsia="LiberationSerif"/>
                <w:b/>
              </w:rPr>
              <w:t>utomobilio pavadinimas</w:t>
            </w:r>
          </w:p>
        </w:tc>
        <w:tc>
          <w:tcPr>
            <w:tcW w:w="1418"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61E64E30" w14:textId="4BE220BE" w:rsidR="008F559E" w:rsidRPr="006F0F1C" w:rsidRDefault="008F559E" w:rsidP="008F559E">
            <w:pPr>
              <w:keepNext/>
              <w:keepLines/>
              <w:jc w:val="center"/>
              <w:rPr>
                <w:b/>
                <w:bCs/>
              </w:rPr>
            </w:pPr>
            <w:r>
              <w:rPr>
                <w:b/>
                <w:bCs/>
              </w:rPr>
              <w:t>Automobilio klasė</w:t>
            </w:r>
          </w:p>
        </w:tc>
        <w:tc>
          <w:tcPr>
            <w:tcW w:w="1160" w:type="dxa"/>
            <w:tcBorders>
              <w:top w:val="single" w:sz="4" w:space="0" w:color="000000"/>
              <w:left w:val="single" w:sz="4" w:space="0" w:color="auto"/>
              <w:bottom w:val="single" w:sz="4" w:space="0" w:color="000000"/>
            </w:tcBorders>
            <w:shd w:val="clear" w:color="auto" w:fill="F2F2F2" w:themeFill="background1" w:themeFillShade="F2"/>
            <w:vAlign w:val="center"/>
          </w:tcPr>
          <w:p w14:paraId="7BDF81CD" w14:textId="03E8BF09" w:rsidR="008F559E" w:rsidRPr="006F0F1C" w:rsidRDefault="008F559E" w:rsidP="008F559E">
            <w:pPr>
              <w:keepNext/>
              <w:keepLines/>
              <w:jc w:val="center"/>
            </w:pPr>
            <w:r>
              <w:rPr>
                <w:b/>
                <w:bCs/>
              </w:rPr>
              <w:t>Vietų skaičius</w:t>
            </w:r>
          </w:p>
        </w:tc>
        <w:tc>
          <w:tcPr>
            <w:tcW w:w="6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37DFF" w14:textId="77889FA9" w:rsidR="008F559E" w:rsidRPr="006F0F1C" w:rsidRDefault="008F559E" w:rsidP="008F559E">
            <w:pPr>
              <w:keepNext/>
              <w:keepLines/>
              <w:jc w:val="center"/>
            </w:pPr>
            <w:r>
              <w:rPr>
                <w:rFonts w:eastAsia="LiberationSerif"/>
                <w:b/>
                <w:bCs/>
              </w:rPr>
              <w:t>A</w:t>
            </w:r>
            <w:r>
              <w:rPr>
                <w:b/>
              </w:rPr>
              <w:t xml:space="preserve">utomobilio </w:t>
            </w:r>
            <w:r w:rsidRPr="006F0F1C">
              <w:rPr>
                <w:b/>
                <w:bCs/>
              </w:rPr>
              <w:t>prieinamumas</w:t>
            </w:r>
          </w:p>
          <w:p w14:paraId="77858875" w14:textId="77777777" w:rsidR="008F559E" w:rsidRPr="006F0F1C" w:rsidRDefault="008F559E" w:rsidP="008F559E">
            <w:pPr>
              <w:keepNext/>
              <w:keepLines/>
              <w:jc w:val="center"/>
              <w:rPr>
                <w:b/>
                <w:i/>
                <w:iCs/>
              </w:rPr>
            </w:pPr>
            <w:r w:rsidRPr="006F0F1C">
              <w:rPr>
                <w:i/>
                <w:iCs/>
              </w:rPr>
              <w:t>(valdoma nuosavybės, panaudos, nuomos ar kita teise, ketinama įsigyti, išsinuomoti ar valdyti kitu teisėtu pagrindu)</w:t>
            </w:r>
          </w:p>
        </w:tc>
      </w:tr>
      <w:tr w:rsidR="008F559E" w:rsidRPr="00616DC0" w14:paraId="37A22207" w14:textId="77777777" w:rsidTr="008F559E">
        <w:trPr>
          <w:cantSplit/>
          <w:trHeight w:val="95"/>
        </w:trPr>
        <w:tc>
          <w:tcPr>
            <w:tcW w:w="523" w:type="dxa"/>
            <w:tcBorders>
              <w:top w:val="single" w:sz="4" w:space="0" w:color="000000"/>
              <w:left w:val="single" w:sz="4" w:space="0" w:color="000000"/>
              <w:bottom w:val="single" w:sz="4" w:space="0" w:color="000000"/>
            </w:tcBorders>
          </w:tcPr>
          <w:p w14:paraId="4EA1A6E1" w14:textId="77777777" w:rsidR="008F559E" w:rsidRPr="00792DB6" w:rsidRDefault="008F559E" w:rsidP="00F97FA1">
            <w:pPr>
              <w:keepNext/>
              <w:keepLines/>
              <w:jc w:val="center"/>
              <w:rPr>
                <w:bCs/>
                <w:iCs/>
              </w:rPr>
            </w:pPr>
            <w:r w:rsidRPr="00792DB6">
              <w:rPr>
                <w:bCs/>
                <w:iCs/>
              </w:rPr>
              <w:t>1.</w:t>
            </w:r>
          </w:p>
        </w:tc>
        <w:tc>
          <w:tcPr>
            <w:tcW w:w="4508" w:type="dxa"/>
            <w:tcBorders>
              <w:top w:val="single" w:sz="4" w:space="0" w:color="000000"/>
              <w:left w:val="single" w:sz="4" w:space="0" w:color="000000"/>
              <w:bottom w:val="single" w:sz="4" w:space="0" w:color="000000"/>
            </w:tcBorders>
          </w:tcPr>
          <w:p w14:paraId="2A8BE8A5"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074D1A36"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5468D2CA" w14:textId="5B5281DE"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546B68D9" w14:textId="77777777" w:rsidR="008F559E" w:rsidRPr="00616DC0" w:rsidRDefault="008F559E" w:rsidP="00F97FA1">
            <w:pPr>
              <w:keepNext/>
              <w:keepLines/>
            </w:pPr>
          </w:p>
        </w:tc>
      </w:tr>
      <w:tr w:rsidR="008F559E" w:rsidRPr="00616DC0" w14:paraId="5F03DE0A" w14:textId="77777777" w:rsidTr="008F559E">
        <w:trPr>
          <w:cantSplit/>
          <w:trHeight w:val="95"/>
        </w:trPr>
        <w:tc>
          <w:tcPr>
            <w:tcW w:w="523" w:type="dxa"/>
            <w:tcBorders>
              <w:top w:val="single" w:sz="4" w:space="0" w:color="000000"/>
              <w:left w:val="single" w:sz="4" w:space="0" w:color="000000"/>
              <w:bottom w:val="single" w:sz="4" w:space="0" w:color="000000"/>
            </w:tcBorders>
          </w:tcPr>
          <w:p w14:paraId="62002E2C" w14:textId="77777777" w:rsidR="008F559E" w:rsidRPr="00792DB6" w:rsidRDefault="008F559E" w:rsidP="00F97FA1">
            <w:pPr>
              <w:keepNext/>
              <w:keepLines/>
              <w:jc w:val="center"/>
              <w:rPr>
                <w:bCs/>
                <w:iCs/>
              </w:rPr>
            </w:pPr>
            <w:r w:rsidRPr="00792DB6">
              <w:rPr>
                <w:bCs/>
                <w:iCs/>
              </w:rPr>
              <w:t>2.</w:t>
            </w:r>
          </w:p>
        </w:tc>
        <w:tc>
          <w:tcPr>
            <w:tcW w:w="4508" w:type="dxa"/>
            <w:tcBorders>
              <w:top w:val="single" w:sz="4" w:space="0" w:color="000000"/>
              <w:left w:val="single" w:sz="4" w:space="0" w:color="000000"/>
              <w:bottom w:val="single" w:sz="4" w:space="0" w:color="000000"/>
            </w:tcBorders>
          </w:tcPr>
          <w:p w14:paraId="3BF840B3"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16F9E231"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3DD6F063" w14:textId="33F3470F"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79D0EC3D" w14:textId="77777777" w:rsidR="008F559E" w:rsidRPr="00616DC0" w:rsidRDefault="008F559E" w:rsidP="00F97FA1">
            <w:pPr>
              <w:keepNext/>
              <w:keepLines/>
            </w:pPr>
          </w:p>
        </w:tc>
      </w:tr>
      <w:tr w:rsidR="008F559E" w:rsidRPr="00616DC0" w14:paraId="20CB5828" w14:textId="77777777" w:rsidTr="008F559E">
        <w:trPr>
          <w:cantSplit/>
          <w:trHeight w:val="95"/>
        </w:trPr>
        <w:tc>
          <w:tcPr>
            <w:tcW w:w="523" w:type="dxa"/>
            <w:tcBorders>
              <w:top w:val="single" w:sz="4" w:space="0" w:color="000000"/>
              <w:left w:val="single" w:sz="4" w:space="0" w:color="000000"/>
              <w:bottom w:val="single" w:sz="4" w:space="0" w:color="000000"/>
            </w:tcBorders>
          </w:tcPr>
          <w:p w14:paraId="5087F289" w14:textId="77777777" w:rsidR="008F559E" w:rsidRPr="00792DB6" w:rsidRDefault="008F559E" w:rsidP="00F97FA1">
            <w:pPr>
              <w:keepNext/>
              <w:keepLines/>
              <w:jc w:val="center"/>
              <w:rPr>
                <w:bCs/>
                <w:iCs/>
              </w:rPr>
            </w:pPr>
            <w:r>
              <w:rPr>
                <w:bCs/>
                <w:iCs/>
              </w:rPr>
              <w:t>3.</w:t>
            </w:r>
          </w:p>
        </w:tc>
        <w:tc>
          <w:tcPr>
            <w:tcW w:w="4508" w:type="dxa"/>
            <w:tcBorders>
              <w:top w:val="single" w:sz="4" w:space="0" w:color="000000"/>
              <w:left w:val="single" w:sz="4" w:space="0" w:color="000000"/>
              <w:bottom w:val="single" w:sz="4" w:space="0" w:color="000000"/>
            </w:tcBorders>
          </w:tcPr>
          <w:p w14:paraId="0A706430"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1315D80A"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14C046EE" w14:textId="0B67402E"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2F6DC27F" w14:textId="77777777" w:rsidR="008F559E" w:rsidRPr="00616DC0" w:rsidRDefault="008F559E" w:rsidP="00F97FA1">
            <w:pPr>
              <w:keepNext/>
              <w:keepLines/>
            </w:pPr>
          </w:p>
        </w:tc>
      </w:tr>
      <w:tr w:rsidR="008F559E" w:rsidRPr="00616DC0" w14:paraId="22B85F39" w14:textId="77777777" w:rsidTr="008F559E">
        <w:trPr>
          <w:cantSplit/>
          <w:trHeight w:val="95"/>
        </w:trPr>
        <w:tc>
          <w:tcPr>
            <w:tcW w:w="523" w:type="dxa"/>
            <w:tcBorders>
              <w:top w:val="single" w:sz="4" w:space="0" w:color="000000"/>
              <w:left w:val="single" w:sz="4" w:space="0" w:color="000000"/>
              <w:bottom w:val="single" w:sz="4" w:space="0" w:color="000000"/>
            </w:tcBorders>
          </w:tcPr>
          <w:p w14:paraId="3401BE17" w14:textId="77777777" w:rsidR="008F559E" w:rsidRPr="00792DB6" w:rsidRDefault="008F559E" w:rsidP="00F97FA1">
            <w:pPr>
              <w:keepNext/>
              <w:keepLines/>
              <w:jc w:val="center"/>
              <w:rPr>
                <w:bCs/>
                <w:iCs/>
              </w:rPr>
            </w:pPr>
            <w:r>
              <w:rPr>
                <w:bCs/>
                <w:iCs/>
              </w:rPr>
              <w:t>4.</w:t>
            </w:r>
          </w:p>
        </w:tc>
        <w:tc>
          <w:tcPr>
            <w:tcW w:w="4508" w:type="dxa"/>
            <w:tcBorders>
              <w:top w:val="single" w:sz="4" w:space="0" w:color="000000"/>
              <w:left w:val="single" w:sz="4" w:space="0" w:color="000000"/>
              <w:bottom w:val="single" w:sz="4" w:space="0" w:color="000000"/>
            </w:tcBorders>
          </w:tcPr>
          <w:p w14:paraId="41E63DBD"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51D9E6C7"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38DB5D25" w14:textId="480DBB5E"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529113FB" w14:textId="77777777" w:rsidR="008F559E" w:rsidRPr="00616DC0" w:rsidRDefault="008F559E" w:rsidP="00F97FA1">
            <w:pPr>
              <w:keepNext/>
              <w:keepLines/>
            </w:pPr>
          </w:p>
        </w:tc>
      </w:tr>
      <w:tr w:rsidR="008F559E" w:rsidRPr="00616DC0" w14:paraId="420E8CAB" w14:textId="77777777" w:rsidTr="008F559E">
        <w:trPr>
          <w:cantSplit/>
          <w:trHeight w:val="95"/>
        </w:trPr>
        <w:tc>
          <w:tcPr>
            <w:tcW w:w="523" w:type="dxa"/>
            <w:tcBorders>
              <w:top w:val="single" w:sz="4" w:space="0" w:color="000000"/>
              <w:left w:val="single" w:sz="4" w:space="0" w:color="000000"/>
              <w:bottom w:val="single" w:sz="4" w:space="0" w:color="000000"/>
            </w:tcBorders>
          </w:tcPr>
          <w:p w14:paraId="08F2C4F7" w14:textId="3E6653B3" w:rsidR="008F559E" w:rsidRPr="00792DB6" w:rsidRDefault="008F559E" w:rsidP="00F97FA1">
            <w:pPr>
              <w:keepNext/>
              <w:keepLines/>
              <w:jc w:val="center"/>
              <w:rPr>
                <w:bCs/>
                <w:iCs/>
              </w:rPr>
            </w:pPr>
            <w:r>
              <w:rPr>
                <w:bCs/>
                <w:iCs/>
              </w:rPr>
              <w:t>...</w:t>
            </w:r>
          </w:p>
        </w:tc>
        <w:tc>
          <w:tcPr>
            <w:tcW w:w="4508" w:type="dxa"/>
            <w:tcBorders>
              <w:top w:val="single" w:sz="4" w:space="0" w:color="000000"/>
              <w:left w:val="single" w:sz="4" w:space="0" w:color="000000"/>
              <w:bottom w:val="single" w:sz="4" w:space="0" w:color="000000"/>
            </w:tcBorders>
          </w:tcPr>
          <w:p w14:paraId="647AF180"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0FE36F27"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5B8F9710" w14:textId="2F775422"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2EA3194E" w14:textId="77777777" w:rsidR="008F559E" w:rsidRPr="00616DC0" w:rsidRDefault="008F559E" w:rsidP="00F97FA1">
            <w:pPr>
              <w:keepNext/>
              <w:keepLines/>
            </w:pPr>
          </w:p>
        </w:tc>
      </w:tr>
      <w:tr w:rsidR="008F559E" w:rsidRPr="00616DC0" w14:paraId="04B5CFC7" w14:textId="77777777" w:rsidTr="008F559E">
        <w:trPr>
          <w:cantSplit/>
          <w:trHeight w:val="95"/>
        </w:trPr>
        <w:tc>
          <w:tcPr>
            <w:tcW w:w="523" w:type="dxa"/>
            <w:tcBorders>
              <w:top w:val="single" w:sz="4" w:space="0" w:color="000000"/>
              <w:left w:val="single" w:sz="4" w:space="0" w:color="000000"/>
              <w:bottom w:val="single" w:sz="4" w:space="0" w:color="000000"/>
            </w:tcBorders>
          </w:tcPr>
          <w:p w14:paraId="433752F7" w14:textId="5AC6B94B" w:rsidR="008F559E" w:rsidRPr="00792DB6" w:rsidRDefault="008F559E" w:rsidP="00F97FA1">
            <w:pPr>
              <w:keepNext/>
              <w:keepLines/>
              <w:jc w:val="center"/>
              <w:rPr>
                <w:bCs/>
                <w:iCs/>
              </w:rPr>
            </w:pPr>
            <w:r>
              <w:rPr>
                <w:bCs/>
                <w:iCs/>
              </w:rPr>
              <w:t>...</w:t>
            </w:r>
          </w:p>
        </w:tc>
        <w:tc>
          <w:tcPr>
            <w:tcW w:w="4508" w:type="dxa"/>
            <w:tcBorders>
              <w:top w:val="single" w:sz="4" w:space="0" w:color="000000"/>
              <w:left w:val="single" w:sz="4" w:space="0" w:color="000000"/>
              <w:bottom w:val="single" w:sz="4" w:space="0" w:color="000000"/>
            </w:tcBorders>
          </w:tcPr>
          <w:p w14:paraId="3C769536" w14:textId="77777777" w:rsidR="008F559E" w:rsidRPr="00616DC0" w:rsidRDefault="008F559E" w:rsidP="00F97FA1">
            <w:pPr>
              <w:keepNext/>
              <w:keepLines/>
            </w:pPr>
          </w:p>
        </w:tc>
        <w:tc>
          <w:tcPr>
            <w:tcW w:w="1418" w:type="dxa"/>
            <w:tcBorders>
              <w:top w:val="single" w:sz="4" w:space="0" w:color="000000"/>
              <w:left w:val="single" w:sz="4" w:space="0" w:color="auto"/>
              <w:bottom w:val="single" w:sz="4" w:space="0" w:color="000000"/>
              <w:right w:val="single" w:sz="4" w:space="0" w:color="auto"/>
            </w:tcBorders>
          </w:tcPr>
          <w:p w14:paraId="6362A49F" w14:textId="77777777" w:rsidR="008F559E" w:rsidRPr="00616DC0" w:rsidRDefault="008F559E" w:rsidP="00F97FA1">
            <w:pPr>
              <w:keepNext/>
              <w:keepLines/>
            </w:pPr>
          </w:p>
        </w:tc>
        <w:tc>
          <w:tcPr>
            <w:tcW w:w="1160" w:type="dxa"/>
            <w:tcBorders>
              <w:top w:val="single" w:sz="4" w:space="0" w:color="000000"/>
              <w:left w:val="single" w:sz="4" w:space="0" w:color="auto"/>
              <w:bottom w:val="single" w:sz="4" w:space="0" w:color="000000"/>
            </w:tcBorders>
          </w:tcPr>
          <w:p w14:paraId="2C471D66" w14:textId="232BD3A2" w:rsidR="008F559E" w:rsidRPr="00616DC0" w:rsidRDefault="008F559E" w:rsidP="00F97FA1">
            <w:pPr>
              <w:keepNext/>
              <w:keepLines/>
            </w:pPr>
          </w:p>
        </w:tc>
        <w:tc>
          <w:tcPr>
            <w:tcW w:w="6966" w:type="dxa"/>
            <w:tcBorders>
              <w:top w:val="single" w:sz="4" w:space="0" w:color="auto"/>
              <w:left w:val="single" w:sz="4" w:space="0" w:color="auto"/>
              <w:bottom w:val="single" w:sz="4" w:space="0" w:color="auto"/>
              <w:right w:val="single" w:sz="4" w:space="0" w:color="auto"/>
            </w:tcBorders>
          </w:tcPr>
          <w:p w14:paraId="3F3F914B" w14:textId="77777777" w:rsidR="008F559E" w:rsidRPr="00616DC0" w:rsidRDefault="008F559E" w:rsidP="00F97FA1">
            <w:pPr>
              <w:keepNext/>
              <w:keepLines/>
            </w:pPr>
          </w:p>
        </w:tc>
      </w:tr>
    </w:tbl>
    <w:p w14:paraId="09638E5F" w14:textId="77777777" w:rsidR="00F46C8B" w:rsidRPr="00492931" w:rsidRDefault="00F46C8B" w:rsidP="00F46C8B">
      <w:pPr>
        <w:tabs>
          <w:tab w:val="left" w:pos="709"/>
        </w:tabs>
        <w:ind w:right="-31" w:firstLine="567"/>
        <w:jc w:val="both"/>
        <w:rPr>
          <w:b/>
          <w:bCs/>
          <w:i/>
        </w:rPr>
      </w:pPr>
      <w:r w:rsidRPr="00492931">
        <w:rPr>
          <w:b/>
          <w:bCs/>
          <w:i/>
        </w:rPr>
        <w:t>Pastabos:</w:t>
      </w:r>
    </w:p>
    <w:p w14:paraId="43ACD5A3" w14:textId="77777777" w:rsidR="00F46C8B" w:rsidRPr="00945E70" w:rsidRDefault="00F46C8B" w:rsidP="00F46C8B">
      <w:pPr>
        <w:pStyle w:val="Sraopastraipa"/>
        <w:widowControl w:val="0"/>
        <w:numPr>
          <w:ilvl w:val="0"/>
          <w:numId w:val="5"/>
        </w:numPr>
        <w:tabs>
          <w:tab w:val="left" w:pos="175"/>
          <w:tab w:val="left" w:pos="709"/>
        </w:tabs>
        <w:ind w:left="0" w:firstLine="567"/>
        <w:jc w:val="both"/>
        <w:rPr>
          <w:sz w:val="24"/>
          <w:szCs w:val="24"/>
        </w:rPr>
      </w:pPr>
      <w:r w:rsidRPr="00190A5A">
        <w:rPr>
          <w:i/>
          <w:sz w:val="24"/>
          <w:szCs w:val="24"/>
        </w:rPr>
        <w:t>jei dėl šio reikalavimo atitikimo pasitelkiamas kitas ūkio subjektas, kuris tiesiogiai aktyviai</w:t>
      </w:r>
      <w:r w:rsidRPr="00190A5A">
        <w:rPr>
          <w:sz w:val="24"/>
          <w:szCs w:val="24"/>
        </w:rPr>
        <w:t xml:space="preserve"> </w:t>
      </w:r>
      <w:r w:rsidRPr="00190A5A">
        <w:rPr>
          <w:i/>
          <w:sz w:val="24"/>
          <w:szCs w:val="24"/>
        </w:rPr>
        <w:t>savo pajėgumais prisidės prie sutarties vykdymo, teikiant pasiūlymą</w:t>
      </w:r>
      <w:r w:rsidRPr="00945E70">
        <w:rPr>
          <w:i/>
          <w:sz w:val="24"/>
          <w:szCs w:val="24"/>
        </w:rPr>
        <w:t xml:space="preserve">, jį </w:t>
      </w:r>
      <w:r w:rsidRPr="00945E70">
        <w:rPr>
          <w:b/>
          <w:i/>
          <w:sz w:val="24"/>
          <w:szCs w:val="24"/>
        </w:rPr>
        <w:t xml:space="preserve">būtina išviešinti pasiūlymo formoje kaip kitą ūkio subjektą, kurio pajėgumais (kvalifikacija) tiekėjas remiasi </w:t>
      </w:r>
      <w:r w:rsidRPr="00945E70">
        <w:rPr>
          <w:i/>
          <w:sz w:val="24"/>
          <w:szCs w:val="24"/>
        </w:rPr>
        <w:t>(pagal konkurso sąlygų aprašo 24 p.);</w:t>
      </w:r>
    </w:p>
    <w:p w14:paraId="588C952C" w14:textId="6FA435A1" w:rsidR="00F46C8B" w:rsidRPr="00492931" w:rsidRDefault="00F46C8B" w:rsidP="00F46C8B">
      <w:pPr>
        <w:pStyle w:val="Sraopastraipa"/>
        <w:numPr>
          <w:ilvl w:val="0"/>
          <w:numId w:val="5"/>
        </w:numPr>
        <w:tabs>
          <w:tab w:val="left" w:pos="709"/>
        </w:tabs>
        <w:ind w:left="0" w:right="-31" w:firstLine="567"/>
        <w:jc w:val="both"/>
        <w:rPr>
          <w:b/>
          <w:bCs/>
          <w:iCs/>
          <w:sz w:val="24"/>
          <w:szCs w:val="24"/>
        </w:rPr>
      </w:pPr>
      <w:r w:rsidRPr="00D80789">
        <w:rPr>
          <w:i/>
          <w:sz w:val="24"/>
          <w:szCs w:val="24"/>
        </w:rPr>
        <w:t xml:space="preserve">tuo atveju, jei pasitelkiamas ūkio subjektas, kuris tiesiogiai aktyviai savo pajėgumais nedalyvaus sutarties vykdyme (pvz. </w:t>
      </w:r>
      <w:r w:rsidRPr="00A55035">
        <w:rPr>
          <w:i/>
          <w:sz w:val="24"/>
          <w:szCs w:val="24"/>
        </w:rPr>
        <w:t xml:space="preserve">tik </w:t>
      </w:r>
      <w:r w:rsidRPr="00AA433E">
        <w:rPr>
          <w:i/>
          <w:sz w:val="24"/>
          <w:szCs w:val="24"/>
        </w:rPr>
        <w:t>išnuomos/parduos/perduos valdyti kitu pagrindu</w:t>
      </w:r>
      <w:r w:rsidRPr="00D80789">
        <w:rPr>
          <w:i/>
          <w:sz w:val="24"/>
          <w:szCs w:val="24"/>
        </w:rPr>
        <w:t xml:space="preserve"> </w:t>
      </w:r>
      <w:r w:rsidRPr="00A26037">
        <w:rPr>
          <w:i/>
          <w:sz w:val="24"/>
          <w:szCs w:val="24"/>
        </w:rPr>
        <w:t>automobil</w:t>
      </w:r>
      <w:r>
        <w:rPr>
          <w:i/>
          <w:sz w:val="24"/>
          <w:szCs w:val="24"/>
        </w:rPr>
        <w:t>į</w:t>
      </w:r>
      <w:r w:rsidRPr="00D80789">
        <w:rPr>
          <w:i/>
          <w:sz w:val="24"/>
          <w:szCs w:val="24"/>
        </w:rPr>
        <w:t xml:space="preserve">), teikiant </w:t>
      </w:r>
      <w:r w:rsidRPr="00945E70">
        <w:rPr>
          <w:i/>
          <w:sz w:val="24"/>
          <w:szCs w:val="24"/>
        </w:rPr>
        <w:t xml:space="preserve">pasiūlymą, jį taip pat </w:t>
      </w:r>
      <w:r w:rsidRPr="00945E70">
        <w:rPr>
          <w:b/>
          <w:i/>
          <w:sz w:val="24"/>
          <w:szCs w:val="24"/>
        </w:rPr>
        <w:t>būtina išviešinti pasiūlymo formoje kaip trečiąjį asmenį, kuris tiesiogiai nedalyvaus sutarties vykdyme</w:t>
      </w:r>
      <w:r w:rsidRPr="00945E70">
        <w:rPr>
          <w:i/>
          <w:sz w:val="24"/>
          <w:szCs w:val="24"/>
        </w:rPr>
        <w:t xml:space="preserve"> (pagal konkurso sąlygų aprašo 27 p.).</w:t>
      </w:r>
    </w:p>
    <w:p w14:paraId="2443935A" w14:textId="77777777" w:rsidR="00F46C8B" w:rsidRDefault="00F46C8B" w:rsidP="00F46C8B">
      <w:pPr>
        <w:tabs>
          <w:tab w:val="left" w:pos="709"/>
        </w:tabs>
        <w:ind w:right="-31" w:firstLine="567"/>
        <w:jc w:val="both"/>
        <w:rPr>
          <w:b/>
          <w:bCs/>
          <w:iCs/>
        </w:rPr>
      </w:pPr>
    </w:p>
    <w:p w14:paraId="4F78996B" w14:textId="1666C83E" w:rsidR="00F46C8B" w:rsidRPr="006900DB" w:rsidRDefault="00F46C8B" w:rsidP="00F46C8B">
      <w:pPr>
        <w:pStyle w:val="Sraopastraipa"/>
        <w:tabs>
          <w:tab w:val="left" w:pos="312"/>
        </w:tabs>
        <w:autoSpaceDE w:val="0"/>
        <w:autoSpaceDN w:val="0"/>
        <w:adjustRightInd w:val="0"/>
        <w:ind w:left="32" w:firstLine="394"/>
        <w:jc w:val="both"/>
        <w:rPr>
          <w:rFonts w:eastAsia="LiberationSerif"/>
          <w:i/>
          <w:sz w:val="24"/>
          <w:szCs w:val="24"/>
        </w:rPr>
      </w:pPr>
      <w:r w:rsidRPr="006900DB">
        <w:rPr>
          <w:b/>
          <w:bCs/>
          <w:i/>
          <w:sz w:val="24"/>
          <w:szCs w:val="24"/>
        </w:rPr>
        <w:t>Prie šio sąrašo pridedam</w:t>
      </w:r>
      <w:r>
        <w:rPr>
          <w:b/>
          <w:bCs/>
          <w:i/>
          <w:sz w:val="24"/>
          <w:szCs w:val="24"/>
        </w:rPr>
        <w:t>a</w:t>
      </w:r>
      <w:r w:rsidRPr="006900DB">
        <w:rPr>
          <w:b/>
          <w:bCs/>
          <w:i/>
          <w:sz w:val="24"/>
          <w:szCs w:val="24"/>
        </w:rPr>
        <w:t>:</w:t>
      </w:r>
      <w:r w:rsidRPr="006900DB">
        <w:rPr>
          <w:rFonts w:eastAsia="LiberationSerif"/>
          <w:i/>
          <w:sz w:val="24"/>
          <w:szCs w:val="24"/>
        </w:rPr>
        <w:t xml:space="preserve"> </w:t>
      </w:r>
      <w:r w:rsidRPr="006900DB">
        <w:rPr>
          <w:rFonts w:eastAsia="LiberationSerif"/>
          <w:b/>
          <w:bCs/>
          <w:i/>
          <w:sz w:val="24"/>
          <w:szCs w:val="24"/>
        </w:rPr>
        <w:t>Sutarčiai vykdyti reikalingų automobilių prieinamumą (</w:t>
      </w:r>
      <w:r w:rsidR="001B61B4" w:rsidRPr="001B61B4">
        <w:rPr>
          <w:rFonts w:eastAsia="LiberationSerif"/>
          <w:b/>
          <w:bCs/>
          <w:i/>
          <w:sz w:val="24"/>
          <w:szCs w:val="24"/>
        </w:rPr>
        <w:t>transporto priemonių techninių pasų (registracijos liudijimų)</w:t>
      </w:r>
      <w:r w:rsidR="001B61B4">
        <w:rPr>
          <w:rFonts w:eastAsia="LiberationSerif"/>
          <w:b/>
          <w:bCs/>
          <w:i/>
          <w:sz w:val="24"/>
          <w:szCs w:val="24"/>
        </w:rPr>
        <w:t xml:space="preserve">, </w:t>
      </w:r>
      <w:r w:rsidRPr="006900DB">
        <w:rPr>
          <w:rFonts w:eastAsia="LiberationSerif"/>
          <w:b/>
          <w:bCs/>
          <w:i/>
          <w:sz w:val="24"/>
          <w:szCs w:val="24"/>
        </w:rPr>
        <w:t>nuosavybės, panaudos, nuomos sutartys, pirkimo dokumentai ir pan.) pagrindžiantys dokumentai</w:t>
      </w:r>
      <w:r w:rsidRPr="006900DB">
        <w:rPr>
          <w:rFonts w:eastAsia="LiberationSerif"/>
          <w:i/>
          <w:sz w:val="24"/>
          <w:szCs w:val="24"/>
        </w:rPr>
        <w:t>. Jeigu automobilius ketinama įsigyti, išsinuomoti ar valdyti kitu pagrindu, prieinamumą pagrindžiantys dokumentai turi būti sudaryti su automobilių savininku, valdytoju, gamintoju ar jo atstovu, tokiu atveju pateikiamas automobilių nuosavybę ar valdymą patvirtinantis dokumentas arba gamintojo ar jo atstovo statusą patvirtinantis dokumentas. Prieinamumą patvirtinančiuose dokumentuose automobilių prieinamumo terminai ir kitos sąlygos turi atitikti šio pirkimo sutarties sąlygas</w:t>
      </w:r>
      <w:r w:rsidRPr="006900DB">
        <w:rPr>
          <w:i/>
          <w:sz w:val="24"/>
          <w:szCs w:val="24"/>
        </w:rPr>
        <w:t>.</w:t>
      </w:r>
      <w:bookmarkStart w:id="0" w:name="_Hlk192756674"/>
      <w:r w:rsidRPr="006900DB">
        <w:rPr>
          <w:i/>
          <w:sz w:val="24"/>
          <w:szCs w:val="24"/>
        </w:rPr>
        <w:t xml:space="preserve"> </w:t>
      </w:r>
      <w:r w:rsidRPr="006900DB">
        <w:rPr>
          <w:rFonts w:cs="Calibri"/>
          <w:bCs/>
          <w:i/>
          <w:sz w:val="24"/>
          <w:szCs w:val="24"/>
        </w:rPr>
        <w:t xml:space="preserve">Jei tiekėjas yra </w:t>
      </w:r>
      <w:r w:rsidRPr="006900DB">
        <w:rPr>
          <w:rFonts w:eastAsia="LiberationSerif"/>
          <w:i/>
          <w:sz w:val="24"/>
          <w:szCs w:val="24"/>
        </w:rPr>
        <w:t xml:space="preserve">automobilio </w:t>
      </w:r>
      <w:r w:rsidRPr="006900DB">
        <w:rPr>
          <w:rFonts w:cs="Calibri"/>
          <w:bCs/>
          <w:i/>
          <w:sz w:val="24"/>
          <w:szCs w:val="24"/>
        </w:rPr>
        <w:t>naudotojas, bet ji</w:t>
      </w:r>
      <w:r w:rsidR="00217C3B">
        <w:rPr>
          <w:rFonts w:cs="Calibri"/>
          <w:bCs/>
          <w:i/>
          <w:sz w:val="24"/>
          <w:szCs w:val="24"/>
        </w:rPr>
        <w:t>s</w:t>
      </w:r>
      <w:r w:rsidRPr="006900DB">
        <w:rPr>
          <w:rFonts w:cs="Calibri"/>
          <w:bCs/>
          <w:i/>
          <w:sz w:val="24"/>
          <w:szCs w:val="24"/>
        </w:rPr>
        <w:t xml:space="preserve"> priklauso kitam savininkui, tokiu atveju reikia pateikti lizingo ar pan. sutartis</w:t>
      </w:r>
      <w:bookmarkEnd w:id="0"/>
      <w:r w:rsidRPr="006900DB">
        <w:rPr>
          <w:rFonts w:cs="Calibri"/>
          <w:bCs/>
          <w:i/>
          <w:sz w:val="24"/>
          <w:szCs w:val="24"/>
        </w:rPr>
        <w:t>.</w:t>
      </w:r>
    </w:p>
    <w:p w14:paraId="60A280C6" w14:textId="77777777" w:rsidR="00F46C8B" w:rsidRPr="003966D7" w:rsidRDefault="00F46C8B" w:rsidP="00F46C8B"/>
    <w:p w14:paraId="7A908A6D" w14:textId="6682503A" w:rsidR="00B24344" w:rsidRPr="00F46C8B" w:rsidRDefault="00B24344" w:rsidP="00F46C8B"/>
    <w:sectPr w:rsidR="00B24344" w:rsidRPr="00F46C8B" w:rsidSect="00E6377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DD5AAD"/>
    <w:multiLevelType w:val="hybridMultilevel"/>
    <w:tmpl w:val="168C4FB0"/>
    <w:lvl w:ilvl="0" w:tplc="3378D46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44"/>
    <w:rsid w:val="00142183"/>
    <w:rsid w:val="001B61B4"/>
    <w:rsid w:val="001F7CDF"/>
    <w:rsid w:val="00217C3B"/>
    <w:rsid w:val="00234477"/>
    <w:rsid w:val="0035720D"/>
    <w:rsid w:val="003966D7"/>
    <w:rsid w:val="004B0572"/>
    <w:rsid w:val="005E4237"/>
    <w:rsid w:val="0073502C"/>
    <w:rsid w:val="0075211A"/>
    <w:rsid w:val="008B5E3E"/>
    <w:rsid w:val="008C47CF"/>
    <w:rsid w:val="008D6CF0"/>
    <w:rsid w:val="008F559E"/>
    <w:rsid w:val="009C778B"/>
    <w:rsid w:val="009F0BE9"/>
    <w:rsid w:val="00B24133"/>
    <w:rsid w:val="00B24344"/>
    <w:rsid w:val="00B40FAA"/>
    <w:rsid w:val="00B72F59"/>
    <w:rsid w:val="00C30F9C"/>
    <w:rsid w:val="00D17788"/>
    <w:rsid w:val="00D96A27"/>
    <w:rsid w:val="00DF6BFA"/>
    <w:rsid w:val="00E22795"/>
    <w:rsid w:val="00E6694B"/>
    <w:rsid w:val="00F46C8B"/>
    <w:rsid w:val="00FB0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0FC7"/>
  <w15:chartTrackingRefBased/>
  <w15:docId w15:val="{1CC80118-9A48-4A4B-B75A-5A40601F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34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2434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2434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2434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24344"/>
    <w:rPr>
      <w:sz w:val="16"/>
      <w:szCs w:val="16"/>
    </w:rPr>
  </w:style>
  <w:style w:type="paragraph" w:styleId="Komentarotekstas">
    <w:name w:val="annotation text"/>
    <w:basedOn w:val="prastasis"/>
    <w:link w:val="KomentarotekstasDiagrama"/>
    <w:uiPriority w:val="99"/>
    <w:semiHidden/>
    <w:unhideWhenUsed/>
    <w:rsid w:val="00B24344"/>
    <w:rPr>
      <w:sz w:val="20"/>
      <w:szCs w:val="20"/>
    </w:rPr>
  </w:style>
  <w:style w:type="character" w:customStyle="1" w:styleId="KomentarotekstasDiagrama">
    <w:name w:val="Komentaro tekstas Diagrama"/>
    <w:basedOn w:val="Numatytasispastraiposriftas"/>
    <w:link w:val="Komentarotekstas"/>
    <w:uiPriority w:val="99"/>
    <w:semiHidden/>
    <w:rsid w:val="00B243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24344"/>
    <w:rPr>
      <w:b/>
      <w:bCs/>
    </w:rPr>
  </w:style>
  <w:style w:type="character" w:customStyle="1" w:styleId="KomentarotemaDiagrama">
    <w:name w:val="Komentaro tema Diagrama"/>
    <w:basedOn w:val="KomentarotekstasDiagrama"/>
    <w:link w:val="Komentarotema"/>
    <w:uiPriority w:val="99"/>
    <w:semiHidden/>
    <w:rsid w:val="00B2434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E6694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669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1218</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4</cp:revision>
  <dcterms:created xsi:type="dcterms:W3CDTF">2025-07-07T13:01:00Z</dcterms:created>
  <dcterms:modified xsi:type="dcterms:W3CDTF">2025-07-08T13:16:00Z</dcterms:modified>
</cp:coreProperties>
</file>