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7E02" w14:textId="77777777" w:rsidR="00B235FA" w:rsidRDefault="00B235FA" w:rsidP="0090708E">
      <w:pPr>
        <w:spacing w:after="120" w:line="240" w:lineRule="auto"/>
        <w:jc w:val="center"/>
        <w:rPr>
          <w:rFonts w:ascii="Times New Roman" w:eastAsia="Times New Roman" w:hAnsi="Times New Roman"/>
          <w:b/>
          <w:bCs/>
          <w:color w:val="000000"/>
          <w:sz w:val="24"/>
          <w:szCs w:val="24"/>
        </w:rPr>
      </w:pPr>
      <w:r w:rsidRPr="00B235FA">
        <w:rPr>
          <w:rFonts w:ascii="Times New Roman" w:eastAsia="Times New Roman" w:hAnsi="Times New Roman"/>
          <w:b/>
          <w:bCs/>
          <w:color w:val="000000"/>
          <w:sz w:val="24"/>
          <w:szCs w:val="24"/>
        </w:rPr>
        <w:t xml:space="preserve">VIRTUALIZAVIMO SPRENDIMO ĮSIGIJIMO IR DIEGIMO </w:t>
      </w:r>
    </w:p>
    <w:p w14:paraId="24F9D574" w14:textId="16F5574A" w:rsidR="00B235FA" w:rsidRDefault="00B235FA" w:rsidP="0090708E">
      <w:pPr>
        <w:spacing w:after="120" w:line="240" w:lineRule="auto"/>
        <w:jc w:val="center"/>
        <w:rPr>
          <w:rFonts w:ascii="Times New Roman" w:eastAsia="Times New Roman" w:hAnsi="Times New Roman"/>
          <w:b/>
          <w:bCs/>
          <w:color w:val="000000"/>
          <w:sz w:val="24"/>
          <w:szCs w:val="24"/>
        </w:rPr>
      </w:pPr>
      <w:r w:rsidRPr="00B235FA">
        <w:rPr>
          <w:rFonts w:ascii="Times New Roman" w:eastAsia="Times New Roman" w:hAnsi="Times New Roman"/>
          <w:b/>
          <w:bCs/>
          <w:color w:val="000000"/>
          <w:sz w:val="24"/>
          <w:szCs w:val="24"/>
        </w:rPr>
        <w:t>TECHNINĖ SPECIFIKACIJA</w:t>
      </w:r>
    </w:p>
    <w:p w14:paraId="2E314FB5" w14:textId="1699CECA" w:rsidR="0090708E" w:rsidRDefault="0090708E" w:rsidP="0090708E">
      <w:pPr>
        <w:spacing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3 </w:t>
      </w:r>
      <w:r w:rsidR="00B235FA">
        <w:rPr>
          <w:rFonts w:ascii="Times New Roman" w:eastAsia="Times New Roman" w:hAnsi="Times New Roman"/>
          <w:b/>
          <w:color w:val="000000"/>
          <w:sz w:val="24"/>
          <w:szCs w:val="24"/>
        </w:rPr>
        <w:t>PIRKIMO DALIS</w:t>
      </w:r>
    </w:p>
    <w:p w14:paraId="3616EEF0" w14:textId="5F5C0DBE" w:rsidR="00250BF2" w:rsidRPr="00BB2B1F" w:rsidRDefault="00D60FF7" w:rsidP="003F7E76">
      <w:pPr>
        <w:spacing w:after="0"/>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1 lentelė</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899"/>
      </w:tblGrid>
      <w:tr w:rsidR="000B68EB" w:rsidRPr="00BB2B1F" w14:paraId="6E0E20C2" w14:textId="77777777" w:rsidTr="00210CF7">
        <w:trPr>
          <w:trHeight w:val="331"/>
        </w:trPr>
        <w:tc>
          <w:tcPr>
            <w:tcW w:w="710" w:type="dxa"/>
          </w:tcPr>
          <w:p w14:paraId="1499E5DD" w14:textId="0CAF5C20" w:rsidR="000B68EB" w:rsidRPr="00B235FA" w:rsidRDefault="00B235FA" w:rsidP="00210CF7">
            <w:pPr>
              <w:spacing w:after="0" w:line="240" w:lineRule="auto"/>
              <w:jc w:val="both"/>
              <w:rPr>
                <w:rFonts w:ascii="Times New Roman" w:eastAsia="Times New Roman" w:hAnsi="Times New Roman"/>
                <w:b/>
                <w:sz w:val="24"/>
                <w:szCs w:val="24"/>
              </w:rPr>
            </w:pPr>
            <w:r w:rsidRPr="00B235FA">
              <w:rPr>
                <w:rFonts w:ascii="Times New Roman" w:eastAsia="Times New Roman" w:hAnsi="Times New Roman"/>
                <w:b/>
                <w:sz w:val="24"/>
                <w:szCs w:val="24"/>
              </w:rPr>
              <w:t>Eil. Nr.</w:t>
            </w:r>
          </w:p>
        </w:tc>
        <w:tc>
          <w:tcPr>
            <w:tcW w:w="12899" w:type="dxa"/>
            <w:tcBorders>
              <w:bottom w:val="single" w:sz="4" w:space="0" w:color="auto"/>
            </w:tcBorders>
            <w:vAlign w:val="center"/>
          </w:tcPr>
          <w:p w14:paraId="6F1404EE" w14:textId="3B455F0B" w:rsidR="000B68EB" w:rsidRPr="00B235FA" w:rsidRDefault="000B68EB" w:rsidP="00210CF7">
            <w:pPr>
              <w:keepNext/>
              <w:keepLines/>
              <w:tabs>
                <w:tab w:val="left" w:pos="390"/>
                <w:tab w:val="left" w:pos="1035"/>
                <w:tab w:val="left" w:pos="1500"/>
              </w:tabs>
              <w:spacing w:after="0" w:line="240" w:lineRule="auto"/>
              <w:jc w:val="both"/>
              <w:rPr>
                <w:rFonts w:ascii="Times New Roman" w:eastAsia="Times New Roman" w:hAnsi="Times New Roman"/>
                <w:b/>
                <w:sz w:val="24"/>
                <w:szCs w:val="24"/>
              </w:rPr>
            </w:pPr>
            <w:proofErr w:type="spellStart"/>
            <w:r w:rsidRPr="00B235FA">
              <w:rPr>
                <w:rFonts w:ascii="Times New Roman" w:eastAsia="Times New Roman" w:hAnsi="Times New Roman"/>
                <w:b/>
                <w:sz w:val="24"/>
                <w:szCs w:val="24"/>
              </w:rPr>
              <w:t>Virtualizavimo</w:t>
            </w:r>
            <w:proofErr w:type="spellEnd"/>
            <w:r w:rsidRPr="00B235FA">
              <w:rPr>
                <w:rFonts w:ascii="Times New Roman" w:eastAsia="Times New Roman" w:hAnsi="Times New Roman"/>
                <w:b/>
                <w:sz w:val="24"/>
                <w:szCs w:val="24"/>
              </w:rPr>
              <w:t xml:space="preserve"> programinė</w:t>
            </w:r>
            <w:r w:rsidR="00600CED" w:rsidRPr="00B235FA">
              <w:rPr>
                <w:rFonts w:ascii="Times New Roman" w:eastAsia="Times New Roman" w:hAnsi="Times New Roman"/>
                <w:b/>
                <w:sz w:val="24"/>
                <w:szCs w:val="24"/>
              </w:rPr>
              <w:t>s</w:t>
            </w:r>
            <w:r w:rsidRPr="00B235FA">
              <w:rPr>
                <w:rFonts w:ascii="Times New Roman" w:eastAsia="Times New Roman" w:hAnsi="Times New Roman"/>
                <w:b/>
                <w:sz w:val="24"/>
                <w:szCs w:val="24"/>
              </w:rPr>
              <w:t xml:space="preserve"> įrang</w:t>
            </w:r>
            <w:r w:rsidR="00600CED" w:rsidRPr="00B235FA">
              <w:rPr>
                <w:rFonts w:ascii="Times New Roman" w:eastAsia="Times New Roman" w:hAnsi="Times New Roman"/>
                <w:b/>
                <w:sz w:val="24"/>
                <w:szCs w:val="24"/>
              </w:rPr>
              <w:t>os prenumerata</w:t>
            </w:r>
            <w:r w:rsidRPr="00B235FA">
              <w:rPr>
                <w:rFonts w:ascii="Times New Roman" w:eastAsia="Times New Roman" w:hAnsi="Times New Roman"/>
                <w:b/>
                <w:sz w:val="24"/>
                <w:szCs w:val="24"/>
              </w:rPr>
              <w:t>.</w:t>
            </w:r>
          </w:p>
        </w:tc>
      </w:tr>
      <w:tr w:rsidR="00B235FA" w:rsidRPr="00BB2B1F" w14:paraId="1B3DAE02" w14:textId="77777777" w:rsidTr="00210CF7">
        <w:trPr>
          <w:trHeight w:val="225"/>
        </w:trPr>
        <w:tc>
          <w:tcPr>
            <w:tcW w:w="710" w:type="dxa"/>
          </w:tcPr>
          <w:p w14:paraId="395B7D99" w14:textId="337247E7" w:rsidR="00B235FA" w:rsidRPr="00B235FA" w:rsidRDefault="00B235FA" w:rsidP="00210CF7">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w:t>
            </w:r>
          </w:p>
        </w:tc>
        <w:tc>
          <w:tcPr>
            <w:tcW w:w="12899" w:type="dxa"/>
            <w:tcBorders>
              <w:bottom w:val="single" w:sz="4" w:space="0" w:color="auto"/>
            </w:tcBorders>
          </w:tcPr>
          <w:p w14:paraId="05EE1F91" w14:textId="3C27C717" w:rsidR="00B235FA" w:rsidRPr="00B235FA" w:rsidRDefault="00B235FA" w:rsidP="00210CF7">
            <w:pPr>
              <w:keepNext/>
              <w:keepLines/>
              <w:tabs>
                <w:tab w:val="left" w:pos="390"/>
                <w:tab w:val="left" w:pos="1035"/>
                <w:tab w:val="left" w:pos="1500"/>
              </w:tabs>
              <w:spacing w:after="0" w:line="240" w:lineRule="auto"/>
              <w:jc w:val="both"/>
              <w:rPr>
                <w:rFonts w:ascii="Times New Roman" w:eastAsia="Times New Roman" w:hAnsi="Times New Roman"/>
                <w:b/>
                <w:sz w:val="24"/>
                <w:szCs w:val="24"/>
              </w:rPr>
            </w:pPr>
            <w:r w:rsidRPr="00B235FA">
              <w:rPr>
                <w:rFonts w:ascii="Times New Roman" w:eastAsia="Times New Roman" w:hAnsi="Times New Roman"/>
                <w:b/>
                <w:sz w:val="24"/>
                <w:szCs w:val="24"/>
              </w:rPr>
              <w:t>Bendrieji reikalavimai</w:t>
            </w:r>
          </w:p>
        </w:tc>
      </w:tr>
      <w:tr w:rsidR="0085398B" w:rsidRPr="00BB2B1F" w14:paraId="72D2C4CA" w14:textId="77777777" w:rsidTr="00210CF7">
        <w:trPr>
          <w:trHeight w:val="225"/>
        </w:trPr>
        <w:tc>
          <w:tcPr>
            <w:tcW w:w="710" w:type="dxa"/>
          </w:tcPr>
          <w:p w14:paraId="07B006A3" w14:textId="54BF37E1" w:rsidR="0085398B" w:rsidRDefault="00A4683A" w:rsidP="0027673C">
            <w:pPr>
              <w:spacing w:after="0"/>
              <w:ind w:left="-105"/>
              <w:jc w:val="both"/>
              <w:rPr>
                <w:rFonts w:ascii="Times New Roman" w:eastAsia="Times New Roman" w:hAnsi="Times New Roman"/>
                <w:b/>
                <w:sz w:val="24"/>
                <w:szCs w:val="24"/>
              </w:rPr>
            </w:pPr>
            <w:r w:rsidRPr="0027673C">
              <w:rPr>
                <w:rFonts w:ascii="Times New Roman" w:eastAsia="Times New Roman" w:hAnsi="Times New Roman"/>
                <w:sz w:val="24"/>
                <w:szCs w:val="24"/>
              </w:rPr>
              <w:t>1.1.</w:t>
            </w:r>
          </w:p>
        </w:tc>
        <w:tc>
          <w:tcPr>
            <w:tcW w:w="12899" w:type="dxa"/>
            <w:tcBorders>
              <w:bottom w:val="single" w:sz="4" w:space="0" w:color="auto"/>
            </w:tcBorders>
          </w:tcPr>
          <w:p w14:paraId="06FB5404" w14:textId="462A6C65" w:rsidR="0085398B" w:rsidRPr="00283DD9" w:rsidRDefault="004306EC" w:rsidP="00210CF7">
            <w:pPr>
              <w:keepNext/>
              <w:keepLines/>
              <w:tabs>
                <w:tab w:val="left" w:pos="390"/>
                <w:tab w:val="left" w:pos="1035"/>
                <w:tab w:val="left" w:pos="1500"/>
              </w:tabs>
              <w:spacing w:after="0" w:line="240" w:lineRule="auto"/>
              <w:jc w:val="both"/>
              <w:rPr>
                <w:rFonts w:ascii="Times New Roman" w:eastAsia="Times New Roman" w:hAnsi="Times New Roman"/>
                <w:bCs/>
                <w:sz w:val="24"/>
                <w:szCs w:val="24"/>
              </w:rPr>
            </w:pPr>
            <w:r w:rsidRPr="00283DD9">
              <w:rPr>
                <w:rFonts w:ascii="Times New Roman" w:eastAsia="Times New Roman" w:hAnsi="Times New Roman"/>
                <w:bCs/>
                <w:sz w:val="24"/>
                <w:szCs w:val="24"/>
              </w:rPr>
              <w:t xml:space="preserve">Perkančioji organizacija siekia naujai įsigyti </w:t>
            </w:r>
            <w:proofErr w:type="spellStart"/>
            <w:r w:rsidR="00183997" w:rsidRPr="00283DD9">
              <w:rPr>
                <w:rFonts w:ascii="Times New Roman" w:hAnsi="Times New Roman"/>
                <w:bCs/>
                <w:sz w:val="24"/>
                <w:szCs w:val="24"/>
              </w:rPr>
              <w:t>virtualizavimo</w:t>
            </w:r>
            <w:proofErr w:type="spellEnd"/>
            <w:r w:rsidR="00183997" w:rsidRPr="00283DD9">
              <w:rPr>
                <w:rFonts w:ascii="Times New Roman" w:hAnsi="Times New Roman"/>
                <w:bCs/>
                <w:sz w:val="24"/>
                <w:szCs w:val="24"/>
              </w:rPr>
              <w:t xml:space="preserve"> </w:t>
            </w:r>
            <w:r w:rsidRPr="00283DD9">
              <w:rPr>
                <w:rFonts w:ascii="Times New Roman" w:eastAsia="Times New Roman" w:hAnsi="Times New Roman"/>
                <w:bCs/>
                <w:sz w:val="24"/>
                <w:szCs w:val="24"/>
              </w:rPr>
              <w:t>programinės įrangos prenumeratas</w:t>
            </w:r>
            <w:r w:rsidR="0027673C">
              <w:rPr>
                <w:rFonts w:ascii="Times New Roman" w:eastAsia="Times New Roman" w:hAnsi="Times New Roman"/>
                <w:bCs/>
                <w:sz w:val="24"/>
                <w:szCs w:val="24"/>
              </w:rPr>
              <w:t>.</w:t>
            </w:r>
          </w:p>
        </w:tc>
      </w:tr>
      <w:tr w:rsidR="005A3F41" w:rsidRPr="00BB2B1F" w14:paraId="36D19D25" w14:textId="77777777" w:rsidTr="00210CF7">
        <w:trPr>
          <w:trHeight w:val="518"/>
        </w:trPr>
        <w:tc>
          <w:tcPr>
            <w:tcW w:w="710" w:type="dxa"/>
          </w:tcPr>
          <w:p w14:paraId="01BC43AF" w14:textId="64196444" w:rsidR="005A3F41" w:rsidRDefault="00A4683A" w:rsidP="00210CF7">
            <w:pPr>
              <w:spacing w:after="0"/>
              <w:ind w:left="-105"/>
              <w:jc w:val="both"/>
              <w:rPr>
                <w:rFonts w:ascii="Times New Roman" w:hAnsi="Times New Roman"/>
                <w:sz w:val="24"/>
                <w:szCs w:val="24"/>
              </w:rPr>
            </w:pPr>
            <w:r>
              <w:rPr>
                <w:rFonts w:ascii="Times New Roman" w:hAnsi="Times New Roman"/>
                <w:sz w:val="24"/>
                <w:szCs w:val="24"/>
              </w:rPr>
              <w:t>1.2</w:t>
            </w:r>
          </w:p>
        </w:tc>
        <w:tc>
          <w:tcPr>
            <w:tcW w:w="12899" w:type="dxa"/>
            <w:shd w:val="clear" w:color="auto" w:fill="auto"/>
            <w:vAlign w:val="center"/>
          </w:tcPr>
          <w:p w14:paraId="15A0044C" w14:textId="16087C5A" w:rsidR="005A3F41" w:rsidRPr="00BB2B1F" w:rsidRDefault="005A3F41" w:rsidP="00210CF7">
            <w:pPr>
              <w:tabs>
                <w:tab w:val="left" w:pos="390"/>
                <w:tab w:val="left" w:pos="1035"/>
                <w:tab w:val="left" w:pos="1500"/>
              </w:tabs>
              <w:spacing w:after="0"/>
              <w:jc w:val="both"/>
              <w:rPr>
                <w:rFonts w:ascii="Times New Roman" w:eastAsia="Times New Roman" w:hAnsi="Times New Roman"/>
                <w:sz w:val="24"/>
                <w:szCs w:val="24"/>
              </w:rPr>
            </w:pPr>
            <w:r w:rsidRPr="005A3F41">
              <w:rPr>
                <w:rFonts w:ascii="Times New Roman" w:eastAsia="Times New Roman" w:hAnsi="Times New Roman"/>
                <w:sz w:val="24"/>
                <w:szCs w:val="24"/>
              </w:rPr>
              <w:t xml:space="preserve">Tiekėjas turi užtikrinti, kad gamintojas nėra paskelbęs žinios apie siūlomos programinės įrangos gamybos arba tobulinimo nutraukimą (pvz., angl. </w:t>
            </w:r>
            <w:proofErr w:type="spellStart"/>
            <w:r w:rsidRPr="005A3F41">
              <w:rPr>
                <w:rFonts w:ascii="Times New Roman" w:eastAsia="Times New Roman" w:hAnsi="Times New Roman"/>
                <w:sz w:val="24"/>
                <w:szCs w:val="24"/>
              </w:rPr>
              <w:t>end</w:t>
            </w:r>
            <w:proofErr w:type="spellEnd"/>
            <w:r w:rsidRPr="005A3F41">
              <w:rPr>
                <w:rFonts w:ascii="Times New Roman" w:eastAsia="Times New Roman" w:hAnsi="Times New Roman"/>
                <w:sz w:val="24"/>
                <w:szCs w:val="24"/>
              </w:rPr>
              <w:t xml:space="preserve"> </w:t>
            </w:r>
            <w:proofErr w:type="spellStart"/>
            <w:r w:rsidRPr="005A3F41">
              <w:rPr>
                <w:rFonts w:ascii="Times New Roman" w:eastAsia="Times New Roman" w:hAnsi="Times New Roman"/>
                <w:sz w:val="24"/>
                <w:szCs w:val="24"/>
              </w:rPr>
              <w:t>of</w:t>
            </w:r>
            <w:proofErr w:type="spellEnd"/>
            <w:r w:rsidRPr="005A3F41">
              <w:rPr>
                <w:rFonts w:ascii="Times New Roman" w:eastAsia="Times New Roman" w:hAnsi="Times New Roman"/>
                <w:sz w:val="24"/>
                <w:szCs w:val="24"/>
              </w:rPr>
              <w:t xml:space="preserve"> </w:t>
            </w:r>
            <w:proofErr w:type="spellStart"/>
            <w:r w:rsidRPr="005A3F41">
              <w:rPr>
                <w:rFonts w:ascii="Times New Roman" w:eastAsia="Times New Roman" w:hAnsi="Times New Roman"/>
                <w:sz w:val="24"/>
                <w:szCs w:val="24"/>
              </w:rPr>
              <w:t>life</w:t>
            </w:r>
            <w:proofErr w:type="spellEnd"/>
            <w:r w:rsidRPr="005A3F41">
              <w:rPr>
                <w:rFonts w:ascii="Times New Roman" w:eastAsia="Times New Roman" w:hAnsi="Times New Roman"/>
                <w:sz w:val="24"/>
                <w:szCs w:val="24"/>
              </w:rPr>
              <w:t xml:space="preserve"> </w:t>
            </w:r>
            <w:proofErr w:type="spellStart"/>
            <w:r w:rsidRPr="005A3F41">
              <w:rPr>
                <w:rFonts w:ascii="Times New Roman" w:eastAsia="Times New Roman" w:hAnsi="Times New Roman"/>
                <w:sz w:val="24"/>
                <w:szCs w:val="24"/>
              </w:rPr>
              <w:t>time</w:t>
            </w:r>
            <w:proofErr w:type="spellEnd"/>
            <w:r w:rsidRPr="005A3F41">
              <w:rPr>
                <w:rFonts w:ascii="Times New Roman" w:eastAsia="Times New Roman" w:hAnsi="Times New Roman"/>
                <w:sz w:val="24"/>
                <w:szCs w:val="24"/>
              </w:rPr>
              <w:t xml:space="preserve"> arba </w:t>
            </w:r>
            <w:proofErr w:type="spellStart"/>
            <w:r w:rsidRPr="005A3F41">
              <w:rPr>
                <w:rFonts w:ascii="Times New Roman" w:eastAsia="Times New Roman" w:hAnsi="Times New Roman"/>
                <w:sz w:val="24"/>
                <w:szCs w:val="24"/>
              </w:rPr>
              <w:t>Discontinued</w:t>
            </w:r>
            <w:proofErr w:type="spellEnd"/>
            <w:r w:rsidRPr="005A3F41">
              <w:rPr>
                <w:rFonts w:ascii="Times New Roman" w:eastAsia="Times New Roman" w:hAnsi="Times New Roman"/>
                <w:sz w:val="24"/>
                <w:szCs w:val="24"/>
              </w:rPr>
              <w:t>).</w:t>
            </w:r>
          </w:p>
        </w:tc>
      </w:tr>
      <w:tr w:rsidR="005A3F41" w:rsidRPr="00BB2B1F" w14:paraId="577D4A28" w14:textId="77777777" w:rsidTr="00210CF7">
        <w:trPr>
          <w:trHeight w:val="518"/>
        </w:trPr>
        <w:tc>
          <w:tcPr>
            <w:tcW w:w="710" w:type="dxa"/>
          </w:tcPr>
          <w:p w14:paraId="79EB7BA0" w14:textId="68E949E7" w:rsidR="005A3F41" w:rsidRDefault="00A4683A" w:rsidP="00210CF7">
            <w:pPr>
              <w:spacing w:after="0"/>
              <w:ind w:left="-105"/>
              <w:jc w:val="both"/>
              <w:rPr>
                <w:rFonts w:ascii="Times New Roman" w:hAnsi="Times New Roman"/>
                <w:sz w:val="24"/>
                <w:szCs w:val="24"/>
              </w:rPr>
            </w:pPr>
            <w:r>
              <w:rPr>
                <w:rFonts w:ascii="Times New Roman" w:hAnsi="Times New Roman"/>
                <w:sz w:val="24"/>
                <w:szCs w:val="24"/>
              </w:rPr>
              <w:t>1.3</w:t>
            </w:r>
          </w:p>
        </w:tc>
        <w:tc>
          <w:tcPr>
            <w:tcW w:w="12899" w:type="dxa"/>
            <w:shd w:val="clear" w:color="auto" w:fill="auto"/>
            <w:vAlign w:val="center"/>
          </w:tcPr>
          <w:p w14:paraId="4A9F2C8F" w14:textId="33A5325D" w:rsidR="005A3F41" w:rsidRPr="00BB2B1F" w:rsidRDefault="005A3F41" w:rsidP="00210CF7">
            <w:pPr>
              <w:keepNext/>
              <w:keepLines/>
              <w:tabs>
                <w:tab w:val="left" w:pos="390"/>
                <w:tab w:val="left" w:pos="1035"/>
                <w:tab w:val="left" w:pos="1500"/>
              </w:tabs>
              <w:spacing w:after="0"/>
              <w:jc w:val="both"/>
              <w:rPr>
                <w:rFonts w:ascii="Times New Roman" w:eastAsia="Times New Roman" w:hAnsi="Times New Roman"/>
                <w:sz w:val="24"/>
                <w:szCs w:val="24"/>
              </w:rPr>
            </w:pPr>
            <w:r w:rsidRPr="005A3F41">
              <w:rPr>
                <w:rFonts w:ascii="Times New Roman" w:eastAsia="Times New Roman" w:hAnsi="Times New Roman"/>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D77CB" w:rsidRPr="00BB2B1F" w14:paraId="2E6368A3" w14:textId="77777777" w:rsidTr="00210CF7">
        <w:trPr>
          <w:trHeight w:val="518"/>
        </w:trPr>
        <w:tc>
          <w:tcPr>
            <w:tcW w:w="710" w:type="dxa"/>
          </w:tcPr>
          <w:p w14:paraId="36B33945" w14:textId="109A8C9C" w:rsidR="004D77CB" w:rsidRPr="006A45F0" w:rsidRDefault="00A4683A" w:rsidP="00210CF7">
            <w:pPr>
              <w:spacing w:after="0"/>
              <w:ind w:left="-105"/>
              <w:jc w:val="both"/>
              <w:rPr>
                <w:rFonts w:ascii="Times New Roman" w:eastAsia="Times New Roman" w:hAnsi="Times New Roman"/>
                <w:sz w:val="24"/>
                <w:szCs w:val="24"/>
              </w:rPr>
            </w:pPr>
            <w:r>
              <w:rPr>
                <w:rFonts w:ascii="Times New Roman" w:eastAsia="Times New Roman" w:hAnsi="Times New Roman"/>
                <w:sz w:val="24"/>
                <w:szCs w:val="24"/>
              </w:rPr>
              <w:t>1.4</w:t>
            </w:r>
          </w:p>
        </w:tc>
        <w:tc>
          <w:tcPr>
            <w:tcW w:w="12899" w:type="dxa"/>
            <w:shd w:val="clear" w:color="auto" w:fill="auto"/>
            <w:vAlign w:val="center"/>
          </w:tcPr>
          <w:p w14:paraId="14A8E4EF" w14:textId="574990E9" w:rsidR="004D77CB" w:rsidRPr="00B235FA" w:rsidRDefault="004D77CB" w:rsidP="00210CF7">
            <w:pPr>
              <w:keepNext/>
              <w:keepLines/>
              <w:tabs>
                <w:tab w:val="left" w:pos="390"/>
                <w:tab w:val="left" w:pos="1035"/>
                <w:tab w:val="left" w:pos="1500"/>
              </w:tabs>
              <w:spacing w:after="0"/>
              <w:jc w:val="both"/>
              <w:rPr>
                <w:rFonts w:ascii="Times New Roman" w:eastAsia="Times New Roman" w:hAnsi="Times New Roman"/>
                <w:sz w:val="24"/>
                <w:szCs w:val="24"/>
              </w:rPr>
            </w:pPr>
            <w:r w:rsidRPr="00B235FA">
              <w:rPr>
                <w:rFonts w:ascii="Times New Roman" w:eastAsia="Times New Roman" w:hAnsi="Times New Roman"/>
                <w:sz w:val="24"/>
                <w:szCs w:val="24"/>
              </w:rPr>
              <w:t>Tiekėjas turi užtikrinti, kad palaikomoje techninėje ar programinėje įrangoje nėra įdiegtas įtartinas, šnipinėjantis ar kokia kita kenkėjiška veikla užsiimantis programinis kodas, kuri nėra būtinas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B235FA" w:rsidRPr="00BB2B1F" w14:paraId="0A42D058" w14:textId="77777777" w:rsidTr="00210CF7">
        <w:trPr>
          <w:trHeight w:val="518"/>
        </w:trPr>
        <w:tc>
          <w:tcPr>
            <w:tcW w:w="710" w:type="dxa"/>
          </w:tcPr>
          <w:p w14:paraId="150F501F" w14:textId="58F03854" w:rsidR="00B235FA" w:rsidRPr="006A45F0" w:rsidRDefault="00A4683A" w:rsidP="00210CF7">
            <w:pPr>
              <w:spacing w:after="0"/>
              <w:ind w:left="-105"/>
              <w:jc w:val="both"/>
              <w:rPr>
                <w:rFonts w:ascii="Times New Roman" w:eastAsia="Times New Roman" w:hAnsi="Times New Roman"/>
                <w:sz w:val="24"/>
                <w:szCs w:val="24"/>
              </w:rPr>
            </w:pPr>
            <w:r>
              <w:rPr>
                <w:rFonts w:ascii="Times New Roman" w:eastAsia="Times New Roman" w:hAnsi="Times New Roman"/>
                <w:sz w:val="24"/>
                <w:szCs w:val="24"/>
              </w:rPr>
              <w:t>1.5</w:t>
            </w:r>
          </w:p>
        </w:tc>
        <w:tc>
          <w:tcPr>
            <w:tcW w:w="12899" w:type="dxa"/>
            <w:shd w:val="clear" w:color="auto" w:fill="auto"/>
            <w:vAlign w:val="center"/>
          </w:tcPr>
          <w:p w14:paraId="0781666B" w14:textId="26F7236D" w:rsidR="00B235FA" w:rsidRPr="006A45F0" w:rsidRDefault="00B235FA" w:rsidP="00210CF7">
            <w:pPr>
              <w:keepNext/>
              <w:keepLines/>
              <w:tabs>
                <w:tab w:val="left" w:pos="390"/>
                <w:tab w:val="left" w:pos="1035"/>
                <w:tab w:val="left" w:pos="1500"/>
              </w:tabs>
              <w:spacing w:after="0"/>
              <w:jc w:val="both"/>
              <w:rPr>
                <w:rFonts w:ascii="Times New Roman" w:eastAsia="Times New Roman" w:hAnsi="Times New Roman"/>
                <w:sz w:val="24"/>
                <w:szCs w:val="24"/>
              </w:rPr>
            </w:pPr>
            <w:r w:rsidRPr="006A45F0">
              <w:rPr>
                <w:rFonts w:ascii="Times New Roman" w:eastAsia="Times New Roman" w:hAnsi="Times New Roman"/>
                <w:sz w:val="24"/>
                <w:szCs w:val="24"/>
              </w:rPr>
              <w:t xml:space="preserve">Pirkimo objektas, vadovaujantis Lietuvos Respublikos viešųjų pirkimų įstatymo 37 straipsnio </w:t>
            </w:r>
            <w:r w:rsidR="00A07BFB" w:rsidRPr="006A45F0">
              <w:rPr>
                <w:rFonts w:ascii="Times New Roman" w:eastAsia="Times New Roman" w:hAnsi="Times New Roman"/>
                <w:sz w:val="24"/>
                <w:szCs w:val="24"/>
              </w:rPr>
              <w:t>8</w:t>
            </w:r>
            <w:r w:rsidR="00307F6E">
              <w:rPr>
                <w:rFonts w:ascii="Times New Roman" w:eastAsia="Times New Roman" w:hAnsi="Times New Roman"/>
                <w:sz w:val="24"/>
                <w:szCs w:val="24"/>
              </w:rPr>
              <w:t xml:space="preserve"> d.</w:t>
            </w:r>
            <w:r w:rsidRPr="006A45F0">
              <w:rPr>
                <w:rFonts w:ascii="Times New Roman" w:eastAsia="Times New Roman" w:hAnsi="Times New Roman"/>
                <w:sz w:val="24"/>
                <w:szCs w:val="24"/>
              </w:rPr>
              <w:t xml:space="preserve"> ir </w:t>
            </w:r>
            <w:r w:rsidR="00A07BFB" w:rsidRPr="006A45F0">
              <w:rPr>
                <w:rFonts w:ascii="Times New Roman" w:eastAsia="Times New Roman" w:hAnsi="Times New Roman"/>
                <w:sz w:val="24"/>
                <w:szCs w:val="24"/>
              </w:rPr>
              <w:t>9</w:t>
            </w:r>
            <w:r w:rsidRPr="006A45F0">
              <w:rPr>
                <w:rFonts w:ascii="Times New Roman" w:eastAsia="Times New Roman" w:hAnsi="Times New Roman"/>
                <w:sz w:val="24"/>
                <w:szCs w:val="24"/>
              </w:rPr>
              <w:t xml:space="preserve"> d</w:t>
            </w:r>
            <w:r w:rsidR="00307F6E">
              <w:rPr>
                <w:rFonts w:ascii="Times New Roman" w:eastAsia="Times New Roman" w:hAnsi="Times New Roman"/>
                <w:sz w:val="24"/>
                <w:szCs w:val="24"/>
              </w:rPr>
              <w:t>. 1 ir 2 p.</w:t>
            </w:r>
            <w:r w:rsidRPr="006A45F0">
              <w:rPr>
                <w:rFonts w:ascii="Times New Roman" w:eastAsia="Times New Roman" w:hAnsi="Times New Roman"/>
                <w:sz w:val="24"/>
                <w:szCs w:val="24"/>
              </w:rPr>
              <w:t>, turi nekelti grėsmės nacionaliniam saugumui.</w:t>
            </w:r>
          </w:p>
        </w:tc>
      </w:tr>
    </w:tbl>
    <w:p w14:paraId="0440C089" w14:textId="77777777" w:rsidR="0090708E" w:rsidRDefault="0090708E"/>
    <w:p w14:paraId="7E4827D2" w14:textId="4D743F86" w:rsidR="00D60FF7" w:rsidRPr="00D60FF7" w:rsidRDefault="00D60FF7" w:rsidP="00D60FF7">
      <w:pPr>
        <w:spacing w:after="0"/>
        <w:jc w:val="right"/>
        <w:rPr>
          <w:rFonts w:ascii="Times New Roman" w:eastAsia="Times New Roman" w:hAnsi="Times New Roman"/>
          <w:b/>
          <w:color w:val="000000"/>
          <w:sz w:val="24"/>
          <w:szCs w:val="24"/>
        </w:rPr>
      </w:pPr>
      <w:r w:rsidRPr="00D60FF7">
        <w:rPr>
          <w:rFonts w:ascii="Times New Roman" w:eastAsia="Times New Roman" w:hAnsi="Times New Roman"/>
          <w:b/>
          <w:color w:val="000000"/>
          <w:sz w:val="24"/>
          <w:szCs w:val="24"/>
        </w:rPr>
        <w:t>2 lentelė</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899"/>
      </w:tblGrid>
      <w:tr w:rsidR="00226035" w:rsidRPr="00BB2B1F" w14:paraId="16150968" w14:textId="77777777" w:rsidTr="00210CF7">
        <w:trPr>
          <w:trHeight w:val="518"/>
        </w:trPr>
        <w:tc>
          <w:tcPr>
            <w:tcW w:w="710" w:type="dxa"/>
            <w:vAlign w:val="center"/>
          </w:tcPr>
          <w:p w14:paraId="700C0D34" w14:textId="0426C31C" w:rsidR="00226035" w:rsidRDefault="0090708E" w:rsidP="00B235FA">
            <w:pPr>
              <w:spacing w:after="0"/>
              <w:ind w:left="-105"/>
              <w:rPr>
                <w:rFonts w:ascii="Times New Roman" w:hAnsi="Times New Roman"/>
                <w:sz w:val="24"/>
                <w:szCs w:val="24"/>
              </w:rPr>
            </w:pPr>
            <w:r>
              <w:rPr>
                <w:rFonts w:ascii="Times New Roman" w:hAnsi="Times New Roman"/>
                <w:sz w:val="24"/>
                <w:szCs w:val="24"/>
              </w:rPr>
              <w:t>2.</w:t>
            </w:r>
          </w:p>
        </w:tc>
        <w:tc>
          <w:tcPr>
            <w:tcW w:w="12899" w:type="dxa"/>
            <w:shd w:val="clear" w:color="auto" w:fill="auto"/>
            <w:vAlign w:val="center"/>
          </w:tcPr>
          <w:p w14:paraId="19636B38" w14:textId="48192FD6" w:rsidR="00226035" w:rsidRPr="00226035" w:rsidRDefault="00226035" w:rsidP="00B235FA">
            <w:pPr>
              <w:keepNext/>
              <w:keepLines/>
              <w:tabs>
                <w:tab w:val="left" w:pos="390"/>
                <w:tab w:val="left" w:pos="1035"/>
                <w:tab w:val="left" w:pos="1500"/>
              </w:tabs>
              <w:spacing w:after="0"/>
              <w:rPr>
                <w:rFonts w:ascii="Times New Roman" w:eastAsia="Times New Roman" w:hAnsi="Times New Roman"/>
                <w:strike/>
                <w:sz w:val="24"/>
                <w:szCs w:val="24"/>
              </w:rPr>
            </w:pPr>
            <w:r w:rsidRPr="007C7A6C">
              <w:rPr>
                <w:rFonts w:ascii="Times New Roman" w:eastAsia="Times New Roman" w:hAnsi="Times New Roman"/>
                <w:b/>
                <w:sz w:val="24"/>
                <w:szCs w:val="24"/>
              </w:rPr>
              <w:t>Diegimo darbai</w:t>
            </w:r>
          </w:p>
        </w:tc>
      </w:tr>
      <w:tr w:rsidR="00226035" w:rsidRPr="00BB2B1F" w14:paraId="4C83C21B" w14:textId="77777777" w:rsidTr="00210CF7">
        <w:trPr>
          <w:trHeight w:val="518"/>
        </w:trPr>
        <w:tc>
          <w:tcPr>
            <w:tcW w:w="710" w:type="dxa"/>
            <w:vAlign w:val="center"/>
          </w:tcPr>
          <w:p w14:paraId="7760F90F" w14:textId="6ADE9BC8" w:rsidR="00226035" w:rsidRDefault="0090708E" w:rsidP="00B235FA">
            <w:pPr>
              <w:spacing w:after="0"/>
              <w:ind w:left="-105"/>
              <w:rPr>
                <w:rFonts w:ascii="Times New Roman" w:hAnsi="Times New Roman"/>
                <w:sz w:val="24"/>
                <w:szCs w:val="24"/>
              </w:rPr>
            </w:pPr>
            <w:r>
              <w:rPr>
                <w:rFonts w:ascii="Times New Roman" w:hAnsi="Times New Roman"/>
                <w:sz w:val="24"/>
                <w:szCs w:val="24"/>
              </w:rPr>
              <w:t>2.1.</w:t>
            </w:r>
          </w:p>
        </w:tc>
        <w:tc>
          <w:tcPr>
            <w:tcW w:w="12899" w:type="dxa"/>
            <w:shd w:val="clear" w:color="auto" w:fill="auto"/>
          </w:tcPr>
          <w:p w14:paraId="5E3FB15A" w14:textId="7BB11417" w:rsidR="00226035" w:rsidRPr="00226035" w:rsidRDefault="00226035" w:rsidP="00226035">
            <w:pPr>
              <w:keepNext/>
              <w:keepLines/>
              <w:tabs>
                <w:tab w:val="left" w:pos="390"/>
                <w:tab w:val="left" w:pos="1035"/>
                <w:tab w:val="left" w:pos="1500"/>
              </w:tabs>
              <w:spacing w:after="0"/>
              <w:jc w:val="both"/>
              <w:rPr>
                <w:rFonts w:ascii="Times New Roman" w:eastAsia="Times New Roman" w:hAnsi="Times New Roman"/>
                <w:strike/>
                <w:sz w:val="24"/>
                <w:szCs w:val="24"/>
              </w:rPr>
            </w:pPr>
            <w:r w:rsidRPr="007C7A6C">
              <w:rPr>
                <w:rFonts w:ascii="Times New Roman" w:eastAsia="Times New Roman" w:hAnsi="Times New Roman"/>
                <w:sz w:val="24"/>
                <w:szCs w:val="24"/>
              </w:rPr>
              <w:t>Pagal Perkančiosios organizacijos poreikį Įrangos tiekėjas turės suteikti žemiau išvardintas paslaugas:</w:t>
            </w:r>
          </w:p>
        </w:tc>
      </w:tr>
      <w:tr w:rsidR="00226035" w:rsidRPr="00BB2B1F" w14:paraId="0375C869" w14:textId="77777777" w:rsidTr="00210CF7">
        <w:trPr>
          <w:trHeight w:val="518"/>
        </w:trPr>
        <w:tc>
          <w:tcPr>
            <w:tcW w:w="710" w:type="dxa"/>
            <w:vAlign w:val="center"/>
          </w:tcPr>
          <w:p w14:paraId="285868CF" w14:textId="76671125" w:rsidR="00226035" w:rsidRDefault="0090708E" w:rsidP="00B235FA">
            <w:pPr>
              <w:spacing w:after="0"/>
              <w:ind w:left="-105"/>
              <w:rPr>
                <w:rFonts w:ascii="Times New Roman" w:hAnsi="Times New Roman"/>
                <w:sz w:val="24"/>
                <w:szCs w:val="24"/>
              </w:rPr>
            </w:pPr>
            <w:r>
              <w:rPr>
                <w:rFonts w:ascii="Times New Roman" w:hAnsi="Times New Roman"/>
                <w:sz w:val="24"/>
                <w:szCs w:val="24"/>
              </w:rPr>
              <w:t>2.1.1.</w:t>
            </w:r>
          </w:p>
        </w:tc>
        <w:tc>
          <w:tcPr>
            <w:tcW w:w="12899" w:type="dxa"/>
            <w:shd w:val="clear" w:color="auto" w:fill="auto"/>
          </w:tcPr>
          <w:p w14:paraId="62B98D7C" w14:textId="57AD0FD4" w:rsidR="00226035" w:rsidRPr="00226035" w:rsidRDefault="00226035" w:rsidP="00226035">
            <w:pPr>
              <w:keepNext/>
              <w:keepLines/>
              <w:tabs>
                <w:tab w:val="left" w:pos="390"/>
                <w:tab w:val="left" w:pos="1035"/>
                <w:tab w:val="left" w:pos="1500"/>
              </w:tabs>
              <w:spacing w:after="0"/>
              <w:jc w:val="both"/>
              <w:rPr>
                <w:rFonts w:ascii="Times New Roman" w:eastAsia="Times New Roman" w:hAnsi="Times New Roman"/>
                <w:strike/>
                <w:sz w:val="24"/>
                <w:szCs w:val="24"/>
              </w:rPr>
            </w:pPr>
            <w:r w:rsidRPr="00BB2B1F">
              <w:rPr>
                <w:rFonts w:ascii="Times New Roman" w:hAnsi="Times New Roman"/>
                <w:bCs/>
                <w:sz w:val="24"/>
                <w:szCs w:val="24"/>
                <w:lang w:eastAsia="ar-SA"/>
              </w:rPr>
              <w:t xml:space="preserve">Programinės įrangos diegimas pagal su </w:t>
            </w:r>
            <w:r>
              <w:rPr>
                <w:rFonts w:ascii="Times New Roman" w:hAnsi="Times New Roman"/>
                <w:bCs/>
                <w:sz w:val="24"/>
                <w:szCs w:val="24"/>
                <w:lang w:eastAsia="ar-SA"/>
              </w:rPr>
              <w:t>P</w:t>
            </w:r>
            <w:r w:rsidRPr="00BB2B1F">
              <w:rPr>
                <w:rFonts w:ascii="Times New Roman" w:hAnsi="Times New Roman"/>
                <w:bCs/>
                <w:sz w:val="24"/>
                <w:szCs w:val="24"/>
                <w:lang w:eastAsia="ar-SA"/>
              </w:rPr>
              <w:t>erkančiąja organizacija suderint</w:t>
            </w:r>
            <w:r>
              <w:rPr>
                <w:rFonts w:ascii="Times New Roman" w:hAnsi="Times New Roman"/>
                <w:bCs/>
                <w:sz w:val="24"/>
                <w:szCs w:val="24"/>
                <w:lang w:eastAsia="ar-SA"/>
              </w:rPr>
              <w:t>ą</w:t>
            </w:r>
            <w:r w:rsidRPr="00BB2B1F">
              <w:rPr>
                <w:rFonts w:ascii="Times New Roman" w:hAnsi="Times New Roman"/>
                <w:bCs/>
                <w:sz w:val="24"/>
                <w:szCs w:val="24"/>
                <w:lang w:eastAsia="ar-SA"/>
              </w:rPr>
              <w:t xml:space="preserve"> architektūrą. Sukuriamas aukšto patikimumo telkinys, užtikrinantis virtualių tarnybinių stočių darbą fizinės įrangos gedimo atveju, paruošiamos virtualios tarnybinės stotys.</w:t>
            </w:r>
          </w:p>
        </w:tc>
      </w:tr>
      <w:tr w:rsidR="00210CF7" w:rsidRPr="00BB2B1F" w14:paraId="5D6F9508" w14:textId="77777777" w:rsidTr="00210CF7">
        <w:trPr>
          <w:trHeight w:val="518"/>
        </w:trPr>
        <w:tc>
          <w:tcPr>
            <w:tcW w:w="710" w:type="dxa"/>
            <w:vAlign w:val="center"/>
          </w:tcPr>
          <w:p w14:paraId="5B2178D2" w14:textId="77777777" w:rsidR="00210CF7" w:rsidRDefault="00210CF7" w:rsidP="00B235FA">
            <w:pPr>
              <w:spacing w:after="0"/>
              <w:ind w:left="-105"/>
              <w:rPr>
                <w:rFonts w:ascii="Times New Roman" w:hAnsi="Times New Roman"/>
                <w:sz w:val="24"/>
                <w:szCs w:val="24"/>
              </w:rPr>
            </w:pPr>
          </w:p>
        </w:tc>
        <w:tc>
          <w:tcPr>
            <w:tcW w:w="12899" w:type="dxa"/>
            <w:shd w:val="clear" w:color="auto" w:fill="auto"/>
          </w:tcPr>
          <w:p w14:paraId="2E25064D" w14:textId="77777777" w:rsidR="00210CF7" w:rsidRPr="00BB2B1F" w:rsidRDefault="00210CF7" w:rsidP="00226035">
            <w:pPr>
              <w:keepNext/>
              <w:keepLines/>
              <w:tabs>
                <w:tab w:val="left" w:pos="390"/>
                <w:tab w:val="left" w:pos="1035"/>
                <w:tab w:val="left" w:pos="1500"/>
              </w:tabs>
              <w:spacing w:after="0"/>
              <w:jc w:val="both"/>
              <w:rPr>
                <w:rFonts w:ascii="Times New Roman" w:hAnsi="Times New Roman"/>
                <w:bCs/>
                <w:sz w:val="24"/>
                <w:szCs w:val="24"/>
                <w:lang w:eastAsia="ar-SA"/>
              </w:rPr>
            </w:pPr>
          </w:p>
        </w:tc>
      </w:tr>
      <w:tr w:rsidR="00226035" w:rsidRPr="00BB2B1F" w14:paraId="1B7F9741" w14:textId="77777777" w:rsidTr="00210CF7">
        <w:trPr>
          <w:trHeight w:val="518"/>
        </w:trPr>
        <w:tc>
          <w:tcPr>
            <w:tcW w:w="710" w:type="dxa"/>
            <w:vAlign w:val="center"/>
          </w:tcPr>
          <w:p w14:paraId="33194FB3" w14:textId="3ADD8B43" w:rsidR="00226035" w:rsidRDefault="0090708E" w:rsidP="00B235FA">
            <w:pPr>
              <w:spacing w:after="0"/>
              <w:ind w:left="-105"/>
              <w:rPr>
                <w:rFonts w:ascii="Times New Roman" w:hAnsi="Times New Roman"/>
                <w:sz w:val="24"/>
                <w:szCs w:val="24"/>
              </w:rPr>
            </w:pPr>
            <w:r>
              <w:rPr>
                <w:rFonts w:ascii="Times New Roman" w:hAnsi="Times New Roman"/>
                <w:sz w:val="24"/>
                <w:szCs w:val="24"/>
              </w:rPr>
              <w:t>2.1.2.</w:t>
            </w:r>
          </w:p>
        </w:tc>
        <w:tc>
          <w:tcPr>
            <w:tcW w:w="12899" w:type="dxa"/>
            <w:shd w:val="clear" w:color="auto" w:fill="auto"/>
          </w:tcPr>
          <w:p w14:paraId="6D136110" w14:textId="0EA4D480" w:rsidR="00226035" w:rsidRPr="00B235FA" w:rsidRDefault="00226035" w:rsidP="00226035">
            <w:pPr>
              <w:keepNext/>
              <w:keepLines/>
              <w:tabs>
                <w:tab w:val="left" w:pos="390"/>
                <w:tab w:val="left" w:pos="1035"/>
                <w:tab w:val="left" w:pos="1500"/>
              </w:tabs>
              <w:spacing w:after="0"/>
              <w:jc w:val="both"/>
              <w:rPr>
                <w:rFonts w:ascii="Times New Roman" w:eastAsia="Times New Roman" w:hAnsi="Times New Roman"/>
                <w:b/>
                <w:sz w:val="24"/>
                <w:szCs w:val="24"/>
              </w:rPr>
            </w:pPr>
            <w:r w:rsidRPr="00BB2B1F">
              <w:rPr>
                <w:rFonts w:ascii="Times New Roman" w:hAnsi="Times New Roman"/>
                <w:bCs/>
                <w:sz w:val="24"/>
                <w:szCs w:val="24"/>
                <w:lang w:eastAsia="ar-SA"/>
              </w:rPr>
              <w:t>Įrangos testavimas – pabaigus diegimo darbus Įrangos tiekėjas, kartu su Perkančiosios organizacijos atstovais, pagal iš anksto suderintus testavimo scenarijus, turės atlikti Įrangos veikimo testavimus (aukšto patikimumo, našumo savybių ir pan.) ir pateikti testų rezultatus popieriniu ar elektroniniu formatu.</w:t>
            </w:r>
          </w:p>
        </w:tc>
      </w:tr>
      <w:tr w:rsidR="00226035" w:rsidRPr="00BB2B1F" w14:paraId="5CC9FEDF" w14:textId="77777777" w:rsidTr="00210CF7">
        <w:trPr>
          <w:trHeight w:val="518"/>
        </w:trPr>
        <w:tc>
          <w:tcPr>
            <w:tcW w:w="710" w:type="dxa"/>
            <w:vAlign w:val="center"/>
          </w:tcPr>
          <w:p w14:paraId="6C9C0019" w14:textId="1CC402C7" w:rsidR="00226035" w:rsidRDefault="0090708E" w:rsidP="00B235FA">
            <w:pPr>
              <w:spacing w:after="0"/>
              <w:ind w:left="-105"/>
              <w:rPr>
                <w:rFonts w:ascii="Times New Roman" w:hAnsi="Times New Roman"/>
                <w:sz w:val="24"/>
                <w:szCs w:val="24"/>
              </w:rPr>
            </w:pPr>
            <w:r>
              <w:rPr>
                <w:rFonts w:ascii="Times New Roman" w:hAnsi="Times New Roman"/>
                <w:sz w:val="24"/>
                <w:szCs w:val="24"/>
              </w:rPr>
              <w:t>2.1.3.</w:t>
            </w:r>
          </w:p>
        </w:tc>
        <w:tc>
          <w:tcPr>
            <w:tcW w:w="12899" w:type="dxa"/>
            <w:shd w:val="clear" w:color="auto" w:fill="auto"/>
          </w:tcPr>
          <w:p w14:paraId="0BBC1209" w14:textId="5FAA8578" w:rsidR="00226035" w:rsidRPr="00226035" w:rsidRDefault="00226035" w:rsidP="00226035">
            <w:pPr>
              <w:keepNext/>
              <w:keepLines/>
              <w:tabs>
                <w:tab w:val="left" w:pos="390"/>
                <w:tab w:val="left" w:pos="1035"/>
                <w:tab w:val="left" w:pos="1500"/>
              </w:tabs>
              <w:spacing w:after="0"/>
              <w:jc w:val="both"/>
              <w:rPr>
                <w:rFonts w:ascii="Times New Roman" w:eastAsia="Times New Roman" w:hAnsi="Times New Roman"/>
                <w:sz w:val="24"/>
                <w:szCs w:val="24"/>
              </w:rPr>
            </w:pPr>
            <w:r>
              <w:rPr>
                <w:rFonts w:ascii="Times New Roman" w:eastAsia="Times New Roman" w:hAnsi="Times New Roman"/>
                <w:sz w:val="24"/>
                <w:szCs w:val="24"/>
              </w:rPr>
              <w:t>Turi būti parengta pilna</w:t>
            </w:r>
            <w:r w:rsidRPr="00226035">
              <w:rPr>
                <w:rFonts w:ascii="Times New Roman" w:eastAsia="Times New Roman" w:hAnsi="Times New Roman"/>
                <w:sz w:val="24"/>
                <w:szCs w:val="24"/>
              </w:rPr>
              <w:t xml:space="preserve"> įdiegtos </w:t>
            </w:r>
            <w:r>
              <w:rPr>
                <w:rFonts w:ascii="Times New Roman" w:eastAsia="Times New Roman" w:hAnsi="Times New Roman"/>
                <w:sz w:val="24"/>
                <w:szCs w:val="24"/>
              </w:rPr>
              <w:t xml:space="preserve">programinės </w:t>
            </w:r>
            <w:r w:rsidRPr="00226035">
              <w:rPr>
                <w:rFonts w:ascii="Times New Roman" w:eastAsia="Times New Roman" w:hAnsi="Times New Roman"/>
                <w:sz w:val="24"/>
                <w:szCs w:val="24"/>
              </w:rPr>
              <w:t>įrangos atliktų darbų techninė</w:t>
            </w:r>
            <w:r>
              <w:rPr>
                <w:rFonts w:ascii="Times New Roman" w:eastAsia="Times New Roman" w:hAnsi="Times New Roman"/>
                <w:sz w:val="24"/>
                <w:szCs w:val="24"/>
              </w:rPr>
              <w:t xml:space="preserve"> </w:t>
            </w:r>
            <w:r w:rsidRPr="00226035">
              <w:rPr>
                <w:rFonts w:ascii="Times New Roman" w:eastAsia="Times New Roman" w:hAnsi="Times New Roman"/>
                <w:sz w:val="24"/>
                <w:szCs w:val="24"/>
              </w:rPr>
              <w:t>dokumentacija:</w:t>
            </w:r>
          </w:p>
          <w:p w14:paraId="37BCB073" w14:textId="7DB56E54" w:rsidR="00226035" w:rsidRPr="00B235FA" w:rsidRDefault="00226035" w:rsidP="00226035">
            <w:pPr>
              <w:keepNext/>
              <w:keepLines/>
              <w:tabs>
                <w:tab w:val="left" w:pos="390"/>
                <w:tab w:val="left" w:pos="1035"/>
                <w:tab w:val="left" w:pos="1500"/>
              </w:tabs>
              <w:spacing w:after="0"/>
              <w:jc w:val="both"/>
              <w:rPr>
                <w:rFonts w:ascii="Times New Roman" w:eastAsia="Times New Roman" w:hAnsi="Times New Roman"/>
                <w:sz w:val="24"/>
                <w:szCs w:val="24"/>
              </w:rPr>
            </w:pPr>
            <w:r w:rsidRPr="00226035">
              <w:rPr>
                <w:rFonts w:ascii="Times New Roman" w:eastAsia="Times New Roman" w:hAnsi="Times New Roman"/>
                <w:sz w:val="24"/>
                <w:szCs w:val="24"/>
              </w:rPr>
              <w:t>įdiegto sprendimo schemos,</w:t>
            </w:r>
            <w:r>
              <w:rPr>
                <w:rFonts w:ascii="Times New Roman" w:eastAsia="Times New Roman" w:hAnsi="Times New Roman"/>
                <w:sz w:val="24"/>
                <w:szCs w:val="24"/>
              </w:rPr>
              <w:t xml:space="preserve"> </w:t>
            </w:r>
            <w:r w:rsidRPr="00226035">
              <w:rPr>
                <w:rFonts w:ascii="Times New Roman" w:eastAsia="Times New Roman" w:hAnsi="Times New Roman"/>
                <w:sz w:val="24"/>
                <w:szCs w:val="24"/>
              </w:rPr>
              <w:t>sistemos konfigūracijos</w:t>
            </w:r>
            <w:r>
              <w:rPr>
                <w:rFonts w:ascii="Times New Roman" w:eastAsia="Times New Roman" w:hAnsi="Times New Roman"/>
                <w:sz w:val="24"/>
                <w:szCs w:val="24"/>
              </w:rPr>
              <w:t xml:space="preserve"> ir aprašymai</w:t>
            </w:r>
            <w:r w:rsidRPr="00226035">
              <w:rPr>
                <w:rFonts w:ascii="Times New Roman" w:eastAsia="Times New Roman" w:hAnsi="Times New Roman"/>
                <w:sz w:val="24"/>
                <w:szCs w:val="24"/>
              </w:rPr>
              <w:t xml:space="preserve"> bei kiti duomenys, reikalingi tolimesniam</w:t>
            </w:r>
            <w:r>
              <w:rPr>
                <w:rFonts w:ascii="Times New Roman" w:eastAsia="Times New Roman" w:hAnsi="Times New Roman"/>
                <w:sz w:val="24"/>
                <w:szCs w:val="24"/>
              </w:rPr>
              <w:t xml:space="preserve"> </w:t>
            </w:r>
            <w:r w:rsidRPr="00226035">
              <w:rPr>
                <w:rFonts w:ascii="Times New Roman" w:eastAsia="Times New Roman" w:hAnsi="Times New Roman"/>
                <w:sz w:val="24"/>
                <w:szCs w:val="24"/>
              </w:rPr>
              <w:t>įrangos konfigūravimui ir eksploatavimui (IP adresai,</w:t>
            </w:r>
            <w:r>
              <w:rPr>
                <w:rFonts w:ascii="Times New Roman" w:eastAsia="Times New Roman" w:hAnsi="Times New Roman"/>
                <w:sz w:val="24"/>
                <w:szCs w:val="24"/>
              </w:rPr>
              <w:t xml:space="preserve"> </w:t>
            </w:r>
            <w:r w:rsidRPr="00226035">
              <w:rPr>
                <w:rFonts w:ascii="Times New Roman" w:eastAsia="Times New Roman" w:hAnsi="Times New Roman"/>
                <w:sz w:val="24"/>
                <w:szCs w:val="24"/>
              </w:rPr>
              <w:t>valdymo programų vardai, prisijungimų vardai,</w:t>
            </w:r>
            <w:r>
              <w:rPr>
                <w:rFonts w:ascii="Times New Roman" w:eastAsia="Times New Roman" w:hAnsi="Times New Roman"/>
                <w:sz w:val="24"/>
                <w:szCs w:val="24"/>
              </w:rPr>
              <w:t xml:space="preserve"> </w:t>
            </w:r>
            <w:r w:rsidRPr="00226035">
              <w:rPr>
                <w:rFonts w:ascii="Times New Roman" w:eastAsia="Times New Roman" w:hAnsi="Times New Roman"/>
                <w:sz w:val="24"/>
                <w:szCs w:val="24"/>
              </w:rPr>
              <w:t>slaptažodžiai ir pan. dokumentacija turi būti parengta</w:t>
            </w:r>
            <w:r>
              <w:rPr>
                <w:rFonts w:ascii="Times New Roman" w:eastAsia="Times New Roman" w:hAnsi="Times New Roman"/>
                <w:sz w:val="24"/>
                <w:szCs w:val="24"/>
              </w:rPr>
              <w:t xml:space="preserve"> </w:t>
            </w:r>
            <w:r w:rsidRPr="00226035">
              <w:rPr>
                <w:rFonts w:ascii="Times New Roman" w:eastAsia="Times New Roman" w:hAnsi="Times New Roman"/>
                <w:sz w:val="24"/>
                <w:szCs w:val="24"/>
              </w:rPr>
              <w:t>lietuvių kalba ir pateikta popieriniu ir/ar elektroniniu</w:t>
            </w:r>
            <w:r>
              <w:rPr>
                <w:rFonts w:ascii="Times New Roman" w:eastAsia="Times New Roman" w:hAnsi="Times New Roman"/>
                <w:sz w:val="24"/>
                <w:szCs w:val="24"/>
              </w:rPr>
              <w:t xml:space="preserve"> </w:t>
            </w:r>
            <w:r w:rsidRPr="00226035">
              <w:rPr>
                <w:rFonts w:ascii="Times New Roman" w:eastAsia="Times New Roman" w:hAnsi="Times New Roman"/>
                <w:sz w:val="24"/>
                <w:szCs w:val="24"/>
              </w:rPr>
              <w:t>formatu.</w:t>
            </w:r>
          </w:p>
        </w:tc>
      </w:tr>
    </w:tbl>
    <w:p w14:paraId="6CAE4685" w14:textId="77777777" w:rsidR="0090708E" w:rsidRDefault="0090708E"/>
    <w:p w14:paraId="0EBD5B50" w14:textId="2489415A" w:rsidR="00D60FF7" w:rsidRPr="003F7E76" w:rsidRDefault="003F7E76" w:rsidP="003F7E76">
      <w:pPr>
        <w:spacing w:after="0"/>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D60FF7" w:rsidRPr="00D60FF7">
        <w:rPr>
          <w:rFonts w:ascii="Times New Roman" w:eastAsia="Times New Roman" w:hAnsi="Times New Roman"/>
          <w:b/>
          <w:color w:val="000000"/>
          <w:sz w:val="24"/>
          <w:szCs w:val="24"/>
        </w:rPr>
        <w:t xml:space="preserve"> lentelė</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2"/>
        <w:gridCol w:w="3685"/>
        <w:gridCol w:w="6379"/>
      </w:tblGrid>
      <w:tr w:rsidR="00B235FA" w:rsidRPr="00BB2B1F" w14:paraId="502DF551" w14:textId="76F3DCFA" w:rsidTr="00210CF7">
        <w:trPr>
          <w:trHeight w:val="518"/>
        </w:trPr>
        <w:tc>
          <w:tcPr>
            <w:tcW w:w="993" w:type="dxa"/>
            <w:vAlign w:val="center"/>
          </w:tcPr>
          <w:p w14:paraId="5686D90A" w14:textId="346D8AFC" w:rsidR="00B235FA" w:rsidRPr="001F2FBF" w:rsidRDefault="00B235FA" w:rsidP="00B235FA">
            <w:pPr>
              <w:keepNext/>
              <w:keepLines/>
              <w:tabs>
                <w:tab w:val="left" w:pos="390"/>
                <w:tab w:val="left" w:pos="1035"/>
                <w:tab w:val="left" w:pos="1500"/>
              </w:tabs>
              <w:spacing w:after="0"/>
              <w:rPr>
                <w:rFonts w:ascii="Times New Roman" w:eastAsia="Times New Roman" w:hAnsi="Times New Roman"/>
                <w:b/>
                <w:sz w:val="24"/>
                <w:szCs w:val="24"/>
              </w:rPr>
            </w:pPr>
            <w:r>
              <w:rPr>
                <w:rFonts w:ascii="Times New Roman" w:eastAsia="Times New Roman" w:hAnsi="Times New Roman"/>
                <w:b/>
                <w:sz w:val="24"/>
                <w:szCs w:val="24"/>
              </w:rPr>
              <w:t>3.</w:t>
            </w:r>
          </w:p>
        </w:tc>
        <w:tc>
          <w:tcPr>
            <w:tcW w:w="12616" w:type="dxa"/>
            <w:gridSpan w:val="3"/>
            <w:vAlign w:val="center"/>
          </w:tcPr>
          <w:p w14:paraId="04715DA2" w14:textId="574A840B" w:rsidR="00B235FA" w:rsidRPr="001F2FBF" w:rsidRDefault="00B235FA" w:rsidP="00B235FA">
            <w:pPr>
              <w:keepNext/>
              <w:keepLines/>
              <w:tabs>
                <w:tab w:val="left" w:pos="390"/>
                <w:tab w:val="left" w:pos="1035"/>
                <w:tab w:val="left" w:pos="1500"/>
              </w:tabs>
              <w:spacing w:after="0"/>
              <w:rPr>
                <w:rFonts w:ascii="Times New Roman" w:eastAsia="Times New Roman" w:hAnsi="Times New Roman"/>
                <w:b/>
                <w:sz w:val="24"/>
                <w:szCs w:val="24"/>
              </w:rPr>
            </w:pPr>
            <w:r w:rsidRPr="001F2FBF">
              <w:rPr>
                <w:rFonts w:ascii="Times New Roman" w:eastAsia="Times New Roman" w:hAnsi="Times New Roman"/>
                <w:b/>
                <w:sz w:val="24"/>
                <w:szCs w:val="24"/>
              </w:rPr>
              <w:t>Specialieji reikalavimai</w:t>
            </w:r>
          </w:p>
        </w:tc>
      </w:tr>
      <w:tr w:rsidR="0090708E" w:rsidRPr="00BB2B1F" w14:paraId="36BCDF5B" w14:textId="77777777" w:rsidTr="00210CF7">
        <w:trPr>
          <w:trHeight w:val="518"/>
        </w:trPr>
        <w:tc>
          <w:tcPr>
            <w:tcW w:w="993" w:type="dxa"/>
            <w:vAlign w:val="center"/>
          </w:tcPr>
          <w:p w14:paraId="188434C0" w14:textId="667B824D" w:rsidR="0090708E" w:rsidRDefault="006A45F0" w:rsidP="006A45F0">
            <w:pPr>
              <w:spacing w:after="0"/>
              <w:ind w:left="-104"/>
              <w:rPr>
                <w:rFonts w:ascii="Times New Roman" w:hAnsi="Times New Roman"/>
                <w:sz w:val="24"/>
                <w:szCs w:val="24"/>
              </w:rPr>
            </w:pPr>
            <w:r>
              <w:rPr>
                <w:rFonts w:ascii="Times New Roman" w:hAnsi="Times New Roman"/>
                <w:sz w:val="24"/>
                <w:szCs w:val="24"/>
              </w:rPr>
              <w:t xml:space="preserve"> </w:t>
            </w:r>
            <w:r w:rsidR="0090708E">
              <w:rPr>
                <w:rFonts w:ascii="Times New Roman" w:hAnsi="Times New Roman"/>
                <w:sz w:val="24"/>
                <w:szCs w:val="24"/>
              </w:rPr>
              <w:t>3.1.</w:t>
            </w:r>
          </w:p>
        </w:tc>
        <w:tc>
          <w:tcPr>
            <w:tcW w:w="2552" w:type="dxa"/>
            <w:vAlign w:val="center"/>
          </w:tcPr>
          <w:p w14:paraId="22E85DD4" w14:textId="6F2E5B07" w:rsidR="0090708E" w:rsidRPr="00BB2B1F" w:rsidRDefault="0090708E" w:rsidP="00B235FA">
            <w:pPr>
              <w:tabs>
                <w:tab w:val="left" w:pos="390"/>
                <w:tab w:val="left" w:pos="1035"/>
                <w:tab w:val="left" w:pos="1500"/>
              </w:tabs>
              <w:spacing w:after="0"/>
              <w:rPr>
                <w:rFonts w:ascii="Times New Roman" w:eastAsia="Times New Roman" w:hAnsi="Times New Roman"/>
                <w:sz w:val="24"/>
                <w:szCs w:val="24"/>
              </w:rPr>
            </w:pPr>
            <w:r w:rsidRPr="00BB2B1F">
              <w:rPr>
                <w:rFonts w:ascii="Times New Roman" w:eastAsia="Times New Roman" w:hAnsi="Times New Roman"/>
                <w:sz w:val="24"/>
                <w:szCs w:val="24"/>
              </w:rPr>
              <w:t>Kiekis</w:t>
            </w:r>
          </w:p>
        </w:tc>
        <w:tc>
          <w:tcPr>
            <w:tcW w:w="10064" w:type="dxa"/>
            <w:gridSpan w:val="2"/>
            <w:vAlign w:val="center"/>
          </w:tcPr>
          <w:p w14:paraId="6D92E089" w14:textId="7160A49F" w:rsidR="0090708E" w:rsidRPr="00BB2B1F" w:rsidRDefault="0090708E" w:rsidP="00B235FA">
            <w:pPr>
              <w:keepNext/>
              <w:keepLines/>
              <w:tabs>
                <w:tab w:val="left" w:pos="390"/>
                <w:tab w:val="left" w:pos="1035"/>
                <w:tab w:val="left" w:pos="1500"/>
              </w:tabs>
              <w:spacing w:after="0"/>
              <w:rPr>
                <w:rFonts w:ascii="Times New Roman" w:eastAsia="Times New Roman" w:hAnsi="Times New Roman"/>
                <w:sz w:val="24"/>
                <w:szCs w:val="24"/>
              </w:rPr>
            </w:pPr>
            <w:r w:rsidRPr="00BB2B1F">
              <w:rPr>
                <w:rFonts w:ascii="Times New Roman" w:eastAsia="Times New Roman" w:hAnsi="Times New Roman"/>
                <w:sz w:val="24"/>
                <w:szCs w:val="24"/>
              </w:rPr>
              <w:t>Programinė įranga turi dengti 128 fizini</w:t>
            </w:r>
            <w:r>
              <w:rPr>
                <w:rFonts w:ascii="Times New Roman" w:eastAsia="Times New Roman" w:hAnsi="Times New Roman"/>
                <w:sz w:val="24"/>
                <w:szCs w:val="24"/>
              </w:rPr>
              <w:t>us</w:t>
            </w:r>
            <w:r w:rsidRPr="00BB2B1F">
              <w:rPr>
                <w:rFonts w:ascii="Times New Roman" w:eastAsia="Times New Roman" w:hAnsi="Times New Roman"/>
                <w:sz w:val="24"/>
                <w:szCs w:val="24"/>
              </w:rPr>
              <w:t xml:space="preserve"> procesori</w:t>
            </w:r>
            <w:r>
              <w:rPr>
                <w:rFonts w:ascii="Times New Roman" w:eastAsia="Times New Roman" w:hAnsi="Times New Roman"/>
                <w:sz w:val="24"/>
                <w:szCs w:val="24"/>
              </w:rPr>
              <w:t>aus branduolius</w:t>
            </w:r>
            <w:r w:rsidRPr="00BB2B1F">
              <w:rPr>
                <w:rFonts w:ascii="Times New Roman" w:eastAsia="Times New Roman" w:hAnsi="Times New Roman"/>
                <w:sz w:val="24"/>
                <w:szCs w:val="24"/>
              </w:rPr>
              <w:t xml:space="preserve"> (128 </w:t>
            </w:r>
            <w:proofErr w:type="spellStart"/>
            <w:r w:rsidRPr="00BB2B1F">
              <w:rPr>
                <w:rFonts w:ascii="Times New Roman" w:eastAsia="Times New Roman" w:hAnsi="Times New Roman"/>
                <w:sz w:val="24"/>
                <w:szCs w:val="24"/>
              </w:rPr>
              <w:t>core</w:t>
            </w:r>
            <w:r>
              <w:rPr>
                <w:rFonts w:ascii="Times New Roman" w:eastAsia="Times New Roman" w:hAnsi="Times New Roman"/>
                <w:sz w:val="24"/>
                <w:szCs w:val="24"/>
              </w:rPr>
              <w:t>s</w:t>
            </w:r>
            <w:proofErr w:type="spellEnd"/>
            <w:r w:rsidRPr="00BB2B1F">
              <w:rPr>
                <w:rFonts w:ascii="Times New Roman" w:eastAsia="Times New Roman" w:hAnsi="Times New Roman"/>
                <w:sz w:val="24"/>
                <w:szCs w:val="24"/>
              </w:rPr>
              <w:t>).</w:t>
            </w:r>
          </w:p>
        </w:tc>
      </w:tr>
      <w:tr w:rsidR="0090708E" w:rsidRPr="00BB2B1F" w14:paraId="28018F6D" w14:textId="73DD249B" w:rsidTr="00210CF7">
        <w:trPr>
          <w:trHeight w:val="280"/>
        </w:trPr>
        <w:tc>
          <w:tcPr>
            <w:tcW w:w="993" w:type="dxa"/>
          </w:tcPr>
          <w:p w14:paraId="15A16915" w14:textId="6B6A5B1E" w:rsidR="0090708E" w:rsidRPr="00BB2B1F" w:rsidRDefault="006A45F0" w:rsidP="006A45F0">
            <w:pPr>
              <w:spacing w:after="0"/>
              <w:rPr>
                <w:rFonts w:ascii="Times New Roman" w:hAnsi="Times New Roman"/>
                <w:sz w:val="24"/>
                <w:szCs w:val="24"/>
              </w:rPr>
            </w:pPr>
            <w:r>
              <w:rPr>
                <w:rFonts w:ascii="Times New Roman" w:hAnsi="Times New Roman"/>
                <w:sz w:val="24"/>
                <w:szCs w:val="24"/>
              </w:rPr>
              <w:t>3.2.</w:t>
            </w:r>
          </w:p>
        </w:tc>
        <w:tc>
          <w:tcPr>
            <w:tcW w:w="2552" w:type="dxa"/>
          </w:tcPr>
          <w:p w14:paraId="6C491960" w14:textId="77777777" w:rsidR="0090708E" w:rsidRPr="00BB2B1F" w:rsidRDefault="0090708E" w:rsidP="00226035">
            <w:pPr>
              <w:tabs>
                <w:tab w:val="left" w:pos="390"/>
                <w:tab w:val="left" w:pos="1035"/>
                <w:tab w:val="left" w:pos="1500"/>
              </w:tabs>
              <w:spacing w:after="0"/>
              <w:rPr>
                <w:rFonts w:ascii="Times New Roman" w:eastAsia="Times New Roman" w:hAnsi="Times New Roman"/>
                <w:sz w:val="24"/>
                <w:szCs w:val="24"/>
              </w:rPr>
            </w:pPr>
            <w:r w:rsidRPr="00BB2B1F">
              <w:rPr>
                <w:rFonts w:ascii="Times New Roman" w:eastAsia="Times New Roman" w:hAnsi="Times New Roman"/>
                <w:sz w:val="24"/>
                <w:szCs w:val="24"/>
              </w:rPr>
              <w:t>Gamintojas</w:t>
            </w:r>
          </w:p>
        </w:tc>
        <w:tc>
          <w:tcPr>
            <w:tcW w:w="3685" w:type="dxa"/>
            <w:vAlign w:val="center"/>
          </w:tcPr>
          <w:p w14:paraId="4B5F7468" w14:textId="3C36F69D" w:rsidR="0090708E" w:rsidRPr="00BB2B1F" w:rsidRDefault="0090708E" w:rsidP="00226035">
            <w:pPr>
              <w:keepNext/>
              <w:keepLines/>
              <w:tabs>
                <w:tab w:val="left" w:pos="390"/>
                <w:tab w:val="left" w:pos="1035"/>
                <w:tab w:val="left" w:pos="1500"/>
              </w:tabs>
              <w:spacing w:after="0"/>
              <w:jc w:val="both"/>
              <w:rPr>
                <w:rFonts w:ascii="Times New Roman" w:eastAsia="Times New Roman" w:hAnsi="Times New Roman"/>
                <w:sz w:val="24"/>
                <w:szCs w:val="24"/>
              </w:rPr>
            </w:pPr>
            <w:proofErr w:type="spellStart"/>
            <w:r w:rsidRPr="00BB2B1F">
              <w:rPr>
                <w:rFonts w:ascii="Times New Roman" w:eastAsia="Times New Roman" w:hAnsi="Times New Roman"/>
                <w:sz w:val="24"/>
                <w:szCs w:val="24"/>
              </w:rPr>
              <w:t>VMware</w:t>
            </w:r>
            <w:proofErr w:type="spellEnd"/>
            <w:r w:rsidRPr="00BB2B1F">
              <w:rPr>
                <w:rFonts w:ascii="Times New Roman" w:eastAsia="Times New Roman" w:hAnsi="Times New Roman"/>
                <w:sz w:val="24"/>
                <w:szCs w:val="24"/>
              </w:rPr>
              <w:t xml:space="preserve"> </w:t>
            </w:r>
            <w:proofErr w:type="spellStart"/>
            <w:r w:rsidRPr="00BB2B1F">
              <w:rPr>
                <w:rFonts w:ascii="Times New Roman" w:eastAsia="Times New Roman" w:hAnsi="Times New Roman"/>
                <w:sz w:val="24"/>
                <w:szCs w:val="24"/>
              </w:rPr>
              <w:t>vSphere</w:t>
            </w:r>
            <w:proofErr w:type="spellEnd"/>
            <w:r w:rsidRPr="00BB2B1F">
              <w:rPr>
                <w:rFonts w:ascii="Times New Roman" w:eastAsia="Times New Roman" w:hAnsi="Times New Roman"/>
                <w:sz w:val="24"/>
                <w:szCs w:val="24"/>
              </w:rPr>
              <w:t xml:space="preserve"> </w:t>
            </w:r>
            <w:proofErr w:type="spellStart"/>
            <w:r w:rsidRPr="00BB2B1F">
              <w:rPr>
                <w:rFonts w:ascii="Times New Roman" w:eastAsia="Times New Roman" w:hAnsi="Times New Roman"/>
                <w:sz w:val="24"/>
                <w:szCs w:val="24"/>
              </w:rPr>
              <w:t>Foundation</w:t>
            </w:r>
            <w:proofErr w:type="spellEnd"/>
            <w:r w:rsidRPr="00BB2B1F">
              <w:rPr>
                <w:rFonts w:ascii="Times New Roman" w:eastAsia="Times New Roman" w:hAnsi="Times New Roman"/>
                <w:sz w:val="24"/>
                <w:szCs w:val="24"/>
              </w:rPr>
              <w:t xml:space="preserve"> 8 (</w:t>
            </w:r>
            <w:r w:rsidRPr="00BB2B1F">
              <w:rPr>
                <w:rFonts w:ascii="Times New Roman" w:hAnsi="Times New Roman"/>
                <w:sz w:val="24"/>
                <w:szCs w:val="24"/>
              </w:rPr>
              <w:t>VCF-VSP-FND-8</w:t>
            </w:r>
            <w:r w:rsidRPr="00BB2B1F">
              <w:rPr>
                <w:rFonts w:ascii="Times New Roman" w:eastAsia="Times New Roman" w:hAnsi="Times New Roman"/>
                <w:sz w:val="24"/>
                <w:szCs w:val="24"/>
              </w:rPr>
              <w:t xml:space="preserve">) ar lygiavertė programinė įranga, suderinama su Pirkėjo </w:t>
            </w:r>
            <w:proofErr w:type="spellStart"/>
            <w:r w:rsidRPr="00BB2B1F">
              <w:rPr>
                <w:rFonts w:ascii="Times New Roman" w:eastAsia="Times New Roman" w:hAnsi="Times New Roman"/>
                <w:sz w:val="24"/>
                <w:szCs w:val="24"/>
              </w:rPr>
              <w:t>VMware</w:t>
            </w:r>
            <w:proofErr w:type="spellEnd"/>
            <w:r w:rsidRPr="00BB2B1F">
              <w:rPr>
                <w:rFonts w:ascii="Times New Roman" w:eastAsia="Times New Roman" w:hAnsi="Times New Roman"/>
                <w:sz w:val="24"/>
                <w:szCs w:val="24"/>
              </w:rPr>
              <w:t xml:space="preserve"> infrastruktūra, su galimybe prijungti prie perkančiosios organizacijos </w:t>
            </w:r>
            <w:proofErr w:type="spellStart"/>
            <w:r w:rsidRPr="00BB2B1F">
              <w:rPr>
                <w:rFonts w:ascii="Times New Roman" w:eastAsia="Times New Roman" w:hAnsi="Times New Roman"/>
                <w:sz w:val="24"/>
                <w:szCs w:val="24"/>
              </w:rPr>
              <w:t>vCenter</w:t>
            </w:r>
            <w:proofErr w:type="spellEnd"/>
            <w:r w:rsidRPr="00BB2B1F">
              <w:rPr>
                <w:rFonts w:ascii="Times New Roman" w:eastAsia="Times New Roman" w:hAnsi="Times New Roman"/>
                <w:sz w:val="24"/>
                <w:szCs w:val="24"/>
              </w:rPr>
              <w:t xml:space="preserve"> centralizuotos valdymo infrastruktūros.</w:t>
            </w:r>
          </w:p>
        </w:tc>
        <w:tc>
          <w:tcPr>
            <w:tcW w:w="6379" w:type="dxa"/>
          </w:tcPr>
          <w:p w14:paraId="7118627B" w14:textId="5E7A0D40" w:rsidR="0090708E" w:rsidRDefault="0090708E" w:rsidP="00226035">
            <w:pPr>
              <w:keepNext/>
              <w:keepLines/>
              <w:tabs>
                <w:tab w:val="left" w:pos="390"/>
                <w:tab w:val="left" w:pos="1035"/>
                <w:tab w:val="left" w:pos="1500"/>
              </w:tabs>
              <w:spacing w:after="0"/>
              <w:jc w:val="both"/>
              <w:rPr>
                <w:rFonts w:ascii="Times New Roman" w:eastAsia="Times New Roman" w:hAnsi="Times New Roman"/>
                <w:b/>
                <w:bCs/>
                <w:i/>
                <w:iCs/>
                <w:color w:val="FF0000"/>
                <w:sz w:val="24"/>
                <w:szCs w:val="24"/>
              </w:rPr>
            </w:pPr>
            <w:r w:rsidRPr="00B235FA">
              <w:rPr>
                <w:rFonts w:ascii="Times New Roman" w:eastAsia="Times New Roman" w:hAnsi="Times New Roman"/>
                <w:b/>
                <w:bCs/>
                <w:i/>
                <w:iCs/>
                <w:color w:val="FF0000"/>
                <w:sz w:val="24"/>
                <w:szCs w:val="24"/>
              </w:rPr>
              <w:t>Nurodyti siūlomos programinės įrangos pavadinimą ir gamintoją</w:t>
            </w:r>
            <w:r w:rsidR="00210CF7">
              <w:rPr>
                <w:rFonts w:ascii="Times New Roman" w:eastAsia="Times New Roman" w:hAnsi="Times New Roman"/>
                <w:b/>
                <w:bCs/>
                <w:i/>
                <w:iCs/>
                <w:color w:val="FF0000"/>
                <w:sz w:val="24"/>
                <w:szCs w:val="24"/>
              </w:rPr>
              <w:t xml:space="preserve"> </w:t>
            </w:r>
            <w:r w:rsidR="00210CF7" w:rsidRPr="00AD6FDA">
              <w:rPr>
                <w:rFonts w:ascii="Times New Roman" w:eastAsia="Times New Roman" w:hAnsi="Times New Roman"/>
                <w:b/>
                <w:bCs/>
                <w:i/>
                <w:iCs/>
                <w:color w:val="FF0000"/>
                <w:sz w:val="24"/>
                <w:szCs w:val="24"/>
              </w:rPr>
              <w:t>(Nurodo tiekėjas)</w:t>
            </w:r>
          </w:p>
          <w:p w14:paraId="4F870D62" w14:textId="77777777" w:rsidR="00210CF7" w:rsidRPr="005752DE" w:rsidRDefault="00210CF7" w:rsidP="00210CF7">
            <w:pPr>
              <w:spacing w:line="240" w:lineRule="auto"/>
              <w:rPr>
                <w:rFonts w:ascii="Times New Roman" w:eastAsia="Times New Roman" w:hAnsi="Times New Roman"/>
                <w:i/>
                <w:iCs/>
                <w:sz w:val="24"/>
                <w:szCs w:val="24"/>
              </w:rPr>
            </w:pPr>
            <w:r>
              <w:rPr>
                <w:rFonts w:ascii="Times New Roman" w:eastAsia="Times New Roman" w:hAnsi="Times New Roman"/>
                <w:i/>
                <w:iCs/>
                <w:sz w:val="24"/>
                <w:szCs w:val="24"/>
              </w:rPr>
              <w:t>p</w:t>
            </w:r>
            <w:r w:rsidRPr="005752DE">
              <w:rPr>
                <w:rFonts w:ascii="Times New Roman" w:eastAsia="Times New Roman" w:hAnsi="Times New Roman"/>
                <w:i/>
                <w:iCs/>
                <w:sz w:val="24"/>
                <w:szCs w:val="24"/>
              </w:rPr>
              <w:t>ateikti nuorodą į gamintojo interneto svetainę arba techninės specifikacijos dokumento kopiją, kurioje pateikiama informacija apie siūlomos prekės pagrindines charakteristikas ir atitikimą techninės specifikacijos reikalavimams.</w:t>
            </w:r>
          </w:p>
          <w:p w14:paraId="05D25303" w14:textId="1A1784A5" w:rsidR="00210CF7" w:rsidRPr="00BB2B1F" w:rsidRDefault="00210CF7" w:rsidP="00210CF7">
            <w:pPr>
              <w:keepNext/>
              <w:keepLines/>
              <w:tabs>
                <w:tab w:val="left" w:pos="390"/>
                <w:tab w:val="left" w:pos="1035"/>
                <w:tab w:val="left" w:pos="1500"/>
              </w:tabs>
              <w:spacing w:after="0"/>
              <w:jc w:val="both"/>
              <w:rPr>
                <w:rFonts w:ascii="Times New Roman" w:eastAsia="Times New Roman" w:hAnsi="Times New Roman"/>
                <w:sz w:val="24"/>
                <w:szCs w:val="24"/>
              </w:rPr>
            </w:pPr>
          </w:p>
        </w:tc>
      </w:tr>
      <w:tr w:rsidR="0090708E" w:rsidRPr="00BB2B1F" w14:paraId="1CDA7055" w14:textId="70C74193" w:rsidTr="00210CF7">
        <w:trPr>
          <w:trHeight w:val="280"/>
        </w:trPr>
        <w:tc>
          <w:tcPr>
            <w:tcW w:w="993" w:type="dxa"/>
          </w:tcPr>
          <w:p w14:paraId="0C63612A" w14:textId="261CA50D" w:rsidR="0090708E" w:rsidRPr="00BB2B1F" w:rsidRDefault="0090708E" w:rsidP="006A45F0">
            <w:pPr>
              <w:spacing w:after="0"/>
              <w:ind w:left="1025" w:hanging="1418"/>
              <w:rPr>
                <w:rFonts w:ascii="Times New Roman" w:hAnsi="Times New Roman"/>
                <w:sz w:val="24"/>
                <w:szCs w:val="24"/>
              </w:rPr>
            </w:pPr>
            <w:r>
              <w:rPr>
                <w:rFonts w:ascii="Times New Roman" w:hAnsi="Times New Roman"/>
                <w:sz w:val="24"/>
                <w:szCs w:val="24"/>
              </w:rPr>
              <w:t>3.</w:t>
            </w:r>
            <w:r w:rsidR="006A45F0">
              <w:rPr>
                <w:rFonts w:ascii="Times New Roman" w:hAnsi="Times New Roman"/>
                <w:sz w:val="24"/>
                <w:szCs w:val="24"/>
              </w:rPr>
              <w:t xml:space="preserve">   3.3.</w:t>
            </w:r>
          </w:p>
        </w:tc>
        <w:tc>
          <w:tcPr>
            <w:tcW w:w="2552" w:type="dxa"/>
          </w:tcPr>
          <w:p w14:paraId="5B934360" w14:textId="752596CD" w:rsidR="0090708E" w:rsidRPr="001F2FBF" w:rsidRDefault="0090708E" w:rsidP="00226035">
            <w:pPr>
              <w:rPr>
                <w:rFonts w:ascii="Times New Roman" w:eastAsia="Times New Roman" w:hAnsi="Times New Roman"/>
                <w:strike/>
                <w:sz w:val="24"/>
                <w:szCs w:val="24"/>
              </w:rPr>
            </w:pPr>
            <w:r w:rsidRPr="001F2FBF">
              <w:rPr>
                <w:rFonts w:ascii="Times New Roman" w:hAnsi="Times New Roman"/>
                <w:sz w:val="24"/>
                <w:szCs w:val="24"/>
              </w:rPr>
              <w:t>Gamintojo garantija ir techninis aptarnavimas</w:t>
            </w:r>
          </w:p>
        </w:tc>
        <w:tc>
          <w:tcPr>
            <w:tcW w:w="10064" w:type="dxa"/>
            <w:gridSpan w:val="2"/>
            <w:vAlign w:val="center"/>
          </w:tcPr>
          <w:p w14:paraId="44CC7A7E" w14:textId="77777777" w:rsidR="0090708E" w:rsidRPr="005A3F41" w:rsidRDefault="0090708E" w:rsidP="00226035">
            <w:pPr>
              <w:tabs>
                <w:tab w:val="left" w:pos="390"/>
                <w:tab w:val="left" w:pos="1035"/>
                <w:tab w:val="left" w:pos="1500"/>
              </w:tabs>
              <w:spacing w:after="0"/>
              <w:jc w:val="both"/>
              <w:rPr>
                <w:rFonts w:ascii="Times New Roman" w:eastAsia="Times New Roman" w:hAnsi="Times New Roman"/>
                <w:sz w:val="24"/>
                <w:szCs w:val="24"/>
                <w:lang w:eastAsia="lt-LT"/>
              </w:rPr>
            </w:pPr>
            <w:r w:rsidRPr="005A3F41">
              <w:rPr>
                <w:rFonts w:ascii="Times New Roman" w:eastAsia="Times New Roman" w:hAnsi="Times New Roman"/>
                <w:sz w:val="24"/>
                <w:szCs w:val="24"/>
                <w:lang w:eastAsia="lt-LT"/>
              </w:rPr>
              <w:t>Programinės įrangos gamintojo palaikymas turi būti teikiamas ne mažiau kaip 24x7 ir užtikrinti nemokamą naujų programinės įrangos versijų ir pataisymų pateikimą palaikymo galiojimo metu ne trumpiau kaip 60 mėn.</w:t>
            </w:r>
          </w:p>
          <w:p w14:paraId="738405D1" w14:textId="77777777" w:rsidR="0090708E" w:rsidRPr="008C1096" w:rsidRDefault="0090708E" w:rsidP="00226035">
            <w:pPr>
              <w:tabs>
                <w:tab w:val="left" w:pos="390"/>
                <w:tab w:val="left" w:pos="1035"/>
                <w:tab w:val="left" w:pos="1500"/>
              </w:tabs>
              <w:spacing w:after="0"/>
              <w:jc w:val="both"/>
              <w:rPr>
                <w:rFonts w:ascii="Times New Roman" w:eastAsia="Times New Roman" w:hAnsi="Times New Roman"/>
                <w:sz w:val="24"/>
                <w:szCs w:val="24"/>
                <w:lang w:eastAsia="lt-LT"/>
              </w:rPr>
            </w:pPr>
            <w:proofErr w:type="spellStart"/>
            <w:r w:rsidRPr="008C1096">
              <w:rPr>
                <w:rFonts w:ascii="Times New Roman" w:eastAsia="Times New Roman" w:hAnsi="Times New Roman"/>
                <w:sz w:val="24"/>
                <w:szCs w:val="24"/>
                <w:lang w:eastAsia="lt-LT"/>
              </w:rPr>
              <w:t>VMware</w:t>
            </w:r>
            <w:proofErr w:type="spellEnd"/>
            <w:r w:rsidRPr="008C1096">
              <w:rPr>
                <w:rFonts w:ascii="Times New Roman" w:eastAsia="Times New Roman" w:hAnsi="Times New Roman"/>
                <w:sz w:val="24"/>
                <w:szCs w:val="24"/>
                <w:lang w:eastAsia="lt-LT"/>
              </w:rPr>
              <w:t xml:space="preserve"> (</w:t>
            </w:r>
            <w:proofErr w:type="spellStart"/>
            <w:r w:rsidRPr="008C1096">
              <w:rPr>
                <w:rFonts w:ascii="Times New Roman" w:eastAsia="Times New Roman" w:hAnsi="Times New Roman"/>
                <w:sz w:val="24"/>
                <w:szCs w:val="24"/>
                <w:lang w:eastAsia="lt-LT"/>
              </w:rPr>
              <w:t>Broadcom</w:t>
            </w:r>
            <w:proofErr w:type="spellEnd"/>
            <w:r w:rsidRPr="008C1096">
              <w:rPr>
                <w:rFonts w:ascii="Times New Roman" w:eastAsia="Times New Roman" w:hAnsi="Times New Roman"/>
                <w:sz w:val="24"/>
                <w:szCs w:val="24"/>
                <w:lang w:eastAsia="lt-LT"/>
              </w:rPr>
              <w:t>) arba lygiavertės programinės įrangos gamintojo techninis aptarnavimas ir naujinimas suprantamas kaip:</w:t>
            </w:r>
          </w:p>
          <w:p w14:paraId="2AE01F29" w14:textId="6F6F1994" w:rsidR="0090708E" w:rsidRPr="005A3F41" w:rsidRDefault="0090708E" w:rsidP="00226035">
            <w:pPr>
              <w:tabs>
                <w:tab w:val="left" w:pos="390"/>
                <w:tab w:val="left" w:pos="1035"/>
                <w:tab w:val="left" w:pos="1500"/>
              </w:tabs>
              <w:spacing w:after="0"/>
              <w:jc w:val="both"/>
              <w:rPr>
                <w:rFonts w:ascii="Times New Roman" w:eastAsia="Times New Roman" w:hAnsi="Times New Roman"/>
                <w:sz w:val="24"/>
                <w:szCs w:val="24"/>
                <w:lang w:eastAsia="lt-LT"/>
              </w:rPr>
            </w:pPr>
            <w:r w:rsidRPr="005A3F41">
              <w:rPr>
                <w:rFonts w:ascii="Times New Roman" w:eastAsia="Times New Roman" w:hAnsi="Times New Roman"/>
                <w:sz w:val="24"/>
                <w:szCs w:val="24"/>
                <w:lang w:eastAsia="lt-LT"/>
              </w:rPr>
              <w:lastRenderedPageBreak/>
              <w:t>•</w:t>
            </w:r>
            <w:r w:rsidRPr="005A3F41">
              <w:rPr>
                <w:rFonts w:ascii="Times New Roman" w:eastAsia="Times New Roman" w:hAnsi="Times New Roman"/>
                <w:sz w:val="24"/>
                <w:szCs w:val="24"/>
                <w:lang w:eastAsia="lt-LT"/>
              </w:rPr>
              <w:tab/>
              <w:t xml:space="preserve">Programinės įrangos gamintojo užtikrinta naujų versijų teikimo garantija nurodytai </w:t>
            </w:r>
            <w:proofErr w:type="spellStart"/>
            <w:r w:rsidRPr="005A3F41">
              <w:rPr>
                <w:rFonts w:ascii="Times New Roman" w:eastAsia="Times New Roman" w:hAnsi="Times New Roman"/>
                <w:sz w:val="24"/>
                <w:szCs w:val="24"/>
                <w:lang w:eastAsia="lt-LT"/>
              </w:rPr>
              <w:t>VMware</w:t>
            </w:r>
            <w:proofErr w:type="spellEnd"/>
            <w:r w:rsidRPr="005A3F41">
              <w:rPr>
                <w:rFonts w:ascii="Times New Roman" w:eastAsia="Times New Roman" w:hAnsi="Times New Roman"/>
                <w:sz w:val="24"/>
                <w:szCs w:val="24"/>
                <w:lang w:eastAsia="lt-LT"/>
              </w:rPr>
              <w:t xml:space="preserve"> arba lygiavertei programinei įrangai – turi būti galim</w:t>
            </w:r>
            <w:r w:rsidR="00141DFD">
              <w:rPr>
                <w:rFonts w:ascii="Times New Roman" w:eastAsia="Times New Roman" w:hAnsi="Times New Roman"/>
                <w:sz w:val="24"/>
                <w:szCs w:val="24"/>
                <w:lang w:eastAsia="lt-LT"/>
              </w:rPr>
              <w:t>ybė</w:t>
            </w:r>
            <w:r w:rsidRPr="005A3F41">
              <w:rPr>
                <w:rFonts w:ascii="Times New Roman" w:eastAsia="Times New Roman" w:hAnsi="Times New Roman"/>
                <w:sz w:val="24"/>
                <w:szCs w:val="24"/>
                <w:lang w:eastAsia="lt-LT"/>
              </w:rPr>
              <w:t xml:space="preserve"> gauti programinės įrangos klaidų pataisymus bei gamintojo išleidžiamas naujausias programinės įrangos versijas be papildomo mokesčio visą palaikymo teikimo periodą. Turi būti suteikta prieiga prie programinės įrangos gamintojo internetiniame puslapyje esančių techninių žinių resursų, tarp jų ir programinės įrangos ir jos atnaujinimų bibliotekos.</w:t>
            </w:r>
          </w:p>
          <w:p w14:paraId="731821A9" w14:textId="77777777" w:rsidR="0090708E" w:rsidRPr="005A3F41" w:rsidRDefault="0090708E" w:rsidP="00226035">
            <w:pPr>
              <w:tabs>
                <w:tab w:val="left" w:pos="390"/>
                <w:tab w:val="left" w:pos="1035"/>
                <w:tab w:val="left" w:pos="1500"/>
              </w:tabs>
              <w:spacing w:after="0"/>
              <w:jc w:val="both"/>
              <w:rPr>
                <w:rFonts w:ascii="Times New Roman" w:eastAsia="Times New Roman" w:hAnsi="Times New Roman"/>
                <w:sz w:val="24"/>
                <w:szCs w:val="24"/>
                <w:lang w:eastAsia="lt-LT"/>
              </w:rPr>
            </w:pPr>
            <w:r w:rsidRPr="005A3F41">
              <w:rPr>
                <w:rFonts w:ascii="Times New Roman" w:eastAsia="Times New Roman" w:hAnsi="Times New Roman"/>
                <w:sz w:val="24"/>
                <w:szCs w:val="24"/>
                <w:lang w:eastAsia="lt-LT"/>
              </w:rPr>
              <w:t>•</w:t>
            </w:r>
            <w:r w:rsidRPr="005A3F41">
              <w:rPr>
                <w:rFonts w:ascii="Times New Roman" w:eastAsia="Times New Roman" w:hAnsi="Times New Roman"/>
                <w:sz w:val="24"/>
                <w:szCs w:val="24"/>
                <w:lang w:eastAsia="lt-LT"/>
              </w:rPr>
              <w:tab/>
              <w:t>Galimybė registruoti užklausas – turi būti suteikta galimybė Perkančiajai organizacijai savarankiškai pateikti užklausą programinės įrangos gamintojo arba jo įgalioto serviso centro techninio aptarnavimo interneto svetainėje bei stebėti užklausos sprendimo būseną.</w:t>
            </w:r>
          </w:p>
          <w:p w14:paraId="7FD05251" w14:textId="77777777" w:rsidR="0090708E" w:rsidRPr="005A3F41" w:rsidRDefault="0090708E" w:rsidP="00226035">
            <w:pPr>
              <w:tabs>
                <w:tab w:val="left" w:pos="390"/>
                <w:tab w:val="left" w:pos="1035"/>
                <w:tab w:val="left" w:pos="1500"/>
              </w:tabs>
              <w:spacing w:after="0"/>
              <w:jc w:val="both"/>
              <w:rPr>
                <w:rFonts w:ascii="Times New Roman" w:eastAsia="Times New Roman" w:hAnsi="Times New Roman"/>
                <w:sz w:val="24"/>
                <w:szCs w:val="24"/>
                <w:lang w:eastAsia="lt-LT"/>
              </w:rPr>
            </w:pPr>
            <w:r w:rsidRPr="005A3F41">
              <w:rPr>
                <w:rFonts w:ascii="Times New Roman" w:eastAsia="Times New Roman" w:hAnsi="Times New Roman"/>
                <w:sz w:val="24"/>
                <w:szCs w:val="24"/>
                <w:lang w:eastAsia="lt-LT"/>
              </w:rPr>
              <w:t>•</w:t>
            </w:r>
            <w:r w:rsidRPr="005A3F41">
              <w:rPr>
                <w:rFonts w:ascii="Times New Roman" w:eastAsia="Times New Roman" w:hAnsi="Times New Roman"/>
                <w:sz w:val="24"/>
                <w:szCs w:val="24"/>
                <w:lang w:eastAsia="lt-LT"/>
              </w:rPr>
              <w:tab/>
              <w:t>Reakcijos laikas – į Perkančiosios organizacijos užklausą, esant kritiniam incidentui, gamintojo arba įgalioto serviso centro įgalioti specialistai turi reaguoti ne vėliau kaip per 8 darbo valandas nuo užklausos užregistravimo techninio aptarnavimo interneto svetainėje.</w:t>
            </w:r>
          </w:p>
          <w:p w14:paraId="272B9A0B" w14:textId="75F2EC6D" w:rsidR="0090708E" w:rsidRPr="005A3F41" w:rsidRDefault="0090708E" w:rsidP="00226035">
            <w:pPr>
              <w:tabs>
                <w:tab w:val="left" w:pos="390"/>
                <w:tab w:val="left" w:pos="1035"/>
                <w:tab w:val="left" w:pos="1500"/>
              </w:tabs>
              <w:spacing w:after="0"/>
              <w:jc w:val="both"/>
              <w:rPr>
                <w:rFonts w:ascii="Times New Roman" w:eastAsia="Times New Roman" w:hAnsi="Times New Roman"/>
                <w:sz w:val="24"/>
                <w:szCs w:val="24"/>
                <w:lang w:eastAsia="lt-LT"/>
              </w:rPr>
            </w:pPr>
            <w:r w:rsidRPr="005A3F41">
              <w:rPr>
                <w:rFonts w:ascii="Times New Roman" w:eastAsia="Times New Roman" w:hAnsi="Times New Roman"/>
                <w:sz w:val="24"/>
                <w:szCs w:val="24"/>
                <w:lang w:eastAsia="lt-LT"/>
              </w:rPr>
              <w:t>Palaikymo paslaugos turi būti teikiamos pagal programinės įrangos gamintojo svetainėje pateiktą aprašymą - https://www.broadcom.com/support/vmware-services arba lygiavertės programinės įrangos aprašymą.</w:t>
            </w:r>
          </w:p>
        </w:tc>
      </w:tr>
    </w:tbl>
    <w:p w14:paraId="385B66F8" w14:textId="77777777" w:rsidR="004A58DD" w:rsidRPr="004A58DD" w:rsidRDefault="004A58DD" w:rsidP="004A58DD">
      <w:pPr>
        <w:spacing w:after="120" w:line="240" w:lineRule="auto"/>
        <w:jc w:val="both"/>
        <w:rPr>
          <w:rFonts w:ascii="Times New Roman" w:eastAsia="Times New Roman" w:hAnsi="Times New Roman"/>
          <w:bCs/>
          <w:color w:val="000000"/>
          <w:sz w:val="24"/>
          <w:szCs w:val="24"/>
        </w:rPr>
      </w:pPr>
      <w:r w:rsidRPr="004A58DD">
        <w:rPr>
          <w:rFonts w:ascii="Times New Roman" w:eastAsia="Times New Roman" w:hAnsi="Times New Roman"/>
          <w:bCs/>
          <w:color w:val="000000"/>
          <w:sz w:val="24"/>
          <w:szCs w:val="24"/>
        </w:rPr>
        <w:lastRenderedPageBreak/>
        <w:t>Pastabos:</w:t>
      </w:r>
    </w:p>
    <w:p w14:paraId="2589F7EF" w14:textId="77777777" w:rsidR="004A58DD" w:rsidRPr="004A58DD" w:rsidRDefault="004A58DD" w:rsidP="004A58DD">
      <w:pPr>
        <w:spacing w:after="120" w:line="240" w:lineRule="auto"/>
        <w:jc w:val="both"/>
        <w:rPr>
          <w:rFonts w:ascii="Times New Roman" w:eastAsia="Times New Roman" w:hAnsi="Times New Roman"/>
          <w:bCs/>
          <w:color w:val="000000"/>
          <w:sz w:val="24"/>
          <w:szCs w:val="24"/>
        </w:rPr>
      </w:pPr>
      <w:r w:rsidRPr="004A58DD">
        <w:rPr>
          <w:rFonts w:ascii="Times New Roman" w:eastAsia="Times New Roman" w:hAnsi="Times New Roman"/>
          <w:bCs/>
          <w:color w:val="000000"/>
          <w:sz w:val="24"/>
          <w:szCs w:val="24"/>
        </w:rPr>
        <w:t xml:space="preserve">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650CE494" w14:textId="38F95C5F" w:rsidR="00971FBE" w:rsidRPr="004A58DD" w:rsidRDefault="004A58DD" w:rsidP="004A58DD">
      <w:pPr>
        <w:spacing w:after="120" w:line="240" w:lineRule="auto"/>
        <w:jc w:val="both"/>
        <w:rPr>
          <w:rFonts w:ascii="Times New Roman" w:eastAsia="Times New Roman" w:hAnsi="Times New Roman"/>
          <w:bCs/>
          <w:color w:val="000000"/>
          <w:sz w:val="24"/>
          <w:szCs w:val="24"/>
        </w:rPr>
      </w:pPr>
      <w:r w:rsidRPr="004A58DD">
        <w:rPr>
          <w:rFonts w:ascii="Times New Roman" w:eastAsia="Times New Roman" w:hAnsi="Times New Roman"/>
          <w:bCs/>
          <w:color w:val="000000"/>
          <w:sz w:val="24"/>
          <w:szCs w:val="24"/>
        </w:rPr>
        <w:t>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sectPr w:rsidR="00971FBE" w:rsidRPr="004A58DD" w:rsidSect="00210CF7">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418" w:bottom="113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B64F" w14:textId="77777777" w:rsidR="0058630C" w:rsidRDefault="0058630C">
      <w:pPr>
        <w:spacing w:after="0" w:line="240" w:lineRule="auto"/>
      </w:pPr>
      <w:r>
        <w:separator/>
      </w:r>
    </w:p>
  </w:endnote>
  <w:endnote w:type="continuationSeparator" w:id="0">
    <w:p w14:paraId="3D45FAB8" w14:textId="77777777" w:rsidR="0058630C" w:rsidRDefault="0058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7E3F" w14:textId="77777777" w:rsidR="00B136D3" w:rsidRDefault="00B136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29645402"/>
      <w:docPartObj>
        <w:docPartGallery w:val="Page Numbers (Bottom of Page)"/>
        <w:docPartUnique/>
      </w:docPartObj>
    </w:sdtPr>
    <w:sdtEndPr>
      <w:rPr>
        <w:noProof/>
      </w:rPr>
    </w:sdtEndPr>
    <w:sdtContent>
      <w:p w14:paraId="2E45E629" w14:textId="494D5793" w:rsidR="00B136D3" w:rsidRPr="00F11E9C" w:rsidRDefault="00B136D3">
        <w:pPr>
          <w:pStyle w:val="Porat"/>
          <w:jc w:val="center"/>
          <w:rPr>
            <w:rFonts w:ascii="Times New Roman" w:hAnsi="Times New Roman"/>
          </w:rPr>
        </w:pPr>
        <w:r w:rsidRPr="00F11E9C">
          <w:rPr>
            <w:rFonts w:ascii="Times New Roman" w:hAnsi="Times New Roman"/>
          </w:rPr>
          <w:fldChar w:fldCharType="begin"/>
        </w:r>
        <w:r w:rsidRPr="00F11E9C">
          <w:rPr>
            <w:rFonts w:ascii="Times New Roman" w:hAnsi="Times New Roman"/>
          </w:rPr>
          <w:instrText xml:space="preserve"> PAGE   \* MERGEFORMAT </w:instrText>
        </w:r>
        <w:r w:rsidRPr="00F11E9C">
          <w:rPr>
            <w:rFonts w:ascii="Times New Roman" w:hAnsi="Times New Roman"/>
          </w:rPr>
          <w:fldChar w:fldCharType="separate"/>
        </w:r>
        <w:r w:rsidR="00FE7E80">
          <w:rPr>
            <w:rFonts w:ascii="Times New Roman" w:hAnsi="Times New Roman"/>
            <w:noProof/>
          </w:rPr>
          <w:t>1</w:t>
        </w:r>
        <w:r w:rsidRPr="00F11E9C">
          <w:rPr>
            <w:rFonts w:ascii="Times New Roman" w:hAnsi="Times New Roman"/>
            <w:noProof/>
          </w:rPr>
          <w:fldChar w:fldCharType="end"/>
        </w:r>
      </w:p>
    </w:sdtContent>
  </w:sdt>
  <w:p w14:paraId="4A9B876A" w14:textId="77777777" w:rsidR="00B136D3" w:rsidRPr="00F11E9C" w:rsidRDefault="00B136D3">
    <w:pPr>
      <w:pStyle w:val="Pora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665E" w14:textId="77777777" w:rsidR="00B136D3" w:rsidRDefault="00B136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721D" w14:textId="77777777" w:rsidR="0058630C" w:rsidRDefault="0058630C">
      <w:pPr>
        <w:spacing w:after="0" w:line="240" w:lineRule="auto"/>
      </w:pPr>
      <w:r>
        <w:separator/>
      </w:r>
    </w:p>
  </w:footnote>
  <w:footnote w:type="continuationSeparator" w:id="0">
    <w:p w14:paraId="59ED6517" w14:textId="77777777" w:rsidR="0058630C" w:rsidRDefault="0058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3919" w14:textId="77777777" w:rsidR="00B136D3" w:rsidRDefault="00B136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51BC" w14:textId="77777777" w:rsidR="00B136D3" w:rsidRDefault="00B136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388B" w14:textId="77777777" w:rsidR="00B136D3" w:rsidRDefault="00B136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F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01D868B6"/>
    <w:multiLevelType w:val="hybridMultilevel"/>
    <w:tmpl w:val="F772590A"/>
    <w:lvl w:ilvl="0" w:tplc="36DE4EB6">
      <w:numFmt w:val="bullet"/>
      <w:lvlText w:val="-"/>
      <w:lvlJc w:val="left"/>
      <w:pPr>
        <w:ind w:left="350" w:hanging="360"/>
      </w:pPr>
      <w:rPr>
        <w:rFonts w:ascii="Arial" w:eastAsia="Times New Roman" w:hAnsi="Arial"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15:restartNumberingAfterBreak="0">
    <w:nsid w:val="06272952"/>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8C27568"/>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31DC"/>
    <w:multiLevelType w:val="hybridMultilevel"/>
    <w:tmpl w:val="FFFFFFFF"/>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211E30C2"/>
    <w:multiLevelType w:val="hybridMultilevel"/>
    <w:tmpl w:val="FFFFFFFF"/>
    <w:lvl w:ilvl="0" w:tplc="B74C650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037A6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1" w15:restartNumberingAfterBreak="0">
    <w:nsid w:val="27325B94"/>
    <w:multiLevelType w:val="hybridMultilevel"/>
    <w:tmpl w:val="A0DA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54E06"/>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9EF0199"/>
    <w:multiLevelType w:val="hybridMultilevel"/>
    <w:tmpl w:val="94949BF2"/>
    <w:lvl w:ilvl="0" w:tplc="570CFA7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4" w15:restartNumberingAfterBreak="0">
    <w:nsid w:val="2B3B3BF9"/>
    <w:multiLevelType w:val="hybridMultilevel"/>
    <w:tmpl w:val="90DA9FAC"/>
    <w:lvl w:ilvl="0" w:tplc="FDE2565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6E0773"/>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1C7D10"/>
    <w:multiLevelType w:val="hybridMultilevel"/>
    <w:tmpl w:val="45FEAE6C"/>
    <w:lvl w:ilvl="0" w:tplc="0E68F9D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3202E3B"/>
    <w:multiLevelType w:val="hybridMultilevel"/>
    <w:tmpl w:val="79482FA4"/>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9" w15:restartNumberingAfterBreak="0">
    <w:nsid w:val="58B56857"/>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1A41A07"/>
    <w:multiLevelType w:val="hybridMultilevel"/>
    <w:tmpl w:val="2CEEEBEA"/>
    <w:lvl w:ilvl="0" w:tplc="28F498A2">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21" w15:restartNumberingAfterBreak="0">
    <w:nsid w:val="645E30B7"/>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66BDD"/>
    <w:multiLevelType w:val="multilevel"/>
    <w:tmpl w:val="E892CC38"/>
    <w:lvl w:ilvl="0">
      <w:start w:val="2"/>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4BF4AD2"/>
    <w:multiLevelType w:val="hybridMultilevel"/>
    <w:tmpl w:val="FCC269D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FC2761"/>
    <w:multiLevelType w:val="hybridMultilevel"/>
    <w:tmpl w:val="BEEC1254"/>
    <w:lvl w:ilvl="0" w:tplc="BC9C4EB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806CF"/>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7" w15:restartNumberingAfterBreak="0">
    <w:nsid w:val="6C014302"/>
    <w:multiLevelType w:val="hybridMultilevel"/>
    <w:tmpl w:val="FFFFFFFF"/>
    <w:lvl w:ilvl="0" w:tplc="45F8A1AE">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2624AF"/>
    <w:multiLevelType w:val="hybridMultilevel"/>
    <w:tmpl w:val="E27645AA"/>
    <w:lvl w:ilvl="0" w:tplc="4714583A">
      <w:numFmt w:val="bullet"/>
      <w:lvlText w:val=""/>
      <w:lvlJc w:val="left"/>
      <w:pPr>
        <w:ind w:left="780" w:hanging="360"/>
      </w:pPr>
      <w:rPr>
        <w:rFonts w:ascii="Symbol" w:eastAsia="Symbol" w:hAnsi="Symbol" w:cs="Symbol" w:hint="default"/>
        <w:b w:val="0"/>
        <w:bCs w:val="0"/>
        <w:i w:val="0"/>
        <w:iCs w:val="0"/>
        <w:w w:val="100"/>
        <w:sz w:val="22"/>
        <w:szCs w:val="22"/>
        <w:lang w:val="lt-LT" w:eastAsia="en-US" w:bidi="ar-SA"/>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2137671763">
    <w:abstractNumId w:val="26"/>
  </w:num>
  <w:num w:numId="2" w16cid:durableId="1111511137">
    <w:abstractNumId w:val="0"/>
  </w:num>
  <w:num w:numId="3" w16cid:durableId="351538748">
    <w:abstractNumId w:val="19"/>
  </w:num>
  <w:num w:numId="4" w16cid:durableId="557982535">
    <w:abstractNumId w:val="11"/>
  </w:num>
  <w:num w:numId="5" w16cid:durableId="978193130">
    <w:abstractNumId w:val="16"/>
  </w:num>
  <w:num w:numId="6" w16cid:durableId="1771395288">
    <w:abstractNumId w:val="25"/>
  </w:num>
  <w:num w:numId="7" w16cid:durableId="1537233956">
    <w:abstractNumId w:val="2"/>
  </w:num>
  <w:num w:numId="8" w16cid:durableId="692075964">
    <w:abstractNumId w:val="14"/>
  </w:num>
  <w:num w:numId="9" w16cid:durableId="388963526">
    <w:abstractNumId w:val="21"/>
  </w:num>
  <w:num w:numId="10" w16cid:durableId="535775455">
    <w:abstractNumId w:val="9"/>
  </w:num>
  <w:num w:numId="11" w16cid:durableId="1878735312">
    <w:abstractNumId w:val="4"/>
  </w:num>
  <w:num w:numId="12" w16cid:durableId="1727990944">
    <w:abstractNumId w:val="12"/>
  </w:num>
  <w:num w:numId="13" w16cid:durableId="715858641">
    <w:abstractNumId w:val="24"/>
  </w:num>
  <w:num w:numId="14" w16cid:durableId="816341291">
    <w:abstractNumId w:val="6"/>
  </w:num>
  <w:num w:numId="15" w16cid:durableId="955216286">
    <w:abstractNumId w:val="1"/>
  </w:num>
  <w:num w:numId="16" w16cid:durableId="1224683461">
    <w:abstractNumId w:val="20"/>
  </w:num>
  <w:num w:numId="17" w16cid:durableId="309022237">
    <w:abstractNumId w:val="13"/>
  </w:num>
  <w:num w:numId="18" w16cid:durableId="1272778700">
    <w:abstractNumId w:val="17"/>
  </w:num>
  <w:num w:numId="19" w16cid:durableId="673994388">
    <w:abstractNumId w:val="18"/>
  </w:num>
  <w:num w:numId="20" w16cid:durableId="1545170808">
    <w:abstractNumId w:val="5"/>
  </w:num>
  <w:num w:numId="21" w16cid:durableId="799345521">
    <w:abstractNumId w:val="27"/>
  </w:num>
  <w:num w:numId="22" w16cid:durableId="508712457">
    <w:abstractNumId w:val="7"/>
  </w:num>
  <w:num w:numId="23" w16cid:durableId="1460025247">
    <w:abstractNumId w:val="23"/>
  </w:num>
  <w:num w:numId="24" w16cid:durableId="1513373729">
    <w:abstractNumId w:val="15"/>
  </w:num>
  <w:num w:numId="25" w16cid:durableId="501242542">
    <w:abstractNumId w:val="28"/>
  </w:num>
  <w:num w:numId="26" w16cid:durableId="1692991922">
    <w:abstractNumId w:val="8"/>
  </w:num>
  <w:num w:numId="27" w16cid:durableId="884415430">
    <w:abstractNumId w:val="10"/>
  </w:num>
  <w:num w:numId="28" w16cid:durableId="826096185">
    <w:abstractNumId w:val="3"/>
  </w:num>
  <w:num w:numId="29" w16cid:durableId="2107729862">
    <w:abstractNumId w:val="22"/>
  </w:num>
  <w:num w:numId="30" w16cid:durableId="51427329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07AFA"/>
    <w:rsid w:val="00010064"/>
    <w:rsid w:val="00016EEB"/>
    <w:rsid w:val="00020BA2"/>
    <w:rsid w:val="00027605"/>
    <w:rsid w:val="00032122"/>
    <w:rsid w:val="0003607C"/>
    <w:rsid w:val="000423CE"/>
    <w:rsid w:val="0004783F"/>
    <w:rsid w:val="000639D3"/>
    <w:rsid w:val="00064115"/>
    <w:rsid w:val="00064A1B"/>
    <w:rsid w:val="00065D0F"/>
    <w:rsid w:val="000749C2"/>
    <w:rsid w:val="00086E4B"/>
    <w:rsid w:val="000A3055"/>
    <w:rsid w:val="000A516E"/>
    <w:rsid w:val="000B63CE"/>
    <w:rsid w:val="000B68EB"/>
    <w:rsid w:val="000B6F1F"/>
    <w:rsid w:val="000D3B3A"/>
    <w:rsid w:val="000D7FB0"/>
    <w:rsid w:val="000E066C"/>
    <w:rsid w:val="000E41B5"/>
    <w:rsid w:val="000E5A55"/>
    <w:rsid w:val="000E795F"/>
    <w:rsid w:val="000F0CED"/>
    <w:rsid w:val="000F4F2D"/>
    <w:rsid w:val="000F6846"/>
    <w:rsid w:val="000F77D3"/>
    <w:rsid w:val="00104A9D"/>
    <w:rsid w:val="00110BC2"/>
    <w:rsid w:val="001118D4"/>
    <w:rsid w:val="00117009"/>
    <w:rsid w:val="00117ED4"/>
    <w:rsid w:val="0012348D"/>
    <w:rsid w:val="00132FCD"/>
    <w:rsid w:val="00134149"/>
    <w:rsid w:val="001357D4"/>
    <w:rsid w:val="001407A1"/>
    <w:rsid w:val="00141DFD"/>
    <w:rsid w:val="0014713F"/>
    <w:rsid w:val="0015023D"/>
    <w:rsid w:val="0015347C"/>
    <w:rsid w:val="001540B0"/>
    <w:rsid w:val="00163107"/>
    <w:rsid w:val="00165F2E"/>
    <w:rsid w:val="00170CAF"/>
    <w:rsid w:val="00174CEA"/>
    <w:rsid w:val="00181750"/>
    <w:rsid w:val="001825AF"/>
    <w:rsid w:val="00183997"/>
    <w:rsid w:val="00191301"/>
    <w:rsid w:val="00193A39"/>
    <w:rsid w:val="001A0B53"/>
    <w:rsid w:val="001B01E2"/>
    <w:rsid w:val="001C45A9"/>
    <w:rsid w:val="001C586B"/>
    <w:rsid w:val="001D2661"/>
    <w:rsid w:val="001E06D8"/>
    <w:rsid w:val="001E2AC3"/>
    <w:rsid w:val="001E2C70"/>
    <w:rsid w:val="001E2CF6"/>
    <w:rsid w:val="001F2FBF"/>
    <w:rsid w:val="001F388C"/>
    <w:rsid w:val="00202C2A"/>
    <w:rsid w:val="00203C52"/>
    <w:rsid w:val="00204878"/>
    <w:rsid w:val="00210CF7"/>
    <w:rsid w:val="00210D5F"/>
    <w:rsid w:val="00214C7C"/>
    <w:rsid w:val="0022507D"/>
    <w:rsid w:val="00226035"/>
    <w:rsid w:val="00226091"/>
    <w:rsid w:val="00237A25"/>
    <w:rsid w:val="00240383"/>
    <w:rsid w:val="00250BF2"/>
    <w:rsid w:val="00257908"/>
    <w:rsid w:val="002601AB"/>
    <w:rsid w:val="00260349"/>
    <w:rsid w:val="00263A7F"/>
    <w:rsid w:val="00264B5D"/>
    <w:rsid w:val="00273131"/>
    <w:rsid w:val="0027673C"/>
    <w:rsid w:val="00277063"/>
    <w:rsid w:val="002817A2"/>
    <w:rsid w:val="00283DD9"/>
    <w:rsid w:val="00293F65"/>
    <w:rsid w:val="00295B33"/>
    <w:rsid w:val="002A619F"/>
    <w:rsid w:val="002A66E6"/>
    <w:rsid w:val="002B00D0"/>
    <w:rsid w:val="002B3DAE"/>
    <w:rsid w:val="002C151F"/>
    <w:rsid w:val="002C1A58"/>
    <w:rsid w:val="002D0DC3"/>
    <w:rsid w:val="002D0F9B"/>
    <w:rsid w:val="002D34AB"/>
    <w:rsid w:val="002E04EA"/>
    <w:rsid w:val="002F2644"/>
    <w:rsid w:val="002F28A9"/>
    <w:rsid w:val="002F3A44"/>
    <w:rsid w:val="00301C0F"/>
    <w:rsid w:val="003038D6"/>
    <w:rsid w:val="00305402"/>
    <w:rsid w:val="00305D8E"/>
    <w:rsid w:val="0030720F"/>
    <w:rsid w:val="00307F6E"/>
    <w:rsid w:val="0032242E"/>
    <w:rsid w:val="0032322B"/>
    <w:rsid w:val="003247EA"/>
    <w:rsid w:val="0033043F"/>
    <w:rsid w:val="00332E39"/>
    <w:rsid w:val="00336B01"/>
    <w:rsid w:val="00340E7B"/>
    <w:rsid w:val="00342B2C"/>
    <w:rsid w:val="0034414A"/>
    <w:rsid w:val="00345081"/>
    <w:rsid w:val="0034768B"/>
    <w:rsid w:val="003476C2"/>
    <w:rsid w:val="00352FBE"/>
    <w:rsid w:val="00370987"/>
    <w:rsid w:val="00371245"/>
    <w:rsid w:val="003751C4"/>
    <w:rsid w:val="00382D4F"/>
    <w:rsid w:val="00396606"/>
    <w:rsid w:val="003A37BD"/>
    <w:rsid w:val="003A7D27"/>
    <w:rsid w:val="003D76C0"/>
    <w:rsid w:val="003E03E0"/>
    <w:rsid w:val="003F1444"/>
    <w:rsid w:val="003F2943"/>
    <w:rsid w:val="003F7E76"/>
    <w:rsid w:val="00403AC5"/>
    <w:rsid w:val="00407629"/>
    <w:rsid w:val="00411AA8"/>
    <w:rsid w:val="004306EC"/>
    <w:rsid w:val="004317F3"/>
    <w:rsid w:val="00432C18"/>
    <w:rsid w:val="004334B8"/>
    <w:rsid w:val="00433725"/>
    <w:rsid w:val="00435AE4"/>
    <w:rsid w:val="00444E9A"/>
    <w:rsid w:val="00445EF3"/>
    <w:rsid w:val="00447EC9"/>
    <w:rsid w:val="00450E4F"/>
    <w:rsid w:val="004526D0"/>
    <w:rsid w:val="00456186"/>
    <w:rsid w:val="004674ED"/>
    <w:rsid w:val="00473B75"/>
    <w:rsid w:val="004942E0"/>
    <w:rsid w:val="004954F9"/>
    <w:rsid w:val="004A2634"/>
    <w:rsid w:val="004A2EE7"/>
    <w:rsid w:val="004A58DD"/>
    <w:rsid w:val="004B13FC"/>
    <w:rsid w:val="004B4BE6"/>
    <w:rsid w:val="004C05DE"/>
    <w:rsid w:val="004C0B6F"/>
    <w:rsid w:val="004C1D47"/>
    <w:rsid w:val="004C35A9"/>
    <w:rsid w:val="004C7DA7"/>
    <w:rsid w:val="004D30BB"/>
    <w:rsid w:val="004D77CB"/>
    <w:rsid w:val="004D7C66"/>
    <w:rsid w:val="004E257B"/>
    <w:rsid w:val="004F4F85"/>
    <w:rsid w:val="00506DF6"/>
    <w:rsid w:val="005160E7"/>
    <w:rsid w:val="005259A2"/>
    <w:rsid w:val="00534E67"/>
    <w:rsid w:val="0054297D"/>
    <w:rsid w:val="0055473F"/>
    <w:rsid w:val="005610A8"/>
    <w:rsid w:val="005637DF"/>
    <w:rsid w:val="00573DF7"/>
    <w:rsid w:val="0058064D"/>
    <w:rsid w:val="005826E2"/>
    <w:rsid w:val="00584DB2"/>
    <w:rsid w:val="0058630C"/>
    <w:rsid w:val="00591810"/>
    <w:rsid w:val="00596B0B"/>
    <w:rsid w:val="005A3F41"/>
    <w:rsid w:val="005A76B3"/>
    <w:rsid w:val="005A76C5"/>
    <w:rsid w:val="005C08FA"/>
    <w:rsid w:val="005C5D69"/>
    <w:rsid w:val="005D402E"/>
    <w:rsid w:val="005D502C"/>
    <w:rsid w:val="005D7A86"/>
    <w:rsid w:val="005E1F1B"/>
    <w:rsid w:val="005E2303"/>
    <w:rsid w:val="00600CED"/>
    <w:rsid w:val="00603924"/>
    <w:rsid w:val="006079A4"/>
    <w:rsid w:val="00621A04"/>
    <w:rsid w:val="006277C8"/>
    <w:rsid w:val="006307B9"/>
    <w:rsid w:val="0063151C"/>
    <w:rsid w:val="00653187"/>
    <w:rsid w:val="00660A89"/>
    <w:rsid w:val="006651FA"/>
    <w:rsid w:val="00674BDF"/>
    <w:rsid w:val="00676E98"/>
    <w:rsid w:val="0068078B"/>
    <w:rsid w:val="006832B4"/>
    <w:rsid w:val="006A33A1"/>
    <w:rsid w:val="006A36A1"/>
    <w:rsid w:val="006A45F0"/>
    <w:rsid w:val="006B371B"/>
    <w:rsid w:val="006B533F"/>
    <w:rsid w:val="006B5482"/>
    <w:rsid w:val="006B554E"/>
    <w:rsid w:val="006C461C"/>
    <w:rsid w:val="006C5304"/>
    <w:rsid w:val="006D03F1"/>
    <w:rsid w:val="006D53FB"/>
    <w:rsid w:val="006D571C"/>
    <w:rsid w:val="006D7118"/>
    <w:rsid w:val="006E073E"/>
    <w:rsid w:val="006E10E1"/>
    <w:rsid w:val="006E634F"/>
    <w:rsid w:val="00706ED1"/>
    <w:rsid w:val="007112E2"/>
    <w:rsid w:val="00713D14"/>
    <w:rsid w:val="00716B98"/>
    <w:rsid w:val="00721A35"/>
    <w:rsid w:val="00726F0B"/>
    <w:rsid w:val="00735359"/>
    <w:rsid w:val="00735FB6"/>
    <w:rsid w:val="00737380"/>
    <w:rsid w:val="00741530"/>
    <w:rsid w:val="0074512C"/>
    <w:rsid w:val="00752F8F"/>
    <w:rsid w:val="00753429"/>
    <w:rsid w:val="00762874"/>
    <w:rsid w:val="0076628C"/>
    <w:rsid w:val="00771D96"/>
    <w:rsid w:val="007744D0"/>
    <w:rsid w:val="00776302"/>
    <w:rsid w:val="00784C23"/>
    <w:rsid w:val="0079370D"/>
    <w:rsid w:val="00795D91"/>
    <w:rsid w:val="007A4DA0"/>
    <w:rsid w:val="007B7978"/>
    <w:rsid w:val="007C1CCE"/>
    <w:rsid w:val="007D2B86"/>
    <w:rsid w:val="007D3A67"/>
    <w:rsid w:val="007E15BC"/>
    <w:rsid w:val="007E2AA0"/>
    <w:rsid w:val="007F2090"/>
    <w:rsid w:val="007F28DC"/>
    <w:rsid w:val="007F4255"/>
    <w:rsid w:val="00800051"/>
    <w:rsid w:val="00812605"/>
    <w:rsid w:val="008300ED"/>
    <w:rsid w:val="0083059C"/>
    <w:rsid w:val="0083087D"/>
    <w:rsid w:val="008311CE"/>
    <w:rsid w:val="008312F6"/>
    <w:rsid w:val="008320AA"/>
    <w:rsid w:val="00841923"/>
    <w:rsid w:val="00845AA7"/>
    <w:rsid w:val="0085398B"/>
    <w:rsid w:val="00853BE3"/>
    <w:rsid w:val="00856417"/>
    <w:rsid w:val="00862EC9"/>
    <w:rsid w:val="008831CE"/>
    <w:rsid w:val="00883616"/>
    <w:rsid w:val="00890673"/>
    <w:rsid w:val="00891B81"/>
    <w:rsid w:val="00893948"/>
    <w:rsid w:val="00894F8B"/>
    <w:rsid w:val="008C1096"/>
    <w:rsid w:val="008D594F"/>
    <w:rsid w:val="008F2BFB"/>
    <w:rsid w:val="0090708E"/>
    <w:rsid w:val="009107BB"/>
    <w:rsid w:val="00913334"/>
    <w:rsid w:val="00917098"/>
    <w:rsid w:val="00921951"/>
    <w:rsid w:val="0092352B"/>
    <w:rsid w:val="009408A0"/>
    <w:rsid w:val="00941E47"/>
    <w:rsid w:val="00945604"/>
    <w:rsid w:val="009475A5"/>
    <w:rsid w:val="00955338"/>
    <w:rsid w:val="009574E3"/>
    <w:rsid w:val="00960D83"/>
    <w:rsid w:val="009645E7"/>
    <w:rsid w:val="00971FBE"/>
    <w:rsid w:val="0097455B"/>
    <w:rsid w:val="00980DC1"/>
    <w:rsid w:val="00984D2F"/>
    <w:rsid w:val="00991E2B"/>
    <w:rsid w:val="009B1B7E"/>
    <w:rsid w:val="009C620E"/>
    <w:rsid w:val="009D45A5"/>
    <w:rsid w:val="009D4EDC"/>
    <w:rsid w:val="009D74B9"/>
    <w:rsid w:val="009D751F"/>
    <w:rsid w:val="009F0418"/>
    <w:rsid w:val="009F1E8A"/>
    <w:rsid w:val="00A04F7D"/>
    <w:rsid w:val="00A07BFB"/>
    <w:rsid w:val="00A17E14"/>
    <w:rsid w:val="00A2654B"/>
    <w:rsid w:val="00A426E5"/>
    <w:rsid w:val="00A42FD3"/>
    <w:rsid w:val="00A4683A"/>
    <w:rsid w:val="00A61E18"/>
    <w:rsid w:val="00A61FB1"/>
    <w:rsid w:val="00A7034E"/>
    <w:rsid w:val="00A74EC3"/>
    <w:rsid w:val="00A84F90"/>
    <w:rsid w:val="00A85FA3"/>
    <w:rsid w:val="00A863BB"/>
    <w:rsid w:val="00A867A9"/>
    <w:rsid w:val="00A86C98"/>
    <w:rsid w:val="00A95075"/>
    <w:rsid w:val="00A961C3"/>
    <w:rsid w:val="00AA1650"/>
    <w:rsid w:val="00AA22C2"/>
    <w:rsid w:val="00AB3ECD"/>
    <w:rsid w:val="00AB5CF6"/>
    <w:rsid w:val="00AC4954"/>
    <w:rsid w:val="00AD5696"/>
    <w:rsid w:val="00AF0372"/>
    <w:rsid w:val="00AF335D"/>
    <w:rsid w:val="00B02923"/>
    <w:rsid w:val="00B07EAA"/>
    <w:rsid w:val="00B136D3"/>
    <w:rsid w:val="00B22874"/>
    <w:rsid w:val="00B235FA"/>
    <w:rsid w:val="00B35A4D"/>
    <w:rsid w:val="00B44CE5"/>
    <w:rsid w:val="00B4528F"/>
    <w:rsid w:val="00B46773"/>
    <w:rsid w:val="00B502F1"/>
    <w:rsid w:val="00B568A8"/>
    <w:rsid w:val="00B61CF9"/>
    <w:rsid w:val="00B63B8B"/>
    <w:rsid w:val="00B649E3"/>
    <w:rsid w:val="00B73396"/>
    <w:rsid w:val="00B74983"/>
    <w:rsid w:val="00B82C7B"/>
    <w:rsid w:val="00B968A6"/>
    <w:rsid w:val="00BA7987"/>
    <w:rsid w:val="00BA7FE4"/>
    <w:rsid w:val="00BB1462"/>
    <w:rsid w:val="00BB2B1F"/>
    <w:rsid w:val="00BB37A3"/>
    <w:rsid w:val="00BD33C5"/>
    <w:rsid w:val="00BE4221"/>
    <w:rsid w:val="00BF36F3"/>
    <w:rsid w:val="00BF595C"/>
    <w:rsid w:val="00BF6F2B"/>
    <w:rsid w:val="00C21170"/>
    <w:rsid w:val="00C45C64"/>
    <w:rsid w:val="00C47A53"/>
    <w:rsid w:val="00C72C40"/>
    <w:rsid w:val="00C8404C"/>
    <w:rsid w:val="00C84390"/>
    <w:rsid w:val="00C878E0"/>
    <w:rsid w:val="00C9459A"/>
    <w:rsid w:val="00CB35EC"/>
    <w:rsid w:val="00CB60A4"/>
    <w:rsid w:val="00CB7048"/>
    <w:rsid w:val="00CB7A23"/>
    <w:rsid w:val="00CC25C8"/>
    <w:rsid w:val="00CD5D9E"/>
    <w:rsid w:val="00CF4EEA"/>
    <w:rsid w:val="00D00FEE"/>
    <w:rsid w:val="00D02714"/>
    <w:rsid w:val="00D03D17"/>
    <w:rsid w:val="00D10C05"/>
    <w:rsid w:val="00D2014F"/>
    <w:rsid w:val="00D20A15"/>
    <w:rsid w:val="00D20B28"/>
    <w:rsid w:val="00D21B65"/>
    <w:rsid w:val="00D24F8B"/>
    <w:rsid w:val="00D341EF"/>
    <w:rsid w:val="00D36A3A"/>
    <w:rsid w:val="00D36EFD"/>
    <w:rsid w:val="00D372EA"/>
    <w:rsid w:val="00D413C4"/>
    <w:rsid w:val="00D425FF"/>
    <w:rsid w:val="00D52878"/>
    <w:rsid w:val="00D60FF7"/>
    <w:rsid w:val="00D65267"/>
    <w:rsid w:val="00D858E2"/>
    <w:rsid w:val="00D940A3"/>
    <w:rsid w:val="00D95E9B"/>
    <w:rsid w:val="00D96B04"/>
    <w:rsid w:val="00DB4094"/>
    <w:rsid w:val="00DC755C"/>
    <w:rsid w:val="00DD183D"/>
    <w:rsid w:val="00DD23C8"/>
    <w:rsid w:val="00DE73B0"/>
    <w:rsid w:val="00DF607E"/>
    <w:rsid w:val="00DF6D0B"/>
    <w:rsid w:val="00DF73E9"/>
    <w:rsid w:val="00E22583"/>
    <w:rsid w:val="00E342E8"/>
    <w:rsid w:val="00E42C8D"/>
    <w:rsid w:val="00E80137"/>
    <w:rsid w:val="00E83629"/>
    <w:rsid w:val="00E86322"/>
    <w:rsid w:val="00E87E21"/>
    <w:rsid w:val="00E925C2"/>
    <w:rsid w:val="00EA348F"/>
    <w:rsid w:val="00EA7364"/>
    <w:rsid w:val="00EA7814"/>
    <w:rsid w:val="00EB576A"/>
    <w:rsid w:val="00EB65AE"/>
    <w:rsid w:val="00EC5EFC"/>
    <w:rsid w:val="00EE058F"/>
    <w:rsid w:val="00EE151B"/>
    <w:rsid w:val="00EE35AA"/>
    <w:rsid w:val="00EF2FC8"/>
    <w:rsid w:val="00F06C1C"/>
    <w:rsid w:val="00F11E9C"/>
    <w:rsid w:val="00F14BF8"/>
    <w:rsid w:val="00F32389"/>
    <w:rsid w:val="00F43001"/>
    <w:rsid w:val="00F4340E"/>
    <w:rsid w:val="00F43821"/>
    <w:rsid w:val="00F439D1"/>
    <w:rsid w:val="00F61CFB"/>
    <w:rsid w:val="00F63F48"/>
    <w:rsid w:val="00F917A1"/>
    <w:rsid w:val="00F92D86"/>
    <w:rsid w:val="00F92EA4"/>
    <w:rsid w:val="00FA3B64"/>
    <w:rsid w:val="00FA5D9C"/>
    <w:rsid w:val="00FB2C17"/>
    <w:rsid w:val="00FB7B37"/>
    <w:rsid w:val="00FC08AB"/>
    <w:rsid w:val="00FC455B"/>
    <w:rsid w:val="00FC6F85"/>
    <w:rsid w:val="00FC7B76"/>
    <w:rsid w:val="00FD2873"/>
    <w:rsid w:val="00FD575C"/>
    <w:rsid w:val="00FE0FB7"/>
    <w:rsid w:val="00FE4715"/>
    <w:rsid w:val="00FE5B99"/>
    <w:rsid w:val="00FE7E80"/>
    <w:rsid w:val="00FF4FD5"/>
    <w:rsid w:val="00FF7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1CFB"/>
  <w15:chartTrackingRefBased/>
  <w15:docId w15:val="{8BC34654-8EA5-4E2D-96EC-9A749C1F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8EB"/>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FC455B"/>
    <w:pPr>
      <w:keepNext/>
      <w:spacing w:after="0" w:line="240" w:lineRule="auto"/>
      <w:jc w:val="center"/>
      <w:outlineLvl w:val="0"/>
    </w:pPr>
    <w:rPr>
      <w:rFonts w:ascii="Times New Roman" w:eastAsia="Times New Roman" w:hAnsi="Times New Roman"/>
      <w:b/>
      <w:bCs/>
      <w:sz w:val="24"/>
      <w:szCs w:val="20"/>
    </w:rPr>
  </w:style>
  <w:style w:type="paragraph" w:styleId="Antrat2">
    <w:name w:val="heading 2"/>
    <w:basedOn w:val="prastasis"/>
    <w:next w:val="prastasis"/>
    <w:link w:val="Antrat2Diagrama"/>
    <w:semiHidden/>
    <w:unhideWhenUsed/>
    <w:qFormat/>
    <w:rsid w:val="00D20B28"/>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Antrat3">
    <w:name w:val="heading 3"/>
    <w:basedOn w:val="prastasis"/>
    <w:next w:val="prastasis"/>
    <w:link w:val="Antrat3Diagrama"/>
    <w:qFormat/>
    <w:rsid w:val="00D20B28"/>
    <w:pPr>
      <w:keepNext/>
      <w:suppressAutoHyphens/>
      <w:spacing w:before="240" w:after="60" w:line="240" w:lineRule="auto"/>
      <w:outlineLvl w:val="2"/>
    </w:pPr>
    <w:rPr>
      <w:rFonts w:ascii="Cambria" w:eastAsia="Times New Roman" w:hAnsi="Cambria"/>
      <w:b/>
      <w:bCs/>
      <w:sz w:val="26"/>
      <w:szCs w:val="26"/>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455B"/>
    <w:rPr>
      <w:rFonts w:ascii="Times New Roman" w:eastAsia="Times New Roman" w:hAnsi="Times New Roman" w:cs="Times New Roman"/>
      <w:b/>
      <w:bCs/>
      <w:sz w:val="24"/>
      <w:szCs w:val="20"/>
      <w:lang w:val="lt-LT"/>
    </w:rPr>
  </w:style>
  <w:style w:type="character" w:customStyle="1" w:styleId="Antrat2Diagrama">
    <w:name w:val="Antraštė 2 Diagrama"/>
    <w:basedOn w:val="Numatytasispastraiposriftas"/>
    <w:link w:val="Antrat2"/>
    <w:semiHidden/>
    <w:rsid w:val="00D20B28"/>
    <w:rPr>
      <w:rFonts w:ascii="Cambria" w:eastAsia="Times New Roman" w:hAnsi="Cambria" w:cs="Times New Roman"/>
      <w:b/>
      <w:bCs/>
      <w:i/>
      <w:iCs/>
      <w:sz w:val="28"/>
      <w:szCs w:val="28"/>
      <w:lang w:val="lt-LT" w:eastAsia="ar-SA"/>
    </w:rPr>
  </w:style>
  <w:style w:type="character" w:customStyle="1" w:styleId="Antrat3Diagrama">
    <w:name w:val="Antraštė 3 Diagrama"/>
    <w:basedOn w:val="Numatytasispastraiposriftas"/>
    <w:link w:val="Antrat3"/>
    <w:rsid w:val="00D20B28"/>
    <w:rPr>
      <w:rFonts w:ascii="Cambria" w:eastAsia="Times New Roman" w:hAnsi="Cambria" w:cs="Times New Roman"/>
      <w:b/>
      <w:bCs/>
      <w:sz w:val="26"/>
      <w:szCs w:val="26"/>
      <w:lang w:val="lt-LT" w:eastAsia="ar-SA"/>
    </w:rPr>
  </w:style>
  <w:style w:type="paragraph" w:styleId="Antrats">
    <w:name w:val="header"/>
    <w:basedOn w:val="prastasis"/>
    <w:link w:val="AntratsDiagrama"/>
    <w:unhideWhenUsed/>
    <w:rsid w:val="006D03F1"/>
    <w:pPr>
      <w:tabs>
        <w:tab w:val="center" w:pos="4320"/>
        <w:tab w:val="right" w:pos="8640"/>
      </w:tabs>
    </w:pPr>
    <w:rPr>
      <w:lang w:val="x-none"/>
    </w:rPr>
  </w:style>
  <w:style w:type="character" w:customStyle="1" w:styleId="AntratsDiagrama">
    <w:name w:val="Antraštės Diagrama"/>
    <w:basedOn w:val="Numatytasispastraiposriftas"/>
    <w:link w:val="Antrats"/>
    <w:rsid w:val="006D03F1"/>
    <w:rPr>
      <w:rFonts w:ascii="Calibri" w:eastAsia="Calibri" w:hAnsi="Calibri" w:cs="Times New Roman"/>
      <w:lang w:val="x-none"/>
    </w:rPr>
  </w:style>
  <w:style w:type="paragraph" w:styleId="Porat">
    <w:name w:val="footer"/>
    <w:basedOn w:val="prastasis"/>
    <w:link w:val="PoratDiagrama"/>
    <w:unhideWhenUsed/>
    <w:rsid w:val="006D03F1"/>
    <w:pPr>
      <w:widowControl w:val="0"/>
      <w:tabs>
        <w:tab w:val="center" w:pos="4513"/>
        <w:tab w:val="right" w:pos="9026"/>
      </w:tabs>
      <w:autoSpaceDE w:val="0"/>
      <w:autoSpaceDN w:val="0"/>
      <w:adjustRightInd w:val="0"/>
      <w:spacing w:after="0" w:line="240" w:lineRule="auto"/>
      <w:ind w:firstLine="720"/>
    </w:pPr>
    <w:rPr>
      <w:rFonts w:ascii="Arial" w:eastAsia="Times New Roman" w:hAnsi="Arial"/>
      <w:sz w:val="20"/>
      <w:szCs w:val="24"/>
      <w:lang w:val="x-none" w:eastAsia="x-none"/>
    </w:rPr>
  </w:style>
  <w:style w:type="character" w:customStyle="1" w:styleId="PoratDiagrama">
    <w:name w:val="Poraštė Diagrama"/>
    <w:basedOn w:val="Numatytasispastraiposriftas"/>
    <w:link w:val="Porat"/>
    <w:rsid w:val="006D03F1"/>
    <w:rPr>
      <w:rFonts w:ascii="Arial" w:eastAsia="Times New Roman" w:hAnsi="Arial" w:cs="Times New Roman"/>
      <w:sz w:val="20"/>
      <w:szCs w:val="24"/>
      <w:lang w:val="x-none" w:eastAsia="x-none"/>
    </w:rPr>
  </w:style>
  <w:style w:type="character" w:styleId="Hipersaitas">
    <w:name w:val="Hyperlink"/>
    <w:rsid w:val="006D03F1"/>
    <w:rPr>
      <w:strike w:val="0"/>
      <w:dstrike w:val="0"/>
      <w:color w:val="325883"/>
      <w:u w:val="none"/>
    </w:rPr>
  </w:style>
  <w:style w:type="paragraph" w:styleId="Sraopastraipa">
    <w:name w:val="List Paragraph"/>
    <w:aliases w:val="Numbering,ERP-List Paragraph,List Paragraph11,Bullet EY,List Paragraph2,List Paragraph Red,lp1,Bullet 1,Use Case List Paragraph,List Paragraph21,Lentele,Table of contents numbered,List Paragraph22,List Paragraph111,Buletai"/>
    <w:basedOn w:val="prastasis"/>
    <w:link w:val="SraopastraipaDiagrama"/>
    <w:uiPriority w:val="1"/>
    <w:qFormat/>
    <w:rsid w:val="00660A89"/>
    <w:pPr>
      <w:ind w:left="720"/>
      <w:contextualSpacing/>
    </w:pPr>
  </w:style>
  <w:style w:type="paragraph" w:styleId="Debesliotekstas">
    <w:name w:val="Balloon Text"/>
    <w:basedOn w:val="prastasis"/>
    <w:link w:val="DebesliotekstasDiagrama"/>
    <w:semiHidden/>
    <w:unhideWhenUsed/>
    <w:rsid w:val="000E06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066C"/>
    <w:rPr>
      <w:rFonts w:ascii="Segoe UI" w:eastAsia="Calibri" w:hAnsi="Segoe UI" w:cs="Segoe UI"/>
      <w:sz w:val="18"/>
      <w:szCs w:val="18"/>
      <w:lang w:val="lt-LT"/>
    </w:rPr>
  </w:style>
  <w:style w:type="character" w:styleId="Grietas">
    <w:name w:val="Strong"/>
    <w:qFormat/>
    <w:rsid w:val="00D20B28"/>
    <w:rPr>
      <w:b/>
      <w:bCs/>
    </w:rPr>
  </w:style>
  <w:style w:type="character" w:customStyle="1" w:styleId="arial101">
    <w:name w:val="arial101"/>
    <w:rsid w:val="00D20B28"/>
    <w:rPr>
      <w:rFonts w:ascii="Arial" w:hAnsi="Arial" w:cs="Arial"/>
      <w:sz w:val="20"/>
      <w:szCs w:val="20"/>
    </w:rPr>
  </w:style>
  <w:style w:type="paragraph" w:customStyle="1" w:styleId="Brdtekstpflgende">
    <w:name w:val="Brødtekst påfølgende"/>
    <w:basedOn w:val="Pagrindinistekstas"/>
    <w:rsid w:val="00D20B28"/>
    <w:pPr>
      <w:spacing w:before="60" w:after="60"/>
    </w:pPr>
    <w:rPr>
      <w:szCs w:val="20"/>
      <w:lang w:val="nb-NO" w:eastAsia="en-US"/>
    </w:rPr>
  </w:style>
  <w:style w:type="paragraph" w:styleId="Pagrindinistekstas">
    <w:name w:val="Body Text"/>
    <w:aliases w:val="body indent,ändrad,Body single,EHPT,Body Text2"/>
    <w:basedOn w:val="prastasis"/>
    <w:link w:val="PagrindinistekstasDiagrama"/>
    <w:rsid w:val="00D20B28"/>
    <w:pPr>
      <w:spacing w:after="120" w:line="240" w:lineRule="auto"/>
    </w:pPr>
    <w:rPr>
      <w:rFonts w:ascii="Times New Roman" w:eastAsia="Times New Roman" w:hAnsi="Times New Roman"/>
      <w:sz w:val="24"/>
      <w:szCs w:val="24"/>
      <w:lang w:eastAsia="lt-LT"/>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20B28"/>
    <w:rPr>
      <w:rFonts w:ascii="Times New Roman" w:eastAsia="Times New Roman" w:hAnsi="Times New Roman" w:cs="Times New Roman"/>
      <w:sz w:val="24"/>
      <w:szCs w:val="24"/>
      <w:lang w:val="lt-LT" w:eastAsia="lt-LT"/>
    </w:rPr>
  </w:style>
  <w:style w:type="character" w:customStyle="1" w:styleId="lineitems1">
    <w:name w:val="lineitems1"/>
    <w:rsid w:val="00D20B28"/>
    <w:rPr>
      <w:sz w:val="17"/>
      <w:szCs w:val="17"/>
    </w:rPr>
  </w:style>
  <w:style w:type="character" w:styleId="HTMLspausdinimomainl">
    <w:name w:val="HTML Typewriter"/>
    <w:rsid w:val="00D20B28"/>
    <w:rPr>
      <w:rFonts w:ascii="Courier New" w:eastAsia="Courier New" w:hAnsi="Courier New" w:cs="Courier New"/>
      <w:sz w:val="20"/>
      <w:szCs w:val="20"/>
    </w:rPr>
  </w:style>
  <w:style w:type="character" w:customStyle="1" w:styleId="KomentarotekstasDiagrama">
    <w:name w:val="Komentaro tekstas Diagrama"/>
    <w:basedOn w:val="Numatytasispastraiposriftas"/>
    <w:link w:val="Komentarotekstas"/>
    <w:uiPriority w:val="99"/>
    <w:rsid w:val="00D20B28"/>
    <w:rPr>
      <w:rFonts w:ascii="Times New Roman" w:eastAsia="Times New Roman" w:hAnsi="Times New Roman" w:cs="Times New Roman"/>
      <w:sz w:val="20"/>
      <w:szCs w:val="20"/>
      <w:lang w:eastAsia="ar-SA"/>
    </w:rPr>
  </w:style>
  <w:style w:type="paragraph" w:styleId="Komentarotekstas">
    <w:name w:val="annotation text"/>
    <w:basedOn w:val="prastasis"/>
    <w:link w:val="KomentarotekstasDiagrama"/>
    <w:uiPriority w:val="99"/>
    <w:rsid w:val="00D20B28"/>
    <w:pPr>
      <w:suppressAutoHyphens/>
      <w:spacing w:after="0" w:line="240" w:lineRule="auto"/>
    </w:pPr>
    <w:rPr>
      <w:rFonts w:ascii="Times New Roman" w:eastAsia="Times New Roman" w:hAnsi="Times New Roman"/>
      <w:sz w:val="20"/>
      <w:szCs w:val="20"/>
      <w:lang w:val="en-US" w:eastAsia="ar-SA"/>
    </w:rPr>
  </w:style>
  <w:style w:type="character" w:customStyle="1" w:styleId="CommentTextChar1">
    <w:name w:val="Comment Text Char1"/>
    <w:basedOn w:val="Numatytasispastraiposriftas"/>
    <w:uiPriority w:val="99"/>
    <w:semiHidden/>
    <w:rsid w:val="00D20B28"/>
    <w:rPr>
      <w:rFonts w:ascii="Calibri" w:eastAsia="Calibri" w:hAnsi="Calibri" w:cs="Times New Roman"/>
      <w:sz w:val="20"/>
      <w:szCs w:val="20"/>
      <w:lang w:val="lt-LT"/>
    </w:rPr>
  </w:style>
  <w:style w:type="character" w:customStyle="1" w:styleId="KomentarotemaDiagrama">
    <w:name w:val="Komentaro tema Diagrama"/>
    <w:basedOn w:val="KomentarotekstasDiagrama"/>
    <w:link w:val="Komentarotema"/>
    <w:semiHidden/>
    <w:rsid w:val="00D20B28"/>
    <w:rPr>
      <w:rFonts w:ascii="Times New Roman" w:eastAsia="Times New Roman" w:hAnsi="Times New Roman" w:cs="Times New Roman"/>
      <w:b/>
      <w:bCs/>
      <w:sz w:val="20"/>
      <w:szCs w:val="20"/>
      <w:lang w:eastAsia="ar-SA"/>
    </w:rPr>
  </w:style>
  <w:style w:type="paragraph" w:styleId="Komentarotema">
    <w:name w:val="annotation subject"/>
    <w:basedOn w:val="Komentarotekstas"/>
    <w:next w:val="Komentarotekstas"/>
    <w:link w:val="KomentarotemaDiagrama"/>
    <w:semiHidden/>
    <w:rsid w:val="00D20B28"/>
    <w:rPr>
      <w:b/>
      <w:bCs/>
    </w:rPr>
  </w:style>
  <w:style w:type="character" w:customStyle="1" w:styleId="CommentSubjectChar1">
    <w:name w:val="Comment Subject Char1"/>
    <w:basedOn w:val="CommentTextChar1"/>
    <w:uiPriority w:val="99"/>
    <w:semiHidden/>
    <w:rsid w:val="00D20B28"/>
    <w:rPr>
      <w:rFonts w:ascii="Calibri" w:eastAsia="Calibri" w:hAnsi="Calibri" w:cs="Times New Roman"/>
      <w:b/>
      <w:bCs/>
      <w:sz w:val="20"/>
      <w:szCs w:val="20"/>
      <w:lang w:val="lt-LT"/>
    </w:rPr>
  </w:style>
  <w:style w:type="character" w:customStyle="1" w:styleId="DokumentostruktraDiagrama">
    <w:name w:val="Dokumento struktūra Diagrama"/>
    <w:basedOn w:val="Numatytasispastraiposriftas"/>
    <w:link w:val="Dokumentostruktra"/>
    <w:semiHidden/>
    <w:rsid w:val="00D20B28"/>
    <w:rPr>
      <w:rFonts w:ascii="Tahoma" w:eastAsia="Times New Roman" w:hAnsi="Tahoma" w:cs="Tahoma"/>
      <w:sz w:val="20"/>
      <w:szCs w:val="20"/>
      <w:shd w:val="clear" w:color="auto" w:fill="000080"/>
      <w:lang w:eastAsia="ar-SA"/>
    </w:rPr>
  </w:style>
  <w:style w:type="paragraph" w:styleId="Dokumentostruktra">
    <w:name w:val="Document Map"/>
    <w:basedOn w:val="prastasis"/>
    <w:link w:val="DokumentostruktraDiagrama"/>
    <w:semiHidden/>
    <w:rsid w:val="00D20B28"/>
    <w:pPr>
      <w:shd w:val="clear" w:color="auto" w:fill="000080"/>
      <w:suppressAutoHyphens/>
      <w:spacing w:after="0" w:line="240" w:lineRule="auto"/>
    </w:pPr>
    <w:rPr>
      <w:rFonts w:ascii="Tahoma" w:eastAsia="Times New Roman" w:hAnsi="Tahoma" w:cs="Tahoma"/>
      <w:sz w:val="20"/>
      <w:szCs w:val="20"/>
      <w:lang w:val="en-US" w:eastAsia="ar-SA"/>
    </w:rPr>
  </w:style>
  <w:style w:type="character" w:customStyle="1" w:styleId="DocumentMapChar1">
    <w:name w:val="Document Map Char1"/>
    <w:basedOn w:val="Numatytasispastraiposriftas"/>
    <w:uiPriority w:val="99"/>
    <w:semiHidden/>
    <w:rsid w:val="00D20B28"/>
    <w:rPr>
      <w:rFonts w:ascii="Segoe UI" w:eastAsia="Calibri" w:hAnsi="Segoe UI" w:cs="Segoe UI"/>
      <w:sz w:val="16"/>
      <w:szCs w:val="16"/>
      <w:lang w:val="lt-LT"/>
    </w:rPr>
  </w:style>
  <w:style w:type="paragraph" w:styleId="Pavadinimas">
    <w:name w:val="Title"/>
    <w:basedOn w:val="prastasis"/>
    <w:link w:val="PavadinimasDiagrama"/>
    <w:qFormat/>
    <w:rsid w:val="00D20B28"/>
    <w:pPr>
      <w:spacing w:after="0" w:line="240" w:lineRule="auto"/>
      <w:jc w:val="center"/>
    </w:pPr>
    <w:rPr>
      <w:rFonts w:ascii="Times New Roman" w:eastAsia="Times New Roman" w:hAnsi="Times New Roman"/>
      <w:b/>
      <w:bCs/>
      <w:sz w:val="24"/>
      <w:szCs w:val="24"/>
      <w:lang w:val="x-none" w:eastAsia="x-none"/>
    </w:rPr>
  </w:style>
  <w:style w:type="character" w:customStyle="1" w:styleId="PavadinimasDiagrama">
    <w:name w:val="Pavadinimas Diagrama"/>
    <w:basedOn w:val="Numatytasispastraiposriftas"/>
    <w:link w:val="Pavadinimas"/>
    <w:rsid w:val="00D20B28"/>
    <w:rPr>
      <w:rFonts w:ascii="Times New Roman" w:eastAsia="Times New Roman" w:hAnsi="Times New Roman" w:cs="Times New Roman"/>
      <w:b/>
      <w:bCs/>
      <w:sz w:val="24"/>
      <w:szCs w:val="24"/>
      <w:lang w:val="x-none" w:eastAsia="x-none"/>
    </w:rPr>
  </w:style>
  <w:style w:type="paragraph" w:styleId="Paprastasistekstas">
    <w:name w:val="Plain Text"/>
    <w:basedOn w:val="prastasis"/>
    <w:link w:val="PaprastasistekstasDiagrama"/>
    <w:uiPriority w:val="99"/>
    <w:unhideWhenUsed/>
    <w:rsid w:val="00D20B28"/>
    <w:pPr>
      <w:spacing w:after="0" w:line="240" w:lineRule="auto"/>
    </w:pPr>
    <w:rPr>
      <w:rFonts w:ascii="Consolas" w:hAnsi="Consolas"/>
      <w:sz w:val="21"/>
      <w:szCs w:val="21"/>
      <w:lang w:val="x-none" w:eastAsia="x-none"/>
    </w:rPr>
  </w:style>
  <w:style w:type="character" w:customStyle="1" w:styleId="PaprastasistekstasDiagrama">
    <w:name w:val="Paprastasis tekstas Diagrama"/>
    <w:basedOn w:val="Numatytasispastraiposriftas"/>
    <w:link w:val="Paprastasistekstas"/>
    <w:uiPriority w:val="99"/>
    <w:rsid w:val="00D20B28"/>
    <w:rPr>
      <w:rFonts w:ascii="Consolas" w:eastAsia="Calibri" w:hAnsi="Consolas" w:cs="Times New Roman"/>
      <w:sz w:val="21"/>
      <w:szCs w:val="21"/>
      <w:lang w:val="x-none" w:eastAsia="x-none"/>
    </w:rPr>
  </w:style>
  <w:style w:type="character" w:styleId="Emfaz">
    <w:name w:val="Emphasis"/>
    <w:qFormat/>
    <w:rsid w:val="00D20B28"/>
    <w:rPr>
      <w:rFonts w:cs="Times New Roman"/>
      <w:i/>
    </w:rPr>
  </w:style>
  <w:style w:type="paragraph" w:customStyle="1" w:styleId="Lentelsturinys">
    <w:name w:val="Lentelės turinys"/>
    <w:basedOn w:val="prastasis"/>
    <w:rsid w:val="00D20B28"/>
    <w:pPr>
      <w:widowControl w:val="0"/>
      <w:suppressLineNumbers/>
      <w:suppressAutoHyphens/>
      <w:spacing w:after="0" w:line="240" w:lineRule="auto"/>
    </w:pPr>
    <w:rPr>
      <w:rFonts w:ascii="Times New Roman" w:eastAsia="WenQuanYi Micro Hei" w:hAnsi="Times New Roman" w:cs="Lohit Hindi"/>
      <w:kern w:val="1"/>
      <w:sz w:val="24"/>
      <w:szCs w:val="24"/>
      <w:lang w:eastAsia="hi-IN" w:bidi="hi-IN"/>
    </w:rPr>
  </w:style>
  <w:style w:type="paragraph" w:customStyle="1" w:styleId="lentelestekstas">
    <w:name w:val="lenteles_tekstas"/>
    <w:basedOn w:val="prastasis"/>
    <w:qFormat/>
    <w:rsid w:val="00D20B28"/>
    <w:pPr>
      <w:spacing w:after="0" w:line="240" w:lineRule="auto"/>
    </w:pPr>
    <w:rPr>
      <w:rFonts w:ascii="Times New Roman" w:hAnsi="Times New Roman"/>
      <w:sz w:val="20"/>
      <w:szCs w:val="20"/>
      <w:lang w:eastAsia="lt-LT"/>
    </w:rPr>
  </w:style>
  <w:style w:type="character" w:customStyle="1" w:styleId="apple-style-span">
    <w:name w:val="apple-style-span"/>
    <w:basedOn w:val="Numatytasispastraiposriftas"/>
    <w:rsid w:val="00D20B28"/>
  </w:style>
  <w:style w:type="paragraph" w:styleId="prastasiniatinklio">
    <w:name w:val="Normal (Web)"/>
    <w:basedOn w:val="prastasis"/>
    <w:rsid w:val="00D20B28"/>
    <w:pPr>
      <w:spacing w:before="100" w:beforeAutospacing="1" w:after="120" w:line="240" w:lineRule="auto"/>
    </w:pPr>
    <w:rPr>
      <w:rFonts w:ascii="Times New Roman" w:eastAsia="Times New Roman" w:hAnsi="Times New Roman"/>
      <w:sz w:val="24"/>
      <w:szCs w:val="24"/>
      <w:lang w:val="en-US"/>
    </w:rPr>
  </w:style>
  <w:style w:type="character" w:styleId="Puslapionumeris">
    <w:name w:val="page number"/>
    <w:basedOn w:val="Numatytasispastraiposriftas"/>
    <w:rsid w:val="00D20B28"/>
  </w:style>
  <w:style w:type="character" w:customStyle="1" w:styleId="TableChar">
    <w:name w:val="Table Char"/>
    <w:link w:val="Table"/>
    <w:qFormat/>
    <w:locked/>
    <w:rsid w:val="00D20B28"/>
    <w:rPr>
      <w:rFonts w:cs="Calibri"/>
    </w:rPr>
  </w:style>
  <w:style w:type="paragraph" w:customStyle="1" w:styleId="Table">
    <w:name w:val="Table"/>
    <w:basedOn w:val="prastasis"/>
    <w:link w:val="TableChar"/>
    <w:qFormat/>
    <w:rsid w:val="00D20B28"/>
    <w:pPr>
      <w:spacing w:after="0" w:line="240" w:lineRule="auto"/>
    </w:pPr>
    <w:rPr>
      <w:rFonts w:asciiTheme="minorHAnsi" w:eastAsiaTheme="minorHAnsi" w:hAnsiTheme="minorHAnsi" w:cs="Calibri"/>
      <w:lang w:val="en-US"/>
    </w:rPr>
  </w:style>
  <w:style w:type="paragraph" w:customStyle="1" w:styleId="Default">
    <w:name w:val="Default"/>
    <w:qFormat/>
    <w:rsid w:val="00D20B28"/>
    <w:pPr>
      <w:autoSpaceDE w:val="0"/>
      <w:autoSpaceDN w:val="0"/>
      <w:adjustRightInd w:val="0"/>
      <w:spacing w:after="0" w:line="240" w:lineRule="auto"/>
    </w:pPr>
    <w:rPr>
      <w:rFonts w:ascii="Museo Sans For Dell 300" w:eastAsia="Calibri" w:hAnsi="Museo Sans For Dell 300" w:cs="Museo Sans For Dell 300"/>
      <w:color w:val="000000"/>
      <w:sz w:val="24"/>
      <w:szCs w:val="24"/>
    </w:rPr>
  </w:style>
  <w:style w:type="character" w:customStyle="1" w:styleId="itemname1">
    <w:name w:val="itemname1"/>
    <w:rsid w:val="00D20B28"/>
    <w:rPr>
      <w:rFonts w:ascii="Arial" w:hAnsi="Arial" w:cs="Arial" w:hint="default"/>
      <w:b/>
      <w:bCs/>
      <w:color w:val="004276"/>
      <w:sz w:val="17"/>
      <w:szCs w:val="17"/>
    </w:rPr>
  </w:style>
  <w:style w:type="character" w:customStyle="1" w:styleId="st1">
    <w:name w:val="st1"/>
    <w:rsid w:val="00D20B28"/>
  </w:style>
  <w:style w:type="character" w:customStyle="1" w:styleId="paaiskinimas">
    <w:name w:val="paaiskinimas"/>
    <w:rsid w:val="00D20B28"/>
    <w:rPr>
      <w:u w:val="single"/>
    </w:rPr>
  </w:style>
  <w:style w:type="paragraph" w:styleId="Puslapioinaostekstas">
    <w:name w:val="footnote text"/>
    <w:basedOn w:val="prastasis"/>
    <w:link w:val="PuslapioinaostekstasDiagrama"/>
    <w:rsid w:val="00D20B28"/>
    <w:pPr>
      <w:suppressAutoHyphens/>
      <w:spacing w:after="0" w:line="240" w:lineRule="auto"/>
    </w:pPr>
    <w:rPr>
      <w:rFonts w:ascii="Times New Roman" w:eastAsia="Times New Roman" w:hAnsi="Times New Roman"/>
      <w:sz w:val="20"/>
      <w:szCs w:val="20"/>
      <w:lang w:eastAsia="ar-SA"/>
    </w:rPr>
  </w:style>
  <w:style w:type="character" w:customStyle="1" w:styleId="PuslapioinaostekstasDiagrama">
    <w:name w:val="Puslapio išnašos tekstas Diagrama"/>
    <w:basedOn w:val="Numatytasispastraiposriftas"/>
    <w:link w:val="Puslapioinaostekstas"/>
    <w:rsid w:val="00D20B28"/>
    <w:rPr>
      <w:rFonts w:ascii="Times New Roman" w:eastAsia="Times New Roman" w:hAnsi="Times New Roman" w:cs="Times New Roman"/>
      <w:sz w:val="20"/>
      <w:szCs w:val="20"/>
      <w:lang w:val="lt-LT" w:eastAsia="ar-SA"/>
    </w:rPr>
  </w:style>
  <w:style w:type="character" w:customStyle="1" w:styleId="content">
    <w:name w:val="content"/>
    <w:rsid w:val="00D20B28"/>
    <w:rPr>
      <w:rFonts w:cs="Times New Roman"/>
    </w:rPr>
  </w:style>
  <w:style w:type="paragraph" w:customStyle="1" w:styleId="Numeracija">
    <w:name w:val="_Numeracija"/>
    <w:basedOn w:val="prastasis"/>
    <w:link w:val="NumeracijaChar"/>
    <w:qFormat/>
    <w:rsid w:val="00D20B28"/>
    <w:pPr>
      <w:numPr>
        <w:numId w:val="1"/>
      </w:numPr>
      <w:spacing w:before="60" w:after="60"/>
      <w:jc w:val="both"/>
    </w:pPr>
    <w:rPr>
      <w:rFonts w:ascii="Times New Roman" w:eastAsia="Times New Roman" w:hAnsi="Times New Roman"/>
      <w:color w:val="000000"/>
      <w:lang w:eastAsia="lt-LT"/>
    </w:rPr>
  </w:style>
  <w:style w:type="character" w:customStyle="1" w:styleId="NumeracijaChar">
    <w:name w:val="_Numeracija Char"/>
    <w:link w:val="Numeracija"/>
    <w:rsid w:val="00D20B28"/>
    <w:rPr>
      <w:rFonts w:ascii="Times New Roman" w:eastAsia="Times New Roman" w:hAnsi="Times New Roman" w:cs="Times New Roman"/>
      <w:color w:val="000000"/>
      <w:lang w:val="lt-LT" w:eastAsia="lt-LT"/>
    </w:rPr>
  </w:style>
  <w:style w:type="character" w:customStyle="1" w:styleId="toggle5">
    <w:name w:val="toggle5"/>
    <w:basedOn w:val="Numatytasispastraiposriftas"/>
    <w:rsid w:val="00D20B28"/>
    <w:rPr>
      <w:b/>
      <w:bCs/>
    </w:rPr>
  </w:style>
  <w:style w:type="character" w:customStyle="1" w:styleId="shortspec5">
    <w:name w:val="shortspec5"/>
    <w:basedOn w:val="Numatytasispastraiposriftas"/>
    <w:rsid w:val="00D20B28"/>
  </w:style>
  <w:style w:type="character" w:styleId="Komentaronuoroda">
    <w:name w:val="annotation reference"/>
    <w:basedOn w:val="Numatytasispastraiposriftas"/>
    <w:uiPriority w:val="99"/>
    <w:semiHidden/>
    <w:unhideWhenUsed/>
    <w:rsid w:val="00C45C64"/>
    <w:rPr>
      <w:sz w:val="16"/>
      <w:szCs w:val="16"/>
    </w:rPr>
  </w:style>
  <w:style w:type="paragraph" w:styleId="Betarp">
    <w:name w:val="No Spacing"/>
    <w:basedOn w:val="prastasis"/>
    <w:uiPriority w:val="1"/>
    <w:qFormat/>
    <w:rsid w:val="00BB37A3"/>
    <w:pPr>
      <w:spacing w:after="120"/>
      <w:jc w:val="both"/>
    </w:pPr>
    <w:rPr>
      <w:rFonts w:ascii="Times New Roman" w:eastAsia="Times New Roman" w:hAnsi="Times New Roman"/>
      <w:sz w:val="24"/>
      <w:lang w:bidi="en-US"/>
    </w:rPr>
  </w:style>
  <w:style w:type="character" w:customStyle="1" w:styleId="SraopastraipaDiagrama">
    <w:name w:val="Sąrašo pastraipa Diagrama"/>
    <w:aliases w:val="Numbering Diagrama,ERP-List Paragraph Diagrama,List Paragraph11 Diagrama,Bullet EY Diagrama,List Paragraph2 Diagrama,List Paragraph Red Diagrama,lp1 Diagrama,Bullet 1 Diagrama,Use Case List Paragraph Diagrama,Lentele Diagrama"/>
    <w:link w:val="Sraopastraipa"/>
    <w:uiPriority w:val="34"/>
    <w:qFormat/>
    <w:rsid w:val="00BB37A3"/>
    <w:rPr>
      <w:rFonts w:ascii="Calibri" w:eastAsia="Calibri" w:hAnsi="Calibri" w:cs="Times New Roman"/>
      <w:lang w:val="lt-LT"/>
    </w:rPr>
  </w:style>
  <w:style w:type="table" w:styleId="Lentelstinklelis">
    <w:name w:val="Table Grid"/>
    <w:basedOn w:val="prastojilentel"/>
    <w:uiPriority w:val="39"/>
    <w:rsid w:val="00AC4954"/>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42FD3"/>
    <w:rPr>
      <w:color w:val="605E5C"/>
      <w:shd w:val="clear" w:color="auto" w:fill="E1DFDD"/>
    </w:rPr>
  </w:style>
  <w:style w:type="character" w:customStyle="1" w:styleId="UnresolvedMention2">
    <w:name w:val="Unresolved Mention2"/>
    <w:basedOn w:val="Numatytasispastraiposriftas"/>
    <w:uiPriority w:val="99"/>
    <w:semiHidden/>
    <w:unhideWhenUsed/>
    <w:rsid w:val="0012348D"/>
    <w:rPr>
      <w:color w:val="605E5C"/>
      <w:shd w:val="clear" w:color="auto" w:fill="E1DFDD"/>
    </w:rPr>
  </w:style>
  <w:style w:type="paragraph" w:styleId="Pataisymai">
    <w:name w:val="Revision"/>
    <w:hidden/>
    <w:uiPriority w:val="99"/>
    <w:semiHidden/>
    <w:rsid w:val="0055473F"/>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21115">
      <w:bodyDiv w:val="1"/>
      <w:marLeft w:val="0"/>
      <w:marRight w:val="0"/>
      <w:marTop w:val="0"/>
      <w:marBottom w:val="0"/>
      <w:divBdr>
        <w:top w:val="none" w:sz="0" w:space="0" w:color="auto"/>
        <w:left w:val="none" w:sz="0" w:space="0" w:color="auto"/>
        <w:bottom w:val="none" w:sz="0" w:space="0" w:color="auto"/>
        <w:right w:val="none" w:sz="0" w:space="0" w:color="auto"/>
      </w:divBdr>
    </w:div>
    <w:div w:id="1094982059">
      <w:bodyDiv w:val="1"/>
      <w:marLeft w:val="0"/>
      <w:marRight w:val="0"/>
      <w:marTop w:val="0"/>
      <w:marBottom w:val="0"/>
      <w:divBdr>
        <w:top w:val="none" w:sz="0" w:space="0" w:color="auto"/>
        <w:left w:val="none" w:sz="0" w:space="0" w:color="auto"/>
        <w:bottom w:val="none" w:sz="0" w:space="0" w:color="auto"/>
        <w:right w:val="none" w:sz="0" w:space="0" w:color="auto"/>
      </w:divBdr>
    </w:div>
    <w:div w:id="1355613155">
      <w:bodyDiv w:val="1"/>
      <w:marLeft w:val="0"/>
      <w:marRight w:val="0"/>
      <w:marTop w:val="0"/>
      <w:marBottom w:val="0"/>
      <w:divBdr>
        <w:top w:val="none" w:sz="0" w:space="0" w:color="auto"/>
        <w:left w:val="none" w:sz="0" w:space="0" w:color="auto"/>
        <w:bottom w:val="none" w:sz="0" w:space="0" w:color="auto"/>
        <w:right w:val="none" w:sz="0" w:space="0" w:color="auto"/>
      </w:divBdr>
    </w:div>
    <w:div w:id="1582832407">
      <w:bodyDiv w:val="1"/>
      <w:marLeft w:val="0"/>
      <w:marRight w:val="0"/>
      <w:marTop w:val="0"/>
      <w:marBottom w:val="0"/>
      <w:divBdr>
        <w:top w:val="none" w:sz="0" w:space="0" w:color="auto"/>
        <w:left w:val="none" w:sz="0" w:space="0" w:color="auto"/>
        <w:bottom w:val="none" w:sz="0" w:space="0" w:color="auto"/>
        <w:right w:val="none" w:sz="0" w:space="0" w:color="auto"/>
      </w:divBdr>
    </w:div>
    <w:div w:id="1917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86EE-77BD-4421-924C-58620BA38730}">
  <ds:schemaRefs>
    <ds:schemaRef ds:uri="http://schemas.microsoft.com/sharepoint/v3/contenttype/forms"/>
  </ds:schemaRefs>
</ds:datastoreItem>
</file>

<file path=customXml/itemProps2.xml><?xml version="1.0" encoding="utf-8"?>
<ds:datastoreItem xmlns:ds="http://schemas.openxmlformats.org/officeDocument/2006/customXml" ds:itemID="{E85B5040-C4BA-4915-8D1B-22AFD492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C4511-C8E7-41E9-956D-68FC38ED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3896</Words>
  <Characters>2222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Egidija Indrulionienė</cp:lastModifiedBy>
  <cp:revision>38</cp:revision>
  <dcterms:created xsi:type="dcterms:W3CDTF">2025-03-06T22:14:00Z</dcterms:created>
  <dcterms:modified xsi:type="dcterms:W3CDTF">2025-07-11T05:53:00Z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TaxCatchAll">
    <vt:lpwstr/>
  </property>
  <property fmtid="{D5CDD505-2E9C-101B-9397-08002B2CF9AE}" pid="4" name="lcf76f155ced4ddcb4097134ff3c332f">
    <vt:lpwstr/>
  </property>
  <property fmtid="{D5CDD505-2E9C-101B-9397-08002B2CF9AE}" pid="5" name="Data">
    <vt:lpwstr/>
  </property>
</Properties>
</file>