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2BD2372F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F60CF3" w:rsidRPr="00F60CF3">
        <w:rPr>
          <w:b/>
          <w:bCs/>
          <w:shd w:val="clear" w:color="auto" w:fill="FFFFFF"/>
        </w:rPr>
        <w:t>Šiaulių r. sav., Kuršėnų m., Maironio g. kapitalinio remonto darbai su projekto parengimu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F60CF3">
        <w:rPr>
          <w:b/>
          <w:bCs/>
          <w:shd w:val="clear" w:color="auto" w:fill="FFFFFF"/>
        </w:rPr>
        <w:t>3470029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  <w:shd w:val="clear" w:color="auto" w:fill="auto"/>
          </w:tcPr>
          <w:p w14:paraId="338FA886" w14:textId="2A701336" w:rsidR="00531070" w:rsidRPr="00E718D4" w:rsidRDefault="00355FF0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355FF0">
              <w:t>Prašome patikslinti : Rašoma kad kelio plotis 10m.</w:t>
            </w:r>
            <w:r w:rsidRPr="00355FF0">
              <w:br/>
            </w:r>
            <w:r w:rsidRPr="00355FF0">
              <w:br/>
              <w:t>žemiau rašoma, kad reikia įrengti , 5,5m pločio važiuojamąją kelio dalį +1,5 m šaligatvį vienoj pusėje ir kitoje pusėje 1 m. kelkraštį. Viso išeina 8m. prašome patikslinti informaciją.</w:t>
            </w:r>
          </w:p>
        </w:tc>
        <w:tc>
          <w:tcPr>
            <w:tcW w:w="4104" w:type="dxa"/>
            <w:shd w:val="clear" w:color="auto" w:fill="auto"/>
          </w:tcPr>
          <w:p w14:paraId="2940DA59" w14:textId="221024CF" w:rsidR="00377954" w:rsidRPr="00E718D4" w:rsidRDefault="00A024B7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A024B7">
              <w:t>Gatvės plotis, tarp raudonųjų linijų, - 10 m.</w:t>
            </w:r>
          </w:p>
        </w:tc>
      </w:tr>
      <w:tr w:rsidR="00E718D4" w:rsidRPr="00E718D4" w14:paraId="2A9459FF" w14:textId="77777777" w:rsidTr="00531070">
        <w:tc>
          <w:tcPr>
            <w:tcW w:w="709" w:type="dxa"/>
          </w:tcPr>
          <w:p w14:paraId="0AAA1153" w14:textId="675B431E" w:rsidR="00B94336" w:rsidRPr="00E718D4" w:rsidRDefault="00B94336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2.</w:t>
            </w:r>
          </w:p>
        </w:tc>
        <w:tc>
          <w:tcPr>
            <w:tcW w:w="4536" w:type="dxa"/>
            <w:shd w:val="clear" w:color="auto" w:fill="auto"/>
          </w:tcPr>
          <w:p w14:paraId="39675BCB" w14:textId="3BE12C54" w:rsidR="00B94336" w:rsidRPr="00E718D4" w:rsidRDefault="00355FF0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355FF0">
              <w:t>Techninėje specifikacijoje numatyta įrengti dešinėje pusėje (nuo Ventos g.) 1,5 m pločio pėsčiųjų šaligatvį su pagrindais, tačiau numatyto šaligatvio vietoje auga medžiai kurie trukdys šaligatvio įrengimo darbams. Prašome paaiškinti ar iki darbų pradžios bus pašalinti medžiai trukdantys šaligatvio įrengimo darbams.</w:t>
            </w:r>
          </w:p>
        </w:tc>
        <w:tc>
          <w:tcPr>
            <w:tcW w:w="4104" w:type="dxa"/>
            <w:shd w:val="clear" w:color="auto" w:fill="auto"/>
          </w:tcPr>
          <w:p w14:paraId="4D394EE4" w14:textId="30431642" w:rsidR="00B94336" w:rsidRPr="00E718D4" w:rsidRDefault="00927849" w:rsidP="008852D4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Reikia</w:t>
            </w:r>
            <w:r w:rsidRPr="00927849">
              <w:t xml:space="preserve"> įsivertinti medžių</w:t>
            </w:r>
            <w:r>
              <w:t xml:space="preserve"> šalinimą, </w:t>
            </w:r>
            <w:r w:rsidRPr="00927849">
              <w:t>kurie trukdys šaligatvio įrengimo darbams</w:t>
            </w:r>
            <w:r>
              <w:t>.</w:t>
            </w:r>
          </w:p>
        </w:tc>
      </w:tr>
      <w:tr w:rsidR="007161BD" w:rsidRPr="00E718D4" w14:paraId="42E0F23F" w14:textId="77777777" w:rsidTr="00531070">
        <w:tc>
          <w:tcPr>
            <w:tcW w:w="709" w:type="dxa"/>
          </w:tcPr>
          <w:p w14:paraId="6307289C" w14:textId="65154EC6" w:rsidR="007161BD" w:rsidRPr="00E718D4" w:rsidRDefault="007161BD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14:paraId="24ADC596" w14:textId="369D49F7" w:rsidR="007161BD" w:rsidRPr="00E718D4" w:rsidRDefault="00355FF0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355FF0">
              <w:t xml:space="preserve">Prašome patikslinti remontuojamos gatvės atkarpos ilgį. Oficialiais </w:t>
            </w:r>
            <w:proofErr w:type="spellStart"/>
            <w:r w:rsidRPr="00355FF0">
              <w:t>regia.lt</w:t>
            </w:r>
            <w:proofErr w:type="spellEnd"/>
            <w:r w:rsidRPr="00355FF0">
              <w:t xml:space="preserve"> duomenimis pagal pridedamą prie pirkimo dokumentų schemą suskaičiuojame, kad Maironio g. kartu su dviem akligatviais ir pravažiuojamuoju keliu tarp Taikos g. ir Maironio g. yra ~1150 m. Tuo tarpu pirkimo dokumentuose (TS) nurodyta 940 m. Patikslinkite ar reikia vertinti akligatvių ir pravažiuojamojo kelio (iki Taikos g.) ilgius?</w:t>
            </w:r>
          </w:p>
        </w:tc>
        <w:tc>
          <w:tcPr>
            <w:tcW w:w="4104" w:type="dxa"/>
            <w:shd w:val="clear" w:color="auto" w:fill="auto"/>
          </w:tcPr>
          <w:p w14:paraId="0A52AF2F" w14:textId="77777777" w:rsidR="007161BD" w:rsidRDefault="00261648" w:rsidP="00355FF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Koreguota Techninė specifikacija.</w:t>
            </w:r>
          </w:p>
          <w:p w14:paraId="1877CAB0" w14:textId="77777777" w:rsidR="00261648" w:rsidRDefault="00261648" w:rsidP="00355FF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  <w:p w14:paraId="7679D9E8" w14:textId="77777777" w:rsidR="00261648" w:rsidRDefault="00261648" w:rsidP="00355FF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Įkelta koreguota Techninė specifikacija.</w:t>
            </w:r>
          </w:p>
          <w:p w14:paraId="74B418E4" w14:textId="77777777" w:rsidR="00261648" w:rsidRDefault="00261648" w:rsidP="00355FF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  <w:p w14:paraId="4CA42061" w14:textId="77777777" w:rsidR="00261648" w:rsidRDefault="00261648" w:rsidP="00355FF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261648">
              <w:t>Prašome vadovautis aktualia redakcija</w:t>
            </w:r>
          </w:p>
          <w:p w14:paraId="4F7B11C3" w14:textId="3E67854B" w:rsidR="00261648" w:rsidRPr="00395A6B" w:rsidRDefault="00261648" w:rsidP="00261648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395A6B">
              <w:t>„7_priedas_Techninė_specifikacija_0716“.</w:t>
            </w:r>
          </w:p>
          <w:p w14:paraId="3981C7F6" w14:textId="06E0C780" w:rsidR="00261648" w:rsidRDefault="00261648" w:rsidP="00355FF0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</w:tc>
      </w:tr>
      <w:tr w:rsidR="00A36184" w:rsidRPr="00E718D4" w14:paraId="210236A3" w14:textId="77777777" w:rsidTr="00531070">
        <w:tc>
          <w:tcPr>
            <w:tcW w:w="709" w:type="dxa"/>
          </w:tcPr>
          <w:p w14:paraId="2D976929" w14:textId="55064F8B" w:rsidR="00A36184" w:rsidRDefault="00A36184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4.</w:t>
            </w:r>
          </w:p>
        </w:tc>
        <w:tc>
          <w:tcPr>
            <w:tcW w:w="4536" w:type="dxa"/>
            <w:shd w:val="clear" w:color="auto" w:fill="auto"/>
          </w:tcPr>
          <w:p w14:paraId="24AA1C18" w14:textId="2976B782" w:rsidR="00A36184" w:rsidRPr="00355FF0" w:rsidRDefault="00F70231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F70231">
              <w:t>Atsižvelgiant į 2025-07-16 pateiktus atsakymus į klausimus bei pateiktą pakoreguotą techninę specifikaciją, prašome nurodyti ar 1,5 m pločio pėsčiųjų šaligatvį su pagrindais, gatvės ir gazoninius bortus reikės įrengti dešinėje pusėje (nuo Ventos g.) tik pagrindinėje gatvėje (apie 940 m ilgyje) ar ir abiejose akligatviuose bei pravažiuojamajame kelyje tarp Taikos g. ir Maironio g. (apie 1150 m ilgyje). Jei tik apie 940 m ilgyje, prašome nurodyti kokio pločio kelkraštį abiejose pusėse reikės įrengti abiejose akligatviuose bei parvažiuojamajame kelyje tarp Taikos g. ir Maironio g.</w:t>
            </w:r>
          </w:p>
        </w:tc>
        <w:tc>
          <w:tcPr>
            <w:tcW w:w="4104" w:type="dxa"/>
            <w:shd w:val="clear" w:color="auto" w:fill="auto"/>
          </w:tcPr>
          <w:p w14:paraId="620176C6" w14:textId="77777777" w:rsidR="00F70231" w:rsidRDefault="00F70231" w:rsidP="00F70231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Šaligatvis įrengiamas gatvės atkarpoje apie  940 m.</w:t>
            </w:r>
          </w:p>
          <w:p w14:paraId="2D048229" w14:textId="4A903677" w:rsidR="00A36184" w:rsidRDefault="00F70231" w:rsidP="00F70231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>Kelkraščiai akligatviuose ir pravažiavime įrengti  0,3 m pločio, abiejose pusėse</w:t>
            </w:r>
            <w:r>
              <w:t>.</w:t>
            </w:r>
          </w:p>
        </w:tc>
      </w:tr>
    </w:tbl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17224296">
    <w:abstractNumId w:val="18"/>
  </w:num>
  <w:num w:numId="2" w16cid:durableId="1171141524">
    <w:abstractNumId w:val="8"/>
  </w:num>
  <w:num w:numId="3" w16cid:durableId="307709993">
    <w:abstractNumId w:val="10"/>
  </w:num>
  <w:num w:numId="4" w16cid:durableId="1387297733">
    <w:abstractNumId w:val="9"/>
  </w:num>
  <w:num w:numId="5" w16cid:durableId="978609454">
    <w:abstractNumId w:val="2"/>
  </w:num>
  <w:num w:numId="6" w16cid:durableId="1330982781">
    <w:abstractNumId w:val="32"/>
  </w:num>
  <w:num w:numId="7" w16cid:durableId="1979408139">
    <w:abstractNumId w:val="17"/>
  </w:num>
  <w:num w:numId="8" w16cid:durableId="1388844300">
    <w:abstractNumId w:val="31"/>
  </w:num>
  <w:num w:numId="9" w16cid:durableId="1298485291">
    <w:abstractNumId w:val="0"/>
  </w:num>
  <w:num w:numId="10" w16cid:durableId="2115440156">
    <w:abstractNumId w:val="7"/>
  </w:num>
  <w:num w:numId="11" w16cid:durableId="1408183803">
    <w:abstractNumId w:val="1"/>
  </w:num>
  <w:num w:numId="12" w16cid:durableId="450057176">
    <w:abstractNumId w:val="11"/>
  </w:num>
  <w:num w:numId="13" w16cid:durableId="163404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788606">
    <w:abstractNumId w:val="14"/>
  </w:num>
  <w:num w:numId="15" w16cid:durableId="1474524780">
    <w:abstractNumId w:val="13"/>
  </w:num>
  <w:num w:numId="16" w16cid:durableId="1935630498">
    <w:abstractNumId w:val="28"/>
  </w:num>
  <w:num w:numId="17" w16cid:durableId="920068076">
    <w:abstractNumId w:val="24"/>
  </w:num>
  <w:num w:numId="18" w16cid:durableId="1697732540">
    <w:abstractNumId w:val="20"/>
  </w:num>
  <w:num w:numId="19" w16cid:durableId="776681528">
    <w:abstractNumId w:val="3"/>
  </w:num>
  <w:num w:numId="20" w16cid:durableId="176844955">
    <w:abstractNumId w:val="25"/>
  </w:num>
  <w:num w:numId="21" w16cid:durableId="1911578355">
    <w:abstractNumId w:val="22"/>
  </w:num>
  <w:num w:numId="22" w16cid:durableId="2064786686">
    <w:abstractNumId w:val="26"/>
  </w:num>
  <w:num w:numId="23" w16cid:durableId="2011135941">
    <w:abstractNumId w:val="4"/>
  </w:num>
  <w:num w:numId="24" w16cid:durableId="1547721459">
    <w:abstractNumId w:val="15"/>
  </w:num>
  <w:num w:numId="25" w16cid:durableId="1576206753">
    <w:abstractNumId w:val="19"/>
  </w:num>
  <w:num w:numId="26" w16cid:durableId="1160804548">
    <w:abstractNumId w:val="5"/>
  </w:num>
  <w:num w:numId="27" w16cid:durableId="2030829805">
    <w:abstractNumId w:val="29"/>
  </w:num>
  <w:num w:numId="28" w16cid:durableId="775488892">
    <w:abstractNumId w:val="30"/>
  </w:num>
  <w:num w:numId="29" w16cid:durableId="102040013">
    <w:abstractNumId w:val="12"/>
  </w:num>
  <w:num w:numId="30" w16cid:durableId="724840849">
    <w:abstractNumId w:val="6"/>
  </w:num>
  <w:num w:numId="31" w16cid:durableId="416905456">
    <w:abstractNumId w:val="16"/>
  </w:num>
  <w:num w:numId="32" w16cid:durableId="2076663557">
    <w:abstractNumId w:val="23"/>
  </w:num>
  <w:num w:numId="33" w16cid:durableId="108165074">
    <w:abstractNumId w:val="27"/>
  </w:num>
  <w:num w:numId="34" w16cid:durableId="1127167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1648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55FF0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5A6B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C18"/>
    <w:rsid w:val="00484D63"/>
    <w:rsid w:val="004859B7"/>
    <w:rsid w:val="004877FA"/>
    <w:rsid w:val="0049190B"/>
    <w:rsid w:val="0049288C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F0048"/>
    <w:rsid w:val="008F09A0"/>
    <w:rsid w:val="008F16C6"/>
    <w:rsid w:val="008F1BD7"/>
    <w:rsid w:val="008F5B9C"/>
    <w:rsid w:val="008F7F15"/>
    <w:rsid w:val="009020FF"/>
    <w:rsid w:val="00902292"/>
    <w:rsid w:val="00911B46"/>
    <w:rsid w:val="009124AB"/>
    <w:rsid w:val="00923C2C"/>
    <w:rsid w:val="00924529"/>
    <w:rsid w:val="00925EF9"/>
    <w:rsid w:val="0092784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531E"/>
    <w:rsid w:val="009E7727"/>
    <w:rsid w:val="009F0C8D"/>
    <w:rsid w:val="009F2AE9"/>
    <w:rsid w:val="009F490E"/>
    <w:rsid w:val="009F521A"/>
    <w:rsid w:val="009F6E48"/>
    <w:rsid w:val="00A00CC9"/>
    <w:rsid w:val="00A00E05"/>
    <w:rsid w:val="00A024B7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36184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0BA3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66E81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0CF3"/>
    <w:rsid w:val="00F6310B"/>
    <w:rsid w:val="00F66844"/>
    <w:rsid w:val="00F67060"/>
    <w:rsid w:val="00F70231"/>
    <w:rsid w:val="00F73C17"/>
    <w:rsid w:val="00F75417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4E6C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475</cp:revision>
  <cp:lastPrinted>2020-03-19T08:41:00Z</cp:lastPrinted>
  <dcterms:created xsi:type="dcterms:W3CDTF">2021-08-17T12:45:00Z</dcterms:created>
  <dcterms:modified xsi:type="dcterms:W3CDTF">2025-07-17T07:25:00Z</dcterms:modified>
</cp:coreProperties>
</file>