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78DF2" w14:textId="592E10F8" w:rsidR="00435778" w:rsidRPr="00694BEC" w:rsidRDefault="00BC1A91" w:rsidP="00435778">
      <w:pPr>
        <w:jc w:val="center"/>
        <w:rPr>
          <w:b/>
          <w:color w:val="000000" w:themeColor="text1"/>
          <w:lang w:val="lt-LT"/>
        </w:rPr>
      </w:pPr>
      <w:proofErr w:type="spellStart"/>
      <w:r>
        <w:rPr>
          <w:b/>
          <w:color w:val="000000" w:themeColor="text1"/>
          <w:lang w:val="lt-LT"/>
        </w:rPr>
        <w:t>Dermatologinis</w:t>
      </w:r>
      <w:proofErr w:type="spellEnd"/>
      <w:r>
        <w:rPr>
          <w:b/>
          <w:color w:val="000000" w:themeColor="text1"/>
          <w:lang w:val="lt-LT"/>
        </w:rPr>
        <w:t xml:space="preserve"> lazeris </w:t>
      </w:r>
      <w:r w:rsidR="00BD388C" w:rsidRPr="00694BEC">
        <w:rPr>
          <w:b/>
          <w:color w:val="000000" w:themeColor="text1"/>
          <w:lang w:val="lt-LT"/>
        </w:rPr>
        <w:t xml:space="preserve">– </w:t>
      </w:r>
      <w:r>
        <w:rPr>
          <w:b/>
          <w:color w:val="000000" w:themeColor="text1"/>
          <w:lang w:val="lt-LT"/>
        </w:rPr>
        <w:t>1</w:t>
      </w:r>
      <w:r w:rsidR="00A57A99" w:rsidRPr="00694BEC">
        <w:rPr>
          <w:b/>
          <w:color w:val="000000" w:themeColor="text1"/>
          <w:lang w:val="lt-LT"/>
        </w:rPr>
        <w:t xml:space="preserve"> vnt.</w:t>
      </w:r>
    </w:p>
    <w:p w14:paraId="356D5B8D" w14:textId="77777777" w:rsidR="00435778" w:rsidRPr="00694BEC" w:rsidRDefault="00435778" w:rsidP="00435778">
      <w:pPr>
        <w:jc w:val="center"/>
        <w:rPr>
          <w:b/>
          <w:color w:val="000000" w:themeColor="text1"/>
          <w:lang w:val="lt-LT"/>
        </w:rPr>
      </w:pPr>
    </w:p>
    <w:tbl>
      <w:tblPr>
        <w:tblStyle w:val="TableGrid"/>
        <w:tblW w:w="15055" w:type="dxa"/>
        <w:tblInd w:w="-459" w:type="dxa"/>
        <w:tblLayout w:type="fixed"/>
        <w:tblLook w:val="04A0" w:firstRow="1" w:lastRow="0" w:firstColumn="1" w:lastColumn="0" w:noHBand="0" w:noVBand="1"/>
      </w:tblPr>
      <w:tblGrid>
        <w:gridCol w:w="882"/>
        <w:gridCol w:w="6943"/>
        <w:gridCol w:w="7230"/>
      </w:tblGrid>
      <w:tr w:rsidR="00F37A96" w:rsidRPr="00694BEC" w14:paraId="3109BBB2" w14:textId="77777777" w:rsidTr="00F37A96">
        <w:trPr>
          <w:trHeight w:val="1999"/>
        </w:trPr>
        <w:tc>
          <w:tcPr>
            <w:tcW w:w="882" w:type="dxa"/>
          </w:tcPr>
          <w:p w14:paraId="3F5DF382" w14:textId="77777777" w:rsidR="00F37A96" w:rsidRPr="00694BEC" w:rsidRDefault="00F37A96" w:rsidP="003A407A">
            <w:pPr>
              <w:rPr>
                <w:b/>
                <w:color w:val="000000" w:themeColor="text1"/>
                <w:lang w:val="lt-LT"/>
              </w:rPr>
            </w:pPr>
            <w:r w:rsidRPr="00694BEC">
              <w:rPr>
                <w:b/>
                <w:color w:val="000000" w:themeColor="text1"/>
                <w:lang w:val="lt-LT"/>
              </w:rPr>
              <w:t>Eil. Nr.</w:t>
            </w:r>
          </w:p>
        </w:tc>
        <w:tc>
          <w:tcPr>
            <w:tcW w:w="6943" w:type="dxa"/>
          </w:tcPr>
          <w:p w14:paraId="1253A06A" w14:textId="77777777" w:rsidR="00F37A96" w:rsidRPr="00694BEC" w:rsidRDefault="00F37A96" w:rsidP="003A407A">
            <w:pPr>
              <w:jc w:val="center"/>
              <w:rPr>
                <w:b/>
                <w:color w:val="000000" w:themeColor="text1"/>
                <w:lang w:val="lt-LT"/>
              </w:rPr>
            </w:pPr>
            <w:r w:rsidRPr="00694BEC">
              <w:rPr>
                <w:b/>
                <w:color w:val="000000" w:themeColor="text1"/>
                <w:lang w:val="lt-LT"/>
              </w:rPr>
              <w:t>Parametrai (specifikacija)</w:t>
            </w:r>
          </w:p>
        </w:tc>
        <w:tc>
          <w:tcPr>
            <w:tcW w:w="7230" w:type="dxa"/>
          </w:tcPr>
          <w:p w14:paraId="2D3DC259" w14:textId="77777777" w:rsidR="00F37A96" w:rsidRPr="00694BEC" w:rsidRDefault="00F37A96" w:rsidP="003A407A">
            <w:pPr>
              <w:jc w:val="center"/>
              <w:rPr>
                <w:b/>
                <w:color w:val="000000" w:themeColor="text1"/>
                <w:lang w:val="lt-LT"/>
              </w:rPr>
            </w:pPr>
            <w:r w:rsidRPr="00694BEC">
              <w:rPr>
                <w:b/>
                <w:color w:val="000000" w:themeColor="text1"/>
                <w:lang w:val="lt-LT"/>
              </w:rPr>
              <w:t>Reikalaujamos parametrų reikšmės</w:t>
            </w:r>
          </w:p>
        </w:tc>
      </w:tr>
      <w:tr w:rsidR="00F37A96" w:rsidRPr="00694BEC" w14:paraId="7409769A" w14:textId="77777777" w:rsidTr="00C97BE7">
        <w:tc>
          <w:tcPr>
            <w:tcW w:w="882" w:type="dxa"/>
            <w:vAlign w:val="center"/>
          </w:tcPr>
          <w:p w14:paraId="50ADEE21" w14:textId="5EC05325" w:rsidR="00F37A96" w:rsidRPr="00694BEC" w:rsidRDefault="00F37A96" w:rsidP="00FC4020">
            <w:pPr>
              <w:jc w:val="center"/>
              <w:rPr>
                <w:color w:val="000000" w:themeColor="text1"/>
                <w:lang w:val="lt-LT"/>
              </w:rPr>
            </w:pPr>
            <w:r w:rsidRPr="00694BEC">
              <w:rPr>
                <w:color w:val="000000" w:themeColor="text1"/>
                <w:lang w:val="lt-LT"/>
              </w:rPr>
              <w:t>1.</w:t>
            </w:r>
          </w:p>
        </w:tc>
        <w:tc>
          <w:tcPr>
            <w:tcW w:w="6943" w:type="dxa"/>
            <w:vAlign w:val="center"/>
          </w:tcPr>
          <w:p w14:paraId="3B954E57" w14:textId="36E48639" w:rsidR="00F37A96" w:rsidRPr="00BC1A91" w:rsidRDefault="00F37A96" w:rsidP="00C97BE7">
            <w:pPr>
              <w:ind w:left="28" w:right="30"/>
              <w:rPr>
                <w:lang w:val="lt-LT"/>
              </w:rPr>
            </w:pPr>
            <w:r w:rsidRPr="00BC1A91">
              <w:rPr>
                <w:noProof/>
                <w:lang w:val="lt-LT"/>
              </w:rPr>
              <w:t>Lazerio tipas ir paskirtis</w:t>
            </w:r>
          </w:p>
        </w:tc>
        <w:tc>
          <w:tcPr>
            <w:tcW w:w="7230" w:type="dxa"/>
          </w:tcPr>
          <w:p w14:paraId="69EB3E16" w14:textId="3AB12A45" w:rsidR="00F37A96" w:rsidRPr="00BC1A91" w:rsidRDefault="00F37A96" w:rsidP="00FC4020">
            <w:pPr>
              <w:jc w:val="both"/>
              <w:rPr>
                <w:lang w:val="lt-LT"/>
              </w:rPr>
            </w:pPr>
            <w:r w:rsidRPr="00BC1A91">
              <w:rPr>
                <w:noProof/>
                <w:lang w:val="lt-LT"/>
              </w:rPr>
              <w:t>Anglies dioksido CO2 lazeris odos darinių šalinimui ir atjauninimui</w:t>
            </w:r>
          </w:p>
        </w:tc>
      </w:tr>
      <w:tr w:rsidR="00F37A96" w:rsidRPr="00694BEC" w14:paraId="334A88AA" w14:textId="77777777" w:rsidTr="00C97BE7">
        <w:tc>
          <w:tcPr>
            <w:tcW w:w="882" w:type="dxa"/>
            <w:vAlign w:val="center"/>
          </w:tcPr>
          <w:p w14:paraId="5D725AFA" w14:textId="7C4009FD" w:rsidR="00F37A96" w:rsidRPr="00694BEC" w:rsidRDefault="00F37A96" w:rsidP="00FC4020">
            <w:pPr>
              <w:jc w:val="center"/>
              <w:rPr>
                <w:color w:val="000000" w:themeColor="text1"/>
                <w:lang w:val="lt-LT"/>
              </w:rPr>
            </w:pPr>
            <w:r w:rsidRPr="00694BEC">
              <w:rPr>
                <w:color w:val="000000" w:themeColor="text1"/>
                <w:lang w:val="lt-LT"/>
              </w:rPr>
              <w:t>2.</w:t>
            </w:r>
          </w:p>
        </w:tc>
        <w:tc>
          <w:tcPr>
            <w:tcW w:w="6943" w:type="dxa"/>
            <w:vAlign w:val="center"/>
          </w:tcPr>
          <w:p w14:paraId="0C6B6DB8" w14:textId="3ADD8DBC" w:rsidR="00F37A96" w:rsidRPr="00BC1A91" w:rsidRDefault="00F37A96" w:rsidP="00C97BE7">
            <w:pPr>
              <w:ind w:left="28" w:right="30"/>
              <w:rPr>
                <w:rFonts w:eastAsia="Calibri"/>
                <w:b/>
                <w:bCs/>
                <w:color w:val="000000" w:themeColor="text1"/>
                <w:lang w:val="lt-LT"/>
              </w:rPr>
            </w:pPr>
            <w:r w:rsidRPr="00BC1A91">
              <w:rPr>
                <w:noProof/>
                <w:lang w:val="lt-LT"/>
              </w:rPr>
              <w:t>Lazerio bangos ilgis</w:t>
            </w:r>
          </w:p>
        </w:tc>
        <w:tc>
          <w:tcPr>
            <w:tcW w:w="7230" w:type="dxa"/>
          </w:tcPr>
          <w:p w14:paraId="589F1F8D" w14:textId="1B539A65" w:rsidR="00F37A96" w:rsidRPr="00BC1A91" w:rsidRDefault="00F37A96" w:rsidP="00FC4020">
            <w:pPr>
              <w:jc w:val="both"/>
              <w:rPr>
                <w:rFonts w:eastAsia="Calibri"/>
                <w:bCs/>
                <w:color w:val="000000" w:themeColor="text1"/>
                <w:lang w:val="lt-LT"/>
              </w:rPr>
            </w:pPr>
            <w:r w:rsidRPr="00BC1A91">
              <w:rPr>
                <w:noProof/>
                <w:lang w:val="lt-LT"/>
              </w:rPr>
              <w:t>10600 nm ± 50 nm</w:t>
            </w:r>
          </w:p>
        </w:tc>
      </w:tr>
      <w:tr w:rsidR="00F37A96" w:rsidRPr="00694BEC" w14:paraId="647927B1" w14:textId="77777777" w:rsidTr="00C97BE7">
        <w:tc>
          <w:tcPr>
            <w:tcW w:w="882" w:type="dxa"/>
            <w:vAlign w:val="center"/>
          </w:tcPr>
          <w:p w14:paraId="4D69AFE8" w14:textId="144FBEB5" w:rsidR="00F37A96" w:rsidRPr="00694BEC" w:rsidRDefault="00F37A96" w:rsidP="00FC4020">
            <w:pPr>
              <w:jc w:val="center"/>
              <w:rPr>
                <w:color w:val="000000" w:themeColor="text1"/>
                <w:lang w:val="lt-LT"/>
              </w:rPr>
            </w:pPr>
            <w:r w:rsidRPr="00694BEC">
              <w:rPr>
                <w:color w:val="000000" w:themeColor="text1"/>
                <w:lang w:val="lt-LT"/>
              </w:rPr>
              <w:t>3.</w:t>
            </w:r>
          </w:p>
        </w:tc>
        <w:tc>
          <w:tcPr>
            <w:tcW w:w="6943" w:type="dxa"/>
            <w:vAlign w:val="center"/>
          </w:tcPr>
          <w:p w14:paraId="6A8E426D" w14:textId="0DAA5F37" w:rsidR="00F37A96" w:rsidRPr="00BC1A91" w:rsidRDefault="00F37A96" w:rsidP="00C97BE7">
            <w:pPr>
              <w:ind w:left="28" w:right="30"/>
              <w:rPr>
                <w:rFonts w:eastAsia="Times New Roman"/>
                <w:bCs/>
                <w:color w:val="000000" w:themeColor="text1"/>
                <w:kern w:val="32"/>
                <w:lang w:val="lt-LT"/>
              </w:rPr>
            </w:pPr>
            <w:r w:rsidRPr="00BC1A91">
              <w:rPr>
                <w:noProof/>
                <w:lang w:val="lt-LT"/>
              </w:rPr>
              <w:t>Darbo režimai</w:t>
            </w:r>
          </w:p>
        </w:tc>
        <w:tc>
          <w:tcPr>
            <w:tcW w:w="7230" w:type="dxa"/>
          </w:tcPr>
          <w:p w14:paraId="1C1488C9" w14:textId="5034504C" w:rsidR="00F37A96" w:rsidRDefault="00F37A96" w:rsidP="00FC4020">
            <w:pPr>
              <w:jc w:val="both"/>
              <w:rPr>
                <w:noProof/>
                <w:lang w:val="lt-LT"/>
              </w:rPr>
            </w:pPr>
            <w:r>
              <w:rPr>
                <w:noProof/>
                <w:lang w:val="lt-LT"/>
              </w:rPr>
              <w:t xml:space="preserve">- </w:t>
            </w:r>
            <w:r w:rsidRPr="00BC1A91">
              <w:rPr>
                <w:noProof/>
                <w:lang w:val="lt-LT"/>
              </w:rPr>
              <w:t>Nuolatinė banga CW</w:t>
            </w:r>
            <w:r>
              <w:rPr>
                <w:noProof/>
                <w:lang w:val="lt-LT"/>
              </w:rPr>
              <w:t>;</w:t>
            </w:r>
          </w:p>
          <w:p w14:paraId="19DB511D" w14:textId="77777777" w:rsidR="00F37A96" w:rsidRDefault="00F37A96" w:rsidP="00FC4020">
            <w:pPr>
              <w:jc w:val="both"/>
              <w:rPr>
                <w:noProof/>
                <w:lang w:val="lt-LT"/>
              </w:rPr>
            </w:pPr>
            <w:r>
              <w:rPr>
                <w:noProof/>
                <w:lang w:val="lt-LT"/>
              </w:rPr>
              <w:t>- P</w:t>
            </w:r>
            <w:r w:rsidRPr="00BC1A91">
              <w:rPr>
                <w:noProof/>
                <w:lang w:val="lt-LT"/>
              </w:rPr>
              <w:t>avienis impulsas</w:t>
            </w:r>
            <w:r>
              <w:rPr>
                <w:noProof/>
                <w:lang w:val="lt-LT"/>
              </w:rPr>
              <w:t>;</w:t>
            </w:r>
          </w:p>
          <w:p w14:paraId="6AB0383E" w14:textId="25382180" w:rsidR="00F37A96" w:rsidRPr="00BC1A91" w:rsidRDefault="00F37A96" w:rsidP="00FC4020">
            <w:pPr>
              <w:jc w:val="both"/>
              <w:rPr>
                <w:rFonts w:eastAsia="Calibri"/>
                <w:bCs/>
                <w:color w:val="000000" w:themeColor="text1"/>
                <w:lang w:val="lt-LT"/>
              </w:rPr>
            </w:pPr>
            <w:r>
              <w:rPr>
                <w:noProof/>
                <w:lang w:val="lt-LT"/>
              </w:rPr>
              <w:t>- I</w:t>
            </w:r>
            <w:r w:rsidRPr="00BC1A91">
              <w:rPr>
                <w:noProof/>
                <w:lang w:val="lt-LT"/>
              </w:rPr>
              <w:t>mpulsų seka</w:t>
            </w:r>
            <w:r>
              <w:rPr>
                <w:noProof/>
                <w:lang w:val="lt-LT"/>
              </w:rPr>
              <w:t xml:space="preserve"> arba pulsinis režimas.</w:t>
            </w:r>
          </w:p>
        </w:tc>
      </w:tr>
      <w:tr w:rsidR="00F37A96" w:rsidRPr="00694BEC" w14:paraId="65E2E95E" w14:textId="64CF3560" w:rsidTr="00C97BE7">
        <w:tc>
          <w:tcPr>
            <w:tcW w:w="882" w:type="dxa"/>
            <w:vAlign w:val="center"/>
          </w:tcPr>
          <w:p w14:paraId="16F4A2F8" w14:textId="74AAAAA6" w:rsidR="00F37A96" w:rsidRPr="00694BEC" w:rsidRDefault="00F37A96" w:rsidP="00FC4020">
            <w:pPr>
              <w:jc w:val="center"/>
              <w:rPr>
                <w:color w:val="000000" w:themeColor="text1"/>
                <w:lang w:val="lt-LT"/>
              </w:rPr>
            </w:pPr>
            <w:r w:rsidRPr="00694BEC">
              <w:rPr>
                <w:color w:val="000000" w:themeColor="text1"/>
                <w:lang w:val="lt-LT"/>
              </w:rPr>
              <w:t>4.</w:t>
            </w:r>
          </w:p>
        </w:tc>
        <w:tc>
          <w:tcPr>
            <w:tcW w:w="6943" w:type="dxa"/>
            <w:vAlign w:val="center"/>
          </w:tcPr>
          <w:p w14:paraId="421CCCA0" w14:textId="2F5DF87A" w:rsidR="00F37A96" w:rsidRPr="00BC1A91" w:rsidRDefault="00F37A96" w:rsidP="00C97BE7">
            <w:pPr>
              <w:ind w:left="28" w:right="30"/>
              <w:rPr>
                <w:b/>
                <w:color w:val="000000" w:themeColor="text1"/>
                <w:lang w:val="lt-LT"/>
              </w:rPr>
            </w:pPr>
            <w:r w:rsidRPr="00BC1A91">
              <w:rPr>
                <w:noProof/>
                <w:lang w:val="lt-LT"/>
              </w:rPr>
              <w:t>Fokusavimas</w:t>
            </w:r>
          </w:p>
        </w:tc>
        <w:tc>
          <w:tcPr>
            <w:tcW w:w="7230" w:type="dxa"/>
          </w:tcPr>
          <w:p w14:paraId="3F00E3E5" w14:textId="2184188C" w:rsidR="00F37A96" w:rsidRPr="00BC1A91" w:rsidRDefault="00F37A96" w:rsidP="00FC4020">
            <w:pPr>
              <w:jc w:val="both"/>
              <w:rPr>
                <w:b/>
                <w:color w:val="000000" w:themeColor="text1"/>
                <w:lang w:val="lt-LT"/>
              </w:rPr>
            </w:pPr>
            <w:r w:rsidRPr="00BC1A91">
              <w:rPr>
                <w:noProof/>
                <w:lang w:val="lt-LT"/>
              </w:rPr>
              <w:t>Fokusuotas režimas, audinių išgarinimui ir nefokusuotas režimas, audinių koaguliavimui</w:t>
            </w:r>
            <w:r>
              <w:rPr>
                <w:noProof/>
                <w:lang w:val="lt-LT"/>
              </w:rPr>
              <w:t xml:space="preserve"> arba lygiaverčiai režimai</w:t>
            </w:r>
          </w:p>
        </w:tc>
      </w:tr>
      <w:tr w:rsidR="00F37A96" w:rsidRPr="00694BEC" w14:paraId="466880E8" w14:textId="77777777" w:rsidTr="00C97BE7">
        <w:tc>
          <w:tcPr>
            <w:tcW w:w="882" w:type="dxa"/>
            <w:vAlign w:val="center"/>
          </w:tcPr>
          <w:p w14:paraId="4D1FB3C8" w14:textId="033D2E17" w:rsidR="00F37A96" w:rsidRPr="00694BEC" w:rsidRDefault="00F37A96" w:rsidP="00FC4020">
            <w:pPr>
              <w:jc w:val="center"/>
              <w:rPr>
                <w:color w:val="000000" w:themeColor="text1"/>
                <w:lang w:val="lt-LT"/>
              </w:rPr>
            </w:pPr>
            <w:r w:rsidRPr="00694BEC">
              <w:rPr>
                <w:color w:val="000000" w:themeColor="text1"/>
                <w:lang w:val="lt-LT"/>
              </w:rPr>
              <w:t>5.</w:t>
            </w:r>
          </w:p>
        </w:tc>
        <w:tc>
          <w:tcPr>
            <w:tcW w:w="6943" w:type="dxa"/>
            <w:vAlign w:val="center"/>
          </w:tcPr>
          <w:p w14:paraId="5440EA6E" w14:textId="43122BEC" w:rsidR="00F37A96" w:rsidRPr="00BC1A91" w:rsidRDefault="00F37A96" w:rsidP="00C97BE7">
            <w:pPr>
              <w:keepNext/>
              <w:suppressAutoHyphens/>
              <w:snapToGrid w:val="0"/>
              <w:ind w:left="28" w:right="30"/>
              <w:outlineLvl w:val="0"/>
              <w:rPr>
                <w:rFonts w:eastAsia="Times New Roman"/>
                <w:bCs/>
                <w:color w:val="000000" w:themeColor="text1"/>
                <w:kern w:val="32"/>
                <w:lang w:val="lt-LT"/>
              </w:rPr>
            </w:pPr>
            <w:r w:rsidRPr="00BC1A91">
              <w:rPr>
                <w:noProof/>
                <w:lang w:val="lt-LT"/>
              </w:rPr>
              <w:t>Lazerio galia</w:t>
            </w:r>
          </w:p>
        </w:tc>
        <w:tc>
          <w:tcPr>
            <w:tcW w:w="7230" w:type="dxa"/>
          </w:tcPr>
          <w:p w14:paraId="596E5194" w14:textId="74BE4E12" w:rsidR="00F37A96" w:rsidRPr="00BC1A91" w:rsidRDefault="00F37A96" w:rsidP="00FC4020">
            <w:pPr>
              <w:jc w:val="both"/>
              <w:rPr>
                <w:rFonts w:eastAsia="Calibri"/>
                <w:bCs/>
                <w:color w:val="000000" w:themeColor="text1"/>
                <w:lang w:val="lt-LT"/>
              </w:rPr>
            </w:pPr>
            <w:r w:rsidRPr="00BC1A91">
              <w:rPr>
                <w:noProof/>
                <w:lang w:val="lt-LT"/>
              </w:rPr>
              <w:t xml:space="preserve">Galia ne mažiau kaip 25 W </w:t>
            </w:r>
          </w:p>
        </w:tc>
      </w:tr>
      <w:tr w:rsidR="00F37A96" w:rsidRPr="00694BEC" w14:paraId="2FC52237" w14:textId="77777777" w:rsidTr="00C97BE7">
        <w:tc>
          <w:tcPr>
            <w:tcW w:w="882" w:type="dxa"/>
            <w:vAlign w:val="center"/>
          </w:tcPr>
          <w:p w14:paraId="322619ED" w14:textId="5ADE0AB4" w:rsidR="00F37A96" w:rsidRPr="00694BEC" w:rsidRDefault="00F37A96" w:rsidP="00FC4020">
            <w:pPr>
              <w:jc w:val="center"/>
              <w:rPr>
                <w:color w:val="000000" w:themeColor="text1"/>
                <w:lang w:val="lt-LT"/>
              </w:rPr>
            </w:pPr>
            <w:r w:rsidRPr="00694BEC">
              <w:rPr>
                <w:color w:val="000000" w:themeColor="text1"/>
                <w:lang w:val="lt-LT"/>
              </w:rPr>
              <w:t>6.</w:t>
            </w:r>
          </w:p>
        </w:tc>
        <w:tc>
          <w:tcPr>
            <w:tcW w:w="6943" w:type="dxa"/>
            <w:vAlign w:val="center"/>
          </w:tcPr>
          <w:p w14:paraId="7ABD642C" w14:textId="0ED6D20C" w:rsidR="00F37A96" w:rsidRPr="00BC1A91" w:rsidRDefault="00F37A96" w:rsidP="00C97BE7">
            <w:pPr>
              <w:keepNext/>
              <w:suppressAutoHyphens/>
              <w:snapToGrid w:val="0"/>
              <w:ind w:left="28" w:right="30"/>
              <w:outlineLvl w:val="0"/>
              <w:rPr>
                <w:rFonts w:eastAsia="Times New Roman"/>
                <w:bCs/>
                <w:color w:val="000000" w:themeColor="text1"/>
                <w:kern w:val="32"/>
                <w:lang w:val="lt-LT"/>
              </w:rPr>
            </w:pPr>
            <w:r w:rsidRPr="00BC1A91">
              <w:rPr>
                <w:noProof/>
                <w:lang w:val="lt-LT"/>
              </w:rPr>
              <w:t>Pulsinio režimo dažnio keitimo diapazonas</w:t>
            </w:r>
          </w:p>
        </w:tc>
        <w:tc>
          <w:tcPr>
            <w:tcW w:w="7230" w:type="dxa"/>
          </w:tcPr>
          <w:p w14:paraId="4EB8EC56" w14:textId="63AE70F9" w:rsidR="00F37A96" w:rsidRPr="00BC1A91" w:rsidRDefault="00F37A96" w:rsidP="00FC4020">
            <w:pPr>
              <w:jc w:val="both"/>
              <w:rPr>
                <w:rFonts w:eastAsia="Calibri"/>
                <w:bCs/>
                <w:color w:val="000000" w:themeColor="text1"/>
                <w:lang w:val="lt-LT"/>
              </w:rPr>
            </w:pPr>
            <w:r w:rsidRPr="00BC1A91">
              <w:rPr>
                <w:noProof/>
                <w:lang w:val="lt-LT"/>
              </w:rPr>
              <w:t>Nuo 5 Hz iki 50 Hz arba nuo 0,02 s iki 0.2 s, ne siauresnis</w:t>
            </w:r>
          </w:p>
        </w:tc>
      </w:tr>
      <w:tr w:rsidR="00F37A96" w:rsidRPr="00694BEC" w14:paraId="39355737" w14:textId="77777777" w:rsidTr="00C97BE7">
        <w:tc>
          <w:tcPr>
            <w:tcW w:w="882" w:type="dxa"/>
            <w:vAlign w:val="center"/>
          </w:tcPr>
          <w:p w14:paraId="38BE62D6" w14:textId="1DDC2701" w:rsidR="00F37A96" w:rsidRPr="00694BEC" w:rsidRDefault="00F37A96" w:rsidP="00FC4020">
            <w:pPr>
              <w:jc w:val="center"/>
              <w:rPr>
                <w:color w:val="000000" w:themeColor="text1"/>
                <w:lang w:val="lt-LT"/>
              </w:rPr>
            </w:pPr>
            <w:r w:rsidRPr="00694BEC">
              <w:rPr>
                <w:color w:val="000000" w:themeColor="text1"/>
                <w:lang w:val="lt-LT"/>
              </w:rPr>
              <w:t>7.</w:t>
            </w:r>
          </w:p>
        </w:tc>
        <w:tc>
          <w:tcPr>
            <w:tcW w:w="6943" w:type="dxa"/>
            <w:vAlign w:val="center"/>
          </w:tcPr>
          <w:p w14:paraId="7AE270D3" w14:textId="0325723F" w:rsidR="00F37A96" w:rsidRPr="00BC1A91" w:rsidRDefault="00F37A96" w:rsidP="00C97BE7">
            <w:pPr>
              <w:keepNext/>
              <w:suppressAutoHyphens/>
              <w:snapToGrid w:val="0"/>
              <w:ind w:left="28" w:right="30"/>
              <w:outlineLvl w:val="0"/>
              <w:rPr>
                <w:rFonts w:eastAsia="Times New Roman"/>
                <w:bCs/>
                <w:color w:val="000000" w:themeColor="text1"/>
                <w:kern w:val="32"/>
                <w:lang w:val="lt-LT"/>
              </w:rPr>
            </w:pPr>
            <w:r w:rsidRPr="00BC1A91">
              <w:rPr>
                <w:noProof/>
                <w:lang w:val="lt-LT"/>
              </w:rPr>
              <w:t>Impulso trukmės nustatymo diapazonas</w:t>
            </w:r>
          </w:p>
        </w:tc>
        <w:tc>
          <w:tcPr>
            <w:tcW w:w="7230" w:type="dxa"/>
          </w:tcPr>
          <w:p w14:paraId="0E8920E0" w14:textId="77777777" w:rsidR="00F37A96" w:rsidRDefault="00F37A96" w:rsidP="00FC4020">
            <w:pPr>
              <w:jc w:val="both"/>
              <w:rPr>
                <w:noProof/>
                <w:lang w:val="lt-LT"/>
              </w:rPr>
            </w:pPr>
            <w:r w:rsidRPr="00BC1A91">
              <w:rPr>
                <w:noProof/>
                <w:lang w:val="lt-LT"/>
              </w:rPr>
              <w:t xml:space="preserve">Nuo 10 ms iki 900 ms, ne siauresnis; </w:t>
            </w:r>
          </w:p>
          <w:p w14:paraId="5C0F3A9F" w14:textId="3630F08D" w:rsidR="00F37A96" w:rsidRPr="00BC1A91" w:rsidRDefault="00F37A96" w:rsidP="00FC4020">
            <w:pPr>
              <w:jc w:val="both"/>
              <w:rPr>
                <w:rFonts w:eastAsia="Calibri"/>
                <w:bCs/>
                <w:color w:val="000000" w:themeColor="text1"/>
                <w:lang w:val="lt-LT"/>
              </w:rPr>
            </w:pPr>
            <w:r w:rsidRPr="00BC1A91">
              <w:rPr>
                <w:noProof/>
                <w:lang w:val="lt-LT"/>
              </w:rPr>
              <w:t xml:space="preserve">keitimo žingsnis ne daugiau kaip 10 ms </w:t>
            </w:r>
          </w:p>
        </w:tc>
      </w:tr>
      <w:tr w:rsidR="00F37A96" w:rsidRPr="00694BEC" w14:paraId="466C73AA" w14:textId="77777777" w:rsidTr="00C97BE7">
        <w:tc>
          <w:tcPr>
            <w:tcW w:w="882" w:type="dxa"/>
            <w:vAlign w:val="center"/>
          </w:tcPr>
          <w:p w14:paraId="4E5FB105" w14:textId="6D0F229E" w:rsidR="00F37A96" w:rsidRPr="00694BEC" w:rsidRDefault="00F37A96" w:rsidP="00FC4020">
            <w:pPr>
              <w:jc w:val="center"/>
              <w:rPr>
                <w:color w:val="000000" w:themeColor="text1"/>
                <w:lang w:val="lt-LT"/>
              </w:rPr>
            </w:pPr>
            <w:r w:rsidRPr="00694BEC">
              <w:rPr>
                <w:color w:val="000000" w:themeColor="text1"/>
                <w:lang w:val="lt-LT"/>
              </w:rPr>
              <w:t>8.</w:t>
            </w:r>
          </w:p>
        </w:tc>
        <w:tc>
          <w:tcPr>
            <w:tcW w:w="6943" w:type="dxa"/>
            <w:vAlign w:val="center"/>
          </w:tcPr>
          <w:p w14:paraId="4816F711" w14:textId="67EE8D5F" w:rsidR="00F37A96" w:rsidRPr="00BC1A91" w:rsidRDefault="00F37A96" w:rsidP="00C97BE7">
            <w:pPr>
              <w:keepNext/>
              <w:suppressAutoHyphens/>
              <w:snapToGrid w:val="0"/>
              <w:ind w:left="28" w:right="30"/>
              <w:outlineLvl w:val="0"/>
              <w:rPr>
                <w:rFonts w:eastAsia="Times New Roman"/>
                <w:bCs/>
                <w:color w:val="000000" w:themeColor="text1"/>
                <w:kern w:val="32"/>
                <w:lang w:val="lt-LT"/>
              </w:rPr>
            </w:pPr>
            <w:r w:rsidRPr="00BC1A91">
              <w:rPr>
                <w:noProof/>
                <w:lang w:val="lt-LT"/>
              </w:rPr>
              <w:t>Pozicionavimo lazerio bangos ilgis</w:t>
            </w:r>
          </w:p>
        </w:tc>
        <w:tc>
          <w:tcPr>
            <w:tcW w:w="7230" w:type="dxa"/>
          </w:tcPr>
          <w:p w14:paraId="0DAE44D7" w14:textId="05748939" w:rsidR="00F37A96" w:rsidRPr="00BC1A91" w:rsidRDefault="00F37A96" w:rsidP="00FC4020">
            <w:pPr>
              <w:jc w:val="both"/>
              <w:rPr>
                <w:rFonts w:eastAsia="Calibri"/>
                <w:bCs/>
                <w:color w:val="000000" w:themeColor="text1"/>
                <w:lang w:val="lt-LT"/>
              </w:rPr>
            </w:pPr>
            <w:r w:rsidRPr="00BC1A91">
              <w:rPr>
                <w:noProof/>
                <w:lang w:val="lt-LT"/>
              </w:rPr>
              <w:t>650 nm ± 20 nm</w:t>
            </w:r>
          </w:p>
        </w:tc>
      </w:tr>
      <w:tr w:rsidR="00F37A96" w:rsidRPr="00694BEC" w14:paraId="03C24F90" w14:textId="77777777" w:rsidTr="00C97BE7">
        <w:tc>
          <w:tcPr>
            <w:tcW w:w="882" w:type="dxa"/>
            <w:vAlign w:val="center"/>
          </w:tcPr>
          <w:p w14:paraId="499E1B32" w14:textId="5EB98029" w:rsidR="00F37A96" w:rsidRPr="00694BEC" w:rsidRDefault="00F37A96" w:rsidP="00FC4020">
            <w:pPr>
              <w:jc w:val="center"/>
              <w:rPr>
                <w:color w:val="000000" w:themeColor="text1"/>
                <w:lang w:val="lt-LT"/>
              </w:rPr>
            </w:pPr>
            <w:r w:rsidRPr="00694BEC">
              <w:rPr>
                <w:color w:val="000000" w:themeColor="text1"/>
                <w:lang w:val="lt-LT"/>
              </w:rPr>
              <w:t>9.</w:t>
            </w:r>
          </w:p>
        </w:tc>
        <w:tc>
          <w:tcPr>
            <w:tcW w:w="6943" w:type="dxa"/>
            <w:vAlign w:val="center"/>
          </w:tcPr>
          <w:p w14:paraId="51863038" w14:textId="65CE9387" w:rsidR="00F37A96" w:rsidRPr="00BC1A91" w:rsidRDefault="00F37A96" w:rsidP="00C97BE7">
            <w:pPr>
              <w:keepNext/>
              <w:suppressAutoHyphens/>
              <w:snapToGrid w:val="0"/>
              <w:ind w:left="28" w:right="30"/>
              <w:outlineLvl w:val="0"/>
              <w:rPr>
                <w:rFonts w:eastAsia="Times New Roman"/>
                <w:bCs/>
                <w:color w:val="000000" w:themeColor="text1"/>
                <w:kern w:val="32"/>
                <w:lang w:val="lt-LT"/>
              </w:rPr>
            </w:pPr>
            <w:r w:rsidRPr="00BC1A91">
              <w:rPr>
                <w:noProof/>
                <w:lang w:val="lt-LT"/>
              </w:rPr>
              <w:t>Pozicionavimo lazerio galia</w:t>
            </w:r>
          </w:p>
        </w:tc>
        <w:tc>
          <w:tcPr>
            <w:tcW w:w="7230" w:type="dxa"/>
          </w:tcPr>
          <w:p w14:paraId="23F4B321" w14:textId="2344C0FF" w:rsidR="00F37A96" w:rsidRPr="00BC1A91" w:rsidRDefault="00F37A96" w:rsidP="00FC4020">
            <w:pPr>
              <w:jc w:val="both"/>
              <w:rPr>
                <w:lang w:val="lt-LT"/>
              </w:rPr>
            </w:pPr>
            <w:r w:rsidRPr="00BC1A91">
              <w:rPr>
                <w:noProof/>
                <w:lang w:val="lt-LT"/>
              </w:rPr>
              <w:t xml:space="preserve">Ne daugiau kaip 5 </w:t>
            </w:r>
            <w:r w:rsidRPr="00BC1A91">
              <w:rPr>
                <w:noProof/>
              </w:rPr>
              <w:t>mW, intensyvumas reguliuojamas</w:t>
            </w:r>
          </w:p>
        </w:tc>
      </w:tr>
      <w:tr w:rsidR="00F37A96" w:rsidRPr="00694BEC" w14:paraId="5407C128" w14:textId="77777777" w:rsidTr="00C97BE7">
        <w:tc>
          <w:tcPr>
            <w:tcW w:w="882" w:type="dxa"/>
            <w:vAlign w:val="center"/>
          </w:tcPr>
          <w:p w14:paraId="4261643B" w14:textId="274A6D45" w:rsidR="00F37A96" w:rsidRPr="00694BEC" w:rsidRDefault="00F37A96" w:rsidP="00FC4020">
            <w:pPr>
              <w:jc w:val="center"/>
              <w:rPr>
                <w:color w:val="000000" w:themeColor="text1"/>
                <w:lang w:val="lt-LT"/>
              </w:rPr>
            </w:pPr>
            <w:r w:rsidRPr="00694BEC">
              <w:rPr>
                <w:color w:val="000000" w:themeColor="text1"/>
                <w:lang w:val="lt-LT"/>
              </w:rPr>
              <w:t>10.</w:t>
            </w:r>
          </w:p>
        </w:tc>
        <w:tc>
          <w:tcPr>
            <w:tcW w:w="6943" w:type="dxa"/>
            <w:vAlign w:val="center"/>
          </w:tcPr>
          <w:p w14:paraId="2D4F153C" w14:textId="2B2BE124" w:rsidR="00F37A96" w:rsidRPr="00BC1A91" w:rsidRDefault="00F37A96" w:rsidP="00C97BE7">
            <w:pPr>
              <w:keepNext/>
              <w:suppressAutoHyphens/>
              <w:snapToGrid w:val="0"/>
              <w:ind w:left="28" w:right="30"/>
              <w:outlineLvl w:val="0"/>
              <w:rPr>
                <w:rFonts w:eastAsia="Times New Roman"/>
                <w:b/>
                <w:bCs/>
                <w:color w:val="000000" w:themeColor="text1"/>
                <w:kern w:val="32"/>
                <w:lang w:val="lt-LT"/>
              </w:rPr>
            </w:pPr>
            <w:r w:rsidRPr="00BC1A91">
              <w:rPr>
                <w:noProof/>
                <w:lang w:val="lt-LT"/>
              </w:rPr>
              <w:t>Sistemos valdymas</w:t>
            </w:r>
          </w:p>
        </w:tc>
        <w:tc>
          <w:tcPr>
            <w:tcW w:w="7230" w:type="dxa"/>
          </w:tcPr>
          <w:p w14:paraId="4DEE648E" w14:textId="406570EB" w:rsidR="00F37A96" w:rsidRPr="00BC1A91" w:rsidRDefault="00F37A96" w:rsidP="00FC4020">
            <w:pPr>
              <w:jc w:val="both"/>
              <w:rPr>
                <w:rFonts w:eastAsia="Calibri"/>
                <w:bCs/>
                <w:color w:val="000000" w:themeColor="text1"/>
                <w:lang w:val="lt-LT"/>
              </w:rPr>
            </w:pPr>
            <w:r w:rsidRPr="00BC1A91">
              <w:rPr>
                <w:noProof/>
                <w:lang w:val="lt-LT"/>
              </w:rPr>
              <w:t>Integruotas valdymo pultas su ekranu, valdomas liečiamu ekranu arba fiziniais mygtukais/ratukais.</w:t>
            </w:r>
          </w:p>
        </w:tc>
      </w:tr>
      <w:tr w:rsidR="00F37A96" w:rsidRPr="00694BEC" w14:paraId="2DD71821" w14:textId="77777777" w:rsidTr="00C97BE7">
        <w:tc>
          <w:tcPr>
            <w:tcW w:w="882" w:type="dxa"/>
            <w:vAlign w:val="center"/>
          </w:tcPr>
          <w:p w14:paraId="4889F871" w14:textId="122E83AD" w:rsidR="00F37A96" w:rsidRPr="00694BEC" w:rsidRDefault="00F37A96" w:rsidP="00FC4020">
            <w:pPr>
              <w:jc w:val="center"/>
              <w:rPr>
                <w:color w:val="000000" w:themeColor="text1"/>
                <w:lang w:val="lt-LT"/>
              </w:rPr>
            </w:pPr>
            <w:r w:rsidRPr="00694BEC">
              <w:rPr>
                <w:color w:val="000000" w:themeColor="text1"/>
                <w:lang w:val="lt-LT"/>
              </w:rPr>
              <w:t>11.</w:t>
            </w:r>
          </w:p>
        </w:tc>
        <w:tc>
          <w:tcPr>
            <w:tcW w:w="6943" w:type="dxa"/>
            <w:vAlign w:val="center"/>
          </w:tcPr>
          <w:p w14:paraId="700CE9E1" w14:textId="3770D7C7" w:rsidR="00F37A96" w:rsidRPr="00BC1A91" w:rsidRDefault="00F37A96" w:rsidP="00C97BE7">
            <w:pPr>
              <w:keepNext/>
              <w:suppressAutoHyphens/>
              <w:snapToGrid w:val="0"/>
              <w:ind w:left="28" w:right="30"/>
              <w:outlineLvl w:val="0"/>
              <w:rPr>
                <w:rFonts w:eastAsia="Times New Roman"/>
                <w:bCs/>
                <w:color w:val="000000" w:themeColor="text1"/>
                <w:kern w:val="32"/>
                <w:lang w:val="lt-LT"/>
              </w:rPr>
            </w:pPr>
            <w:r w:rsidRPr="00BC1A91">
              <w:rPr>
                <w:noProof/>
                <w:lang w:val="lt-LT"/>
              </w:rPr>
              <w:t>Saugumas</w:t>
            </w:r>
          </w:p>
        </w:tc>
        <w:tc>
          <w:tcPr>
            <w:tcW w:w="7230" w:type="dxa"/>
          </w:tcPr>
          <w:p w14:paraId="3A754CFB" w14:textId="02160551" w:rsidR="00F37A96" w:rsidRPr="00BC1A91" w:rsidRDefault="000C04E2" w:rsidP="00FC4020">
            <w:pPr>
              <w:jc w:val="both"/>
              <w:rPr>
                <w:rFonts w:eastAsia="Calibri"/>
                <w:bCs/>
                <w:color w:val="000000" w:themeColor="text1"/>
                <w:lang w:val="lt-LT"/>
              </w:rPr>
            </w:pPr>
            <w:r>
              <w:rPr>
                <w:noProof/>
                <w:lang w:val="lt-LT"/>
              </w:rPr>
              <w:t>Avarinio s</w:t>
            </w:r>
            <w:r w:rsidR="00F37A96" w:rsidRPr="00BC1A91">
              <w:rPr>
                <w:noProof/>
                <w:lang w:val="lt-LT"/>
              </w:rPr>
              <w:t>tabdymo mygtukas; šviesinis</w:t>
            </w:r>
            <w:r>
              <w:rPr>
                <w:noProof/>
                <w:lang w:val="lt-LT"/>
              </w:rPr>
              <w:t xml:space="preserve"> ir/arba garsinis indikatorius lazeryje ir/arba skeneryje.</w:t>
            </w:r>
            <w:r w:rsidR="00F37A96" w:rsidRPr="00BC1A91">
              <w:rPr>
                <w:noProof/>
                <w:lang w:val="lt-LT"/>
              </w:rPr>
              <w:t xml:space="preserve"> </w:t>
            </w:r>
          </w:p>
        </w:tc>
      </w:tr>
      <w:tr w:rsidR="00F37A96" w:rsidRPr="00694BEC" w14:paraId="5E15B753" w14:textId="77777777" w:rsidTr="00C97BE7">
        <w:tc>
          <w:tcPr>
            <w:tcW w:w="882" w:type="dxa"/>
            <w:vAlign w:val="center"/>
          </w:tcPr>
          <w:p w14:paraId="2FC56CE7" w14:textId="4B50772D" w:rsidR="00F37A96" w:rsidRPr="00694BEC" w:rsidRDefault="00F37A96" w:rsidP="00FC4020">
            <w:pPr>
              <w:jc w:val="center"/>
              <w:rPr>
                <w:color w:val="000000" w:themeColor="text1"/>
                <w:lang w:val="lt-LT"/>
              </w:rPr>
            </w:pPr>
            <w:r w:rsidRPr="00694BEC">
              <w:rPr>
                <w:color w:val="000000" w:themeColor="text1"/>
                <w:lang w:val="lt-LT"/>
              </w:rPr>
              <w:t>12.</w:t>
            </w:r>
          </w:p>
        </w:tc>
        <w:tc>
          <w:tcPr>
            <w:tcW w:w="6943" w:type="dxa"/>
            <w:vAlign w:val="center"/>
          </w:tcPr>
          <w:p w14:paraId="43EF9543" w14:textId="410B7094" w:rsidR="00F37A96" w:rsidRPr="00BC1A91" w:rsidRDefault="00F37A96" w:rsidP="00C97BE7">
            <w:pPr>
              <w:keepNext/>
              <w:suppressAutoHyphens/>
              <w:snapToGrid w:val="0"/>
              <w:ind w:left="28" w:right="30"/>
              <w:outlineLvl w:val="0"/>
              <w:rPr>
                <w:rFonts w:eastAsia="Times New Roman"/>
                <w:bCs/>
                <w:color w:val="000000" w:themeColor="text1"/>
                <w:kern w:val="32"/>
                <w:lang w:val="lt-LT"/>
              </w:rPr>
            </w:pPr>
            <w:r w:rsidRPr="00BC1A91">
              <w:rPr>
                <w:noProof/>
                <w:lang w:val="lt-LT"/>
              </w:rPr>
              <w:t>Komplektacija</w:t>
            </w:r>
            <w:r w:rsidR="000C04E2">
              <w:rPr>
                <w:noProof/>
                <w:lang w:val="lt-LT"/>
              </w:rPr>
              <w:t>:</w:t>
            </w:r>
          </w:p>
        </w:tc>
        <w:tc>
          <w:tcPr>
            <w:tcW w:w="7230" w:type="dxa"/>
          </w:tcPr>
          <w:p w14:paraId="3CB530F0" w14:textId="439F8006" w:rsidR="000C04E2" w:rsidRDefault="000C04E2" w:rsidP="00FC4020">
            <w:pPr>
              <w:jc w:val="both"/>
              <w:rPr>
                <w:noProof/>
                <w:lang w:val="lt-LT"/>
              </w:rPr>
            </w:pPr>
            <w:r>
              <w:rPr>
                <w:noProof/>
                <w:lang w:val="lt-LT"/>
              </w:rPr>
              <w:t>- l</w:t>
            </w:r>
            <w:r w:rsidR="00F37A96" w:rsidRPr="00BC1A91">
              <w:rPr>
                <w:noProof/>
                <w:lang w:val="lt-LT"/>
              </w:rPr>
              <w:t xml:space="preserve">azerio aparatas 1 vnt.,  </w:t>
            </w:r>
          </w:p>
          <w:p w14:paraId="517066B2" w14:textId="77777777" w:rsidR="000C04E2" w:rsidRDefault="000C04E2" w:rsidP="000C04E2">
            <w:pPr>
              <w:jc w:val="both"/>
              <w:rPr>
                <w:noProof/>
              </w:rPr>
            </w:pPr>
            <w:r>
              <w:rPr>
                <w:noProof/>
              </w:rPr>
              <w:t xml:space="preserve">- </w:t>
            </w:r>
            <w:r w:rsidR="00F37A96" w:rsidRPr="000C04E2">
              <w:rPr>
                <w:noProof/>
              </w:rPr>
              <w:t xml:space="preserve">apsauginiai akiniai 2 vnt., </w:t>
            </w:r>
          </w:p>
          <w:p w14:paraId="1B9108FB" w14:textId="77777777" w:rsidR="000C04E2" w:rsidRDefault="000C04E2" w:rsidP="000C04E2">
            <w:pPr>
              <w:jc w:val="both"/>
              <w:rPr>
                <w:noProof/>
              </w:rPr>
            </w:pPr>
            <w:r>
              <w:rPr>
                <w:noProof/>
              </w:rPr>
              <w:t xml:space="preserve">- </w:t>
            </w:r>
            <w:r w:rsidR="00F37A96" w:rsidRPr="000C04E2">
              <w:rPr>
                <w:noProof/>
              </w:rPr>
              <w:t xml:space="preserve">frakcijinis skanavimo priedas 1 vnt., </w:t>
            </w:r>
          </w:p>
          <w:p w14:paraId="18EB9127" w14:textId="77777777" w:rsidR="000C04E2" w:rsidRDefault="000C04E2" w:rsidP="000C04E2">
            <w:pPr>
              <w:jc w:val="both"/>
              <w:rPr>
                <w:noProof/>
              </w:rPr>
            </w:pPr>
            <w:r>
              <w:rPr>
                <w:noProof/>
              </w:rPr>
              <w:t xml:space="preserve">- </w:t>
            </w:r>
            <w:r w:rsidR="00F37A96" w:rsidRPr="000C04E2">
              <w:rPr>
                <w:noProof/>
              </w:rPr>
              <w:t xml:space="preserve">CO2 antgalis 1 vnt, </w:t>
            </w:r>
          </w:p>
          <w:p w14:paraId="61EDC559" w14:textId="77777777" w:rsidR="000C04E2" w:rsidRDefault="000C04E2" w:rsidP="000C04E2">
            <w:pPr>
              <w:jc w:val="both"/>
              <w:rPr>
                <w:noProof/>
              </w:rPr>
            </w:pPr>
            <w:r>
              <w:rPr>
                <w:noProof/>
              </w:rPr>
              <w:t xml:space="preserve">- </w:t>
            </w:r>
            <w:r w:rsidR="00F37A96" w:rsidRPr="000C04E2">
              <w:rPr>
                <w:noProof/>
              </w:rPr>
              <w:t xml:space="preserve">kojinis jungiklis, </w:t>
            </w:r>
          </w:p>
          <w:p w14:paraId="182E1555" w14:textId="77777777" w:rsidR="000C04E2" w:rsidRDefault="000C04E2" w:rsidP="000C04E2">
            <w:pPr>
              <w:jc w:val="both"/>
              <w:rPr>
                <w:noProof/>
              </w:rPr>
            </w:pPr>
            <w:r>
              <w:rPr>
                <w:noProof/>
              </w:rPr>
              <w:t xml:space="preserve">- </w:t>
            </w:r>
            <w:r w:rsidR="00F37A96" w:rsidRPr="000C04E2">
              <w:rPr>
                <w:noProof/>
              </w:rPr>
              <w:t xml:space="preserve">vežimėlis su ratukais lazerio aparatui (ratukai gali būti integruoti į lazerį), </w:t>
            </w:r>
          </w:p>
          <w:p w14:paraId="07E2B6E7" w14:textId="375870CB" w:rsidR="00F37A96" w:rsidRPr="000C04E2" w:rsidRDefault="000C04E2" w:rsidP="000C04E2">
            <w:pPr>
              <w:jc w:val="both"/>
              <w:rPr>
                <w:rFonts w:eastAsia="Calibri"/>
                <w:bCs/>
                <w:color w:val="000000" w:themeColor="text1"/>
              </w:rPr>
            </w:pPr>
            <w:r>
              <w:rPr>
                <w:noProof/>
              </w:rPr>
              <w:t xml:space="preserve">- </w:t>
            </w:r>
            <w:r w:rsidR="00F37A96" w:rsidRPr="000C04E2">
              <w:rPr>
                <w:noProof/>
              </w:rPr>
              <w:t>dūmų ištraukėjas</w:t>
            </w:r>
            <w:r>
              <w:rPr>
                <w:noProof/>
              </w:rPr>
              <w:t>.</w:t>
            </w:r>
          </w:p>
        </w:tc>
      </w:tr>
    </w:tbl>
    <w:p w14:paraId="7E2EC2BB" w14:textId="51DAC023" w:rsidR="001576D8" w:rsidRDefault="001576D8">
      <w:pPr>
        <w:rPr>
          <w:lang w:val="lt-LT"/>
        </w:rPr>
      </w:pPr>
    </w:p>
    <w:p w14:paraId="6741C3DA" w14:textId="77777777" w:rsidR="00C97BE7" w:rsidRPr="00694BEC" w:rsidRDefault="00C97BE7">
      <w:pPr>
        <w:rPr>
          <w:lang w:val="lt-LT"/>
        </w:rPr>
      </w:pPr>
    </w:p>
    <w:p w14:paraId="1103B461" w14:textId="77777777" w:rsidR="000B3684" w:rsidRPr="00A01986" w:rsidRDefault="000B3684" w:rsidP="000B3684">
      <w:pPr>
        <w:jc w:val="both"/>
        <w:rPr>
          <w:b/>
          <w:lang w:val="lt-LT"/>
        </w:rPr>
      </w:pPr>
      <w:r w:rsidRPr="00A01986">
        <w:rPr>
          <w:b/>
          <w:lang w:val="lt-LT"/>
        </w:rPr>
        <w:lastRenderedPageBreak/>
        <w:t>1. Bendrieji reikalavimai:</w:t>
      </w:r>
    </w:p>
    <w:p w14:paraId="562B9E51" w14:textId="77777777" w:rsidR="000B3684" w:rsidRPr="00A01986" w:rsidRDefault="000B3684" w:rsidP="000B3684">
      <w:pPr>
        <w:jc w:val="both"/>
        <w:rPr>
          <w:bCs/>
          <w:lang w:val="lt-LT"/>
        </w:rPr>
      </w:pPr>
      <w:r w:rsidRPr="00A01986">
        <w:rPr>
          <w:bCs/>
          <w:lang w:val="lt-LT"/>
        </w:rPr>
        <w:t>1.1. 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6265624A" w14:textId="77777777" w:rsidR="000B3684" w:rsidRPr="007E582A" w:rsidRDefault="000B3684" w:rsidP="000B3684">
      <w:pPr>
        <w:jc w:val="both"/>
        <w:rPr>
          <w:bCs/>
          <w:lang w:val="lt-LT"/>
        </w:rPr>
      </w:pPr>
      <w:r w:rsidRPr="00A01986">
        <w:rPr>
          <w:bCs/>
          <w:lang w:val="lt-LT"/>
        </w:rPr>
        <w:t>1.2. 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A01986">
        <w:rPr>
          <w:bCs/>
          <w:lang w:val="lt-LT"/>
        </w:rPr>
        <w:t>pdf</w:t>
      </w:r>
      <w:proofErr w:type="spellEnd"/>
      <w:r w:rsidRPr="00A01986">
        <w:rPr>
          <w:bCs/>
          <w:lang w:val="lt-LT"/>
        </w:rPr>
        <w:t xml:space="preserve"> formatu).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w:t>
      </w:r>
    </w:p>
    <w:p w14:paraId="66789B0E" w14:textId="77777777" w:rsidR="000B3684" w:rsidRPr="007E582A" w:rsidRDefault="000B3684" w:rsidP="000B3684">
      <w:pPr>
        <w:tabs>
          <w:tab w:val="left" w:pos="851"/>
        </w:tabs>
        <w:overflowPunct w:val="0"/>
        <w:jc w:val="both"/>
        <w:rPr>
          <w:lang w:val="lt-LT"/>
        </w:rPr>
      </w:pPr>
      <w:r w:rsidRPr="007E582A">
        <w:rPr>
          <w:bCs/>
          <w:lang w:val="lt-LT"/>
        </w:rPr>
        <w:t xml:space="preserve">1.3. </w:t>
      </w:r>
      <w:r w:rsidRPr="007E582A">
        <w:rPr>
          <w:lang w:val="lt-LT"/>
        </w:rPr>
        <w:t>Tiekėjams leidžiama pateikti saugiu elektroniniu parašu patvirtintą gamintojo deklaraciją, tiems techninės specifikacijos punktams pagrįsti, kurių nėra galimybės pagrįsti techniniais gamintojo dokumentais.</w:t>
      </w:r>
    </w:p>
    <w:p w14:paraId="3BE150B0" w14:textId="77777777" w:rsidR="000B3684" w:rsidRPr="007E582A" w:rsidRDefault="000B3684" w:rsidP="000B3684">
      <w:pPr>
        <w:tabs>
          <w:tab w:val="left" w:pos="851"/>
        </w:tabs>
        <w:overflowPunct w:val="0"/>
        <w:jc w:val="both"/>
        <w:rPr>
          <w:lang w:val="lt-LT"/>
        </w:rPr>
      </w:pPr>
      <w:r w:rsidRPr="007E582A">
        <w:rPr>
          <w:lang w:val="lt-LT"/>
        </w:rPr>
        <w:t xml:space="preserve">1.4. Tiekėjams leidžiama pateikti saugiu elektroniniu parašu patvirtintą tiekėjo deklaraciją, patvirtinti techninėje specifikacijoje nurodytos komplektuojamos įrangos ir priemonių kiekius (techninėje specifikacijoje nurodytus vnt., </w:t>
      </w:r>
      <w:proofErr w:type="spellStart"/>
      <w:r w:rsidRPr="007E582A">
        <w:rPr>
          <w:lang w:val="lt-LT"/>
        </w:rPr>
        <w:t>kompl</w:t>
      </w:r>
      <w:proofErr w:type="spellEnd"/>
      <w:r w:rsidRPr="007E582A">
        <w:rPr>
          <w:lang w:val="lt-LT"/>
        </w:rPr>
        <w:t>. ir pan.).</w:t>
      </w:r>
    </w:p>
    <w:p w14:paraId="4DE1394B" w14:textId="77777777" w:rsidR="000B3684" w:rsidRPr="00A01986" w:rsidRDefault="000B3684" w:rsidP="000B3684">
      <w:pPr>
        <w:jc w:val="both"/>
        <w:rPr>
          <w:bCs/>
          <w:lang w:val="lt-LT"/>
        </w:rPr>
      </w:pPr>
      <w:r w:rsidRPr="00A01986">
        <w:rPr>
          <w:bCs/>
          <w:lang w:val="lt-LT"/>
        </w:rPr>
        <w:t>1.</w:t>
      </w:r>
      <w:r w:rsidRPr="007E582A">
        <w:rPr>
          <w:bCs/>
          <w:lang w:val="lt-LT"/>
        </w:rPr>
        <w:t>5</w:t>
      </w:r>
      <w:r w:rsidRPr="00A01986">
        <w:rPr>
          <w:bCs/>
          <w:lang w:val="lt-LT"/>
        </w:rPr>
        <w:t>. Siūloma prekė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545FC56A" w14:textId="77777777" w:rsidR="000B3684" w:rsidRPr="00A01986" w:rsidRDefault="000B3684" w:rsidP="000B3684">
      <w:pPr>
        <w:jc w:val="both"/>
        <w:rPr>
          <w:bCs/>
          <w:lang w:val="lt-LT"/>
        </w:rPr>
      </w:pPr>
      <w:r w:rsidRPr="00A01986">
        <w:rPr>
          <w:bCs/>
          <w:lang w:val="lt-LT"/>
        </w:rPr>
        <w:t>1.</w:t>
      </w:r>
      <w:r w:rsidRPr="007E582A">
        <w:rPr>
          <w:bCs/>
          <w:lang w:val="lt-LT"/>
        </w:rPr>
        <w:t>6</w:t>
      </w:r>
      <w:r w:rsidRPr="00A01986">
        <w:rPr>
          <w:bCs/>
          <w:lang w:val="lt-LT"/>
        </w:rPr>
        <w:t>. Siūloma prekė turi būti nauja, neeksploatuota, negalima siūlyti demonstracinių, naudotų ir/arba atnaujintų (</w:t>
      </w:r>
      <w:proofErr w:type="spellStart"/>
      <w:r w:rsidRPr="00A01986">
        <w:rPr>
          <w:bCs/>
          <w:i/>
          <w:iCs/>
          <w:lang w:val="lt-LT"/>
        </w:rPr>
        <w:t>remarketing</w:t>
      </w:r>
      <w:proofErr w:type="spellEnd"/>
      <w:r w:rsidRPr="00A01986">
        <w:rPr>
          <w:bCs/>
          <w:lang w:val="lt-LT"/>
        </w:rPr>
        <w:t xml:space="preserve">) prekių. </w:t>
      </w:r>
    </w:p>
    <w:p w14:paraId="7925652C" w14:textId="77777777" w:rsidR="000B3684" w:rsidRPr="00A01986" w:rsidRDefault="000B3684" w:rsidP="000B3684">
      <w:pPr>
        <w:jc w:val="both"/>
        <w:rPr>
          <w:bCs/>
          <w:lang w:val="lt-LT"/>
        </w:rPr>
      </w:pPr>
      <w:r w:rsidRPr="00A01986">
        <w:rPr>
          <w:bCs/>
          <w:lang w:val="lt-LT"/>
        </w:rPr>
        <w:t>1.</w:t>
      </w:r>
      <w:r w:rsidRPr="007E582A">
        <w:rPr>
          <w:bCs/>
          <w:lang w:val="lt-LT"/>
        </w:rPr>
        <w:t>7</w:t>
      </w:r>
      <w:r w:rsidRPr="00A01986">
        <w:rPr>
          <w:bCs/>
          <w:lang w:val="lt-LT"/>
        </w:rPr>
        <w:t>. Prekės</w:t>
      </w:r>
      <w:r w:rsidRPr="00A01986">
        <w:rPr>
          <w:lang w:val="lt-LT"/>
        </w:rPr>
        <w:t xml:space="preserve"> pristatymas (adresu: </w:t>
      </w:r>
      <w:r w:rsidRPr="00A01986">
        <w:rPr>
          <w:bCs/>
          <w:lang w:val="lt-LT"/>
        </w:rPr>
        <w:t>Viešoji įstaiga Šeškinės poliklinika, Šeškinės g. 24, Vilnius, į perkančiosios organizacijos atstovo nurodytą patalpą)</w:t>
      </w:r>
      <w:r w:rsidRPr="00A01986">
        <w:rPr>
          <w:lang w:val="lt-LT"/>
        </w:rPr>
        <w:t>, instaliacija, prijungimas ir personalo apmokymas turi būti įskaičiuotas į pasiūlymo kainą.</w:t>
      </w:r>
    </w:p>
    <w:p w14:paraId="2AA737E1" w14:textId="77777777" w:rsidR="000B3684" w:rsidRPr="00A01986" w:rsidRDefault="000B3684" w:rsidP="000B3684">
      <w:pPr>
        <w:jc w:val="both"/>
        <w:rPr>
          <w:bCs/>
          <w:lang w:val="lt-LT"/>
        </w:rPr>
      </w:pPr>
      <w:r w:rsidRPr="00A01986">
        <w:rPr>
          <w:bCs/>
          <w:lang w:val="lt-LT"/>
        </w:rPr>
        <w:t>1.</w:t>
      </w:r>
      <w:r w:rsidRPr="007E582A">
        <w:rPr>
          <w:bCs/>
          <w:lang w:val="lt-LT"/>
        </w:rPr>
        <w:t>8</w:t>
      </w:r>
      <w:r w:rsidRPr="00A01986">
        <w:rPr>
          <w:bCs/>
          <w:lang w:val="lt-LT"/>
        </w:rPr>
        <w:t xml:space="preserve">. Kartu su pristatytomis prekėmis turi būti pateikiama dokumentacija: </w:t>
      </w:r>
    </w:p>
    <w:p w14:paraId="6C1785FB" w14:textId="77777777" w:rsidR="000B3684" w:rsidRPr="00A01986" w:rsidRDefault="000B3684" w:rsidP="000B3684">
      <w:pPr>
        <w:jc w:val="both"/>
        <w:rPr>
          <w:bCs/>
          <w:lang w:val="lt-LT"/>
        </w:rPr>
      </w:pPr>
      <w:r w:rsidRPr="00A01986">
        <w:rPr>
          <w:bCs/>
          <w:lang w:val="lt-LT"/>
        </w:rPr>
        <w:t>1.</w:t>
      </w:r>
      <w:r w:rsidRPr="007E582A">
        <w:rPr>
          <w:bCs/>
          <w:lang w:val="lt-LT"/>
        </w:rPr>
        <w:t>8</w:t>
      </w:r>
      <w:r w:rsidRPr="00A01986">
        <w:rPr>
          <w:bCs/>
          <w:lang w:val="lt-LT"/>
        </w:rPr>
        <w:t>.1. prekės naudojimo ir priežiūros instrukcija lietuvių kalba;</w:t>
      </w:r>
    </w:p>
    <w:p w14:paraId="5D7BE6D1" w14:textId="77777777" w:rsidR="000B3684" w:rsidRPr="00A01986" w:rsidRDefault="000B3684" w:rsidP="000B3684">
      <w:pPr>
        <w:jc w:val="both"/>
        <w:rPr>
          <w:bCs/>
          <w:lang w:val="lt-LT"/>
        </w:rPr>
      </w:pPr>
      <w:r w:rsidRPr="00A01986">
        <w:rPr>
          <w:bCs/>
          <w:lang w:val="lt-LT"/>
        </w:rPr>
        <w:t>1.</w:t>
      </w:r>
      <w:r w:rsidRPr="007E582A">
        <w:rPr>
          <w:bCs/>
          <w:lang w:val="lt-LT"/>
        </w:rPr>
        <w:t>8</w:t>
      </w:r>
      <w:r w:rsidRPr="00A01986">
        <w:rPr>
          <w:bCs/>
          <w:lang w:val="lt-LT"/>
        </w:rPr>
        <w:t xml:space="preserve">.2. </w:t>
      </w:r>
      <w:r w:rsidRPr="007E582A">
        <w:rPr>
          <w:bCs/>
          <w:lang w:val="lt-LT"/>
        </w:rPr>
        <w:t>užpildytas techninis pasas</w:t>
      </w:r>
      <w:r w:rsidRPr="00A01986">
        <w:rPr>
          <w:bCs/>
          <w:lang w:val="lt-LT"/>
        </w:rPr>
        <w:t xml:space="preserve">. </w:t>
      </w:r>
    </w:p>
    <w:p w14:paraId="7552CAD8" w14:textId="77777777" w:rsidR="000B3684" w:rsidRPr="00A01986" w:rsidRDefault="000B3684" w:rsidP="000B3684">
      <w:pPr>
        <w:jc w:val="both"/>
        <w:rPr>
          <w:bCs/>
          <w:lang w:val="lt-LT"/>
        </w:rPr>
      </w:pPr>
      <w:r w:rsidRPr="00A01986">
        <w:rPr>
          <w:bCs/>
          <w:lang w:val="lt-LT"/>
        </w:rPr>
        <w:t>1.</w:t>
      </w:r>
      <w:r w:rsidRPr="007E582A">
        <w:rPr>
          <w:bCs/>
          <w:lang w:val="lt-LT"/>
        </w:rPr>
        <w:t>9</w:t>
      </w:r>
      <w:r w:rsidRPr="00A01986">
        <w:rPr>
          <w:bCs/>
          <w:lang w:val="lt-LT"/>
        </w:rPr>
        <w:t>. Garantinis laikotarpis:</w:t>
      </w:r>
    </w:p>
    <w:p w14:paraId="2AE06AFD" w14:textId="6212AE8C" w:rsidR="000B3684" w:rsidRPr="007E582A" w:rsidRDefault="000B3684" w:rsidP="00F30A80">
      <w:pPr>
        <w:keepNext/>
        <w:suppressAutoHyphens/>
        <w:snapToGrid w:val="0"/>
        <w:jc w:val="both"/>
        <w:outlineLvl w:val="0"/>
        <w:rPr>
          <w:bCs/>
          <w:lang w:val="lt-LT"/>
        </w:rPr>
      </w:pPr>
      <w:r w:rsidRPr="00A01986">
        <w:rPr>
          <w:bCs/>
          <w:lang w:val="lt-LT"/>
        </w:rPr>
        <w:t>1.</w:t>
      </w:r>
      <w:r w:rsidRPr="007E582A">
        <w:rPr>
          <w:bCs/>
          <w:lang w:val="lt-LT"/>
        </w:rPr>
        <w:t>9</w:t>
      </w:r>
      <w:r w:rsidRPr="00A01986">
        <w:rPr>
          <w:bCs/>
          <w:lang w:val="lt-LT"/>
        </w:rPr>
        <w:t xml:space="preserve">.1. </w:t>
      </w:r>
      <w:r w:rsidR="00F30A80">
        <w:rPr>
          <w:bCs/>
          <w:lang w:val="lt-LT"/>
        </w:rPr>
        <w:t xml:space="preserve">ne mažiau </w:t>
      </w:r>
      <w:r w:rsidRPr="007E582A">
        <w:rPr>
          <w:rFonts w:eastAsia="Times New Roman"/>
          <w:bCs/>
          <w:color w:val="000000" w:themeColor="text1"/>
          <w:kern w:val="32"/>
          <w:lang w:val="lt-LT"/>
        </w:rPr>
        <w:t xml:space="preserve">24 mėn. </w:t>
      </w:r>
    </w:p>
    <w:p w14:paraId="7E752A66" w14:textId="77777777" w:rsidR="000B3684" w:rsidRPr="00A01986" w:rsidRDefault="000B3684" w:rsidP="000B3684">
      <w:pPr>
        <w:jc w:val="both"/>
        <w:rPr>
          <w:bCs/>
          <w:lang w:val="lt-LT"/>
        </w:rPr>
      </w:pPr>
      <w:r w:rsidRPr="00A01986">
        <w:rPr>
          <w:bCs/>
          <w:lang w:val="lt-LT"/>
        </w:rPr>
        <w:t>1.</w:t>
      </w:r>
      <w:r w:rsidRPr="007E582A">
        <w:rPr>
          <w:bCs/>
          <w:lang w:val="lt-LT"/>
        </w:rPr>
        <w:t>9</w:t>
      </w:r>
      <w:r w:rsidRPr="00A01986">
        <w:rPr>
          <w:bCs/>
          <w:lang w:val="lt-LT"/>
        </w:rPr>
        <w:t>.2. Į garantiją įskaičiuotas nemokamai atliekamas įrenginio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įrenginys sugenda dėl vartotojo kaltės.</w:t>
      </w:r>
    </w:p>
    <w:p w14:paraId="6FE877A0" w14:textId="77777777" w:rsidR="000B3684" w:rsidRPr="00A01986" w:rsidRDefault="000B3684" w:rsidP="000B3684">
      <w:pPr>
        <w:jc w:val="both"/>
        <w:rPr>
          <w:bCs/>
          <w:lang w:val="lt-LT"/>
        </w:rPr>
      </w:pPr>
      <w:r w:rsidRPr="00A01986">
        <w:rPr>
          <w:bCs/>
          <w:lang w:val="lt-LT"/>
        </w:rPr>
        <w:t>1.</w:t>
      </w:r>
      <w:r w:rsidRPr="007E582A">
        <w:rPr>
          <w:bCs/>
          <w:lang w:val="lt-LT"/>
        </w:rPr>
        <w:t>10</w:t>
      </w:r>
      <w:r w:rsidRPr="00A01986">
        <w:rPr>
          <w:bCs/>
          <w:lang w:val="lt-LT"/>
        </w:rPr>
        <w:t>. Personalo mokymai (po apmokymų pateikti apmokymų aktą / sertifikatą arba kitą mokymų faktą įrodantį dokumentą):</w:t>
      </w:r>
    </w:p>
    <w:p w14:paraId="4442169B" w14:textId="1E45CA70" w:rsidR="000B3684" w:rsidRPr="001A31ED" w:rsidRDefault="000B3684" w:rsidP="000B3684">
      <w:pPr>
        <w:jc w:val="both"/>
        <w:rPr>
          <w:bCs/>
          <w:lang w:val="lt-LT"/>
        </w:rPr>
      </w:pPr>
      <w:r w:rsidRPr="00A01986">
        <w:rPr>
          <w:bCs/>
          <w:lang w:val="lt-LT"/>
        </w:rPr>
        <w:t>1.</w:t>
      </w:r>
      <w:r w:rsidRPr="007E582A">
        <w:rPr>
          <w:bCs/>
          <w:lang w:val="lt-LT"/>
        </w:rPr>
        <w:t>10</w:t>
      </w:r>
      <w:r w:rsidRPr="00A01986">
        <w:rPr>
          <w:bCs/>
          <w:lang w:val="lt-LT"/>
        </w:rPr>
        <w:t xml:space="preserve">.1. Mokymai ≥ </w:t>
      </w:r>
      <w:r w:rsidR="00F30A80" w:rsidRPr="001A31ED">
        <w:rPr>
          <w:bCs/>
          <w:lang w:val="lt-LT"/>
        </w:rPr>
        <w:t>3</w:t>
      </w:r>
      <w:r w:rsidRPr="001A31ED">
        <w:rPr>
          <w:bCs/>
          <w:lang w:val="lt-LT"/>
        </w:rPr>
        <w:t xml:space="preserve"> specialistų;</w:t>
      </w:r>
    </w:p>
    <w:p w14:paraId="366A1E49" w14:textId="77777777" w:rsidR="000B3684" w:rsidRPr="00A01986" w:rsidRDefault="000B3684" w:rsidP="000B3684">
      <w:pPr>
        <w:jc w:val="both"/>
        <w:rPr>
          <w:bCs/>
          <w:lang w:val="lt-LT"/>
        </w:rPr>
      </w:pPr>
      <w:r w:rsidRPr="00A01986">
        <w:rPr>
          <w:bCs/>
          <w:lang w:val="lt-LT"/>
        </w:rPr>
        <w:t>1.</w:t>
      </w:r>
      <w:r w:rsidRPr="007E582A">
        <w:rPr>
          <w:bCs/>
          <w:lang w:val="lt-LT"/>
        </w:rPr>
        <w:t>10</w:t>
      </w:r>
      <w:r w:rsidRPr="00A01986">
        <w:rPr>
          <w:bCs/>
          <w:lang w:val="lt-LT"/>
        </w:rPr>
        <w:t>.2. Kiekvieno specialisto mokymų trukmė ne mažiau kaip 1 akademinė valanda.</w:t>
      </w:r>
    </w:p>
    <w:p w14:paraId="545E6CBF" w14:textId="77777777" w:rsidR="008B7B59" w:rsidRPr="00694BEC" w:rsidRDefault="008B7B59" w:rsidP="008B7B59">
      <w:pPr>
        <w:jc w:val="both"/>
        <w:rPr>
          <w:lang w:val="lt-LT"/>
        </w:rPr>
      </w:pPr>
    </w:p>
    <w:p w14:paraId="6E5A2065" w14:textId="60512C99" w:rsidR="00E37929" w:rsidRPr="00694BEC" w:rsidRDefault="00AF6718" w:rsidP="00AF6718">
      <w:pPr>
        <w:jc w:val="center"/>
        <w:rPr>
          <w:b/>
          <w:color w:val="000000"/>
          <w:lang w:val="lt-LT"/>
        </w:rPr>
      </w:pPr>
      <w:r w:rsidRPr="00694BEC">
        <w:rPr>
          <w:b/>
          <w:color w:val="000000"/>
          <w:lang w:val="lt-LT"/>
        </w:rPr>
        <w:t>________________________________</w:t>
      </w:r>
      <w:r w:rsidR="000C04E2">
        <w:rPr>
          <w:b/>
          <w:color w:val="000000"/>
          <w:lang w:val="lt-LT"/>
        </w:rPr>
        <w:t>_______</w:t>
      </w:r>
    </w:p>
    <w:sectPr w:rsidR="00E37929" w:rsidRPr="00694BEC" w:rsidSect="008B7B59">
      <w:footerReference w:type="even" r:id="rId8"/>
      <w:pgSz w:w="16838" w:h="11906" w:orient="landscape"/>
      <w:pgMar w:top="1134" w:right="1276" w:bottom="566" w:left="1135"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D0EE9" w14:textId="77777777" w:rsidR="00D30C00" w:rsidRDefault="00D30C00">
      <w:r>
        <w:separator/>
      </w:r>
    </w:p>
  </w:endnote>
  <w:endnote w:type="continuationSeparator" w:id="0">
    <w:p w14:paraId="34DB66F2" w14:textId="77777777" w:rsidR="00D30C00" w:rsidRDefault="00D3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89148" w14:textId="77777777" w:rsidR="005539A7" w:rsidRDefault="005539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A4049" w14:textId="77777777" w:rsidR="005539A7" w:rsidRDefault="005539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55B11" w14:textId="77777777" w:rsidR="00D30C00" w:rsidRDefault="00D30C00">
      <w:r>
        <w:separator/>
      </w:r>
    </w:p>
  </w:footnote>
  <w:footnote w:type="continuationSeparator" w:id="0">
    <w:p w14:paraId="228C1294" w14:textId="77777777" w:rsidR="00D30C00" w:rsidRDefault="00D30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E93F09"/>
    <w:multiLevelType w:val="hybridMultilevel"/>
    <w:tmpl w:val="C9E4A5D0"/>
    <w:lvl w:ilvl="0" w:tplc="9FBA4530">
      <w:start w:val="12"/>
      <w:numFmt w:val="bullet"/>
      <w:lvlText w:val="-"/>
      <w:lvlJc w:val="left"/>
      <w:pPr>
        <w:ind w:left="720" w:hanging="360"/>
      </w:pPr>
      <w:rPr>
        <w:rFonts w:ascii="Times New Roman" w:eastAsia="Arial Unicode MS"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FF66AA"/>
    <w:multiLevelType w:val="hybridMultilevel"/>
    <w:tmpl w:val="0360D0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C57E56"/>
    <w:multiLevelType w:val="hybridMultilevel"/>
    <w:tmpl w:val="7AC2D3A8"/>
    <w:lvl w:ilvl="0" w:tplc="B148991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BD693D"/>
    <w:multiLevelType w:val="hybridMultilevel"/>
    <w:tmpl w:val="6478E1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E5D1C4A"/>
    <w:multiLevelType w:val="hybridMultilevel"/>
    <w:tmpl w:val="D21E60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pStyle w:val="Heading2"/>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10" w15:restartNumberingAfterBreak="0">
    <w:nsid w:val="23541371"/>
    <w:multiLevelType w:val="hybridMultilevel"/>
    <w:tmpl w:val="F710D3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2"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26F465E"/>
    <w:multiLevelType w:val="hybridMultilevel"/>
    <w:tmpl w:val="3DB016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925908"/>
    <w:multiLevelType w:val="hybridMultilevel"/>
    <w:tmpl w:val="A9B4CE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292D01"/>
    <w:multiLevelType w:val="hybridMultilevel"/>
    <w:tmpl w:val="89AC32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426D3F"/>
    <w:multiLevelType w:val="hybridMultilevel"/>
    <w:tmpl w:val="1D90A6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1755545025">
    <w:abstractNumId w:val="9"/>
  </w:num>
  <w:num w:numId="2" w16cid:durableId="1470660319">
    <w:abstractNumId w:val="21"/>
  </w:num>
  <w:num w:numId="3" w16cid:durableId="516240269">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0890666">
    <w:abstractNumId w:val="12"/>
  </w:num>
  <w:num w:numId="5" w16cid:durableId="2052463127">
    <w:abstractNumId w:val="13"/>
  </w:num>
  <w:num w:numId="6" w16cid:durableId="1781491417">
    <w:abstractNumId w:val="15"/>
  </w:num>
  <w:num w:numId="7" w16cid:durableId="2045013318">
    <w:abstractNumId w:val="1"/>
  </w:num>
  <w:num w:numId="8" w16cid:durableId="995231037">
    <w:abstractNumId w:val="16"/>
  </w:num>
  <w:num w:numId="9" w16cid:durableId="1083406006">
    <w:abstractNumId w:val="18"/>
  </w:num>
  <w:num w:numId="10" w16cid:durableId="511644956">
    <w:abstractNumId w:val="0"/>
  </w:num>
  <w:num w:numId="11" w16cid:durableId="1815295279">
    <w:abstractNumId w:val="2"/>
  </w:num>
  <w:num w:numId="12" w16cid:durableId="1149520445">
    <w:abstractNumId w:val="6"/>
  </w:num>
  <w:num w:numId="13" w16cid:durableId="665204653">
    <w:abstractNumId w:val="5"/>
  </w:num>
  <w:num w:numId="14" w16cid:durableId="1775711409">
    <w:abstractNumId w:val="14"/>
  </w:num>
  <w:num w:numId="15" w16cid:durableId="1893030630">
    <w:abstractNumId w:val="19"/>
  </w:num>
  <w:num w:numId="16" w16cid:durableId="1613855546">
    <w:abstractNumId w:val="4"/>
  </w:num>
  <w:num w:numId="17" w16cid:durableId="1132870098">
    <w:abstractNumId w:val="17"/>
  </w:num>
  <w:num w:numId="18" w16cid:durableId="1870684259">
    <w:abstractNumId w:val="8"/>
  </w:num>
  <w:num w:numId="19" w16cid:durableId="21349043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19910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5277002">
    <w:abstractNumId w:val="10"/>
  </w:num>
  <w:num w:numId="22" w16cid:durableId="104294678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3BF"/>
    <w:rsid w:val="0000287A"/>
    <w:rsid w:val="0000324B"/>
    <w:rsid w:val="000224E5"/>
    <w:rsid w:val="00022D9D"/>
    <w:rsid w:val="000269AB"/>
    <w:rsid w:val="0003472B"/>
    <w:rsid w:val="00050C72"/>
    <w:rsid w:val="0005630F"/>
    <w:rsid w:val="00061455"/>
    <w:rsid w:val="00067D2C"/>
    <w:rsid w:val="00072A13"/>
    <w:rsid w:val="00075B69"/>
    <w:rsid w:val="00076A3C"/>
    <w:rsid w:val="00077F93"/>
    <w:rsid w:val="000A35C1"/>
    <w:rsid w:val="000B3684"/>
    <w:rsid w:val="000C04E2"/>
    <w:rsid w:val="000C3400"/>
    <w:rsid w:val="000E6F3A"/>
    <w:rsid w:val="00111631"/>
    <w:rsid w:val="001274A7"/>
    <w:rsid w:val="00142ACB"/>
    <w:rsid w:val="00144F0E"/>
    <w:rsid w:val="001576D8"/>
    <w:rsid w:val="00167ECD"/>
    <w:rsid w:val="001863E1"/>
    <w:rsid w:val="001904B5"/>
    <w:rsid w:val="00196CBF"/>
    <w:rsid w:val="001A31ED"/>
    <w:rsid w:val="001B2173"/>
    <w:rsid w:val="001C52CA"/>
    <w:rsid w:val="001D4F3E"/>
    <w:rsid w:val="001E5EC5"/>
    <w:rsid w:val="001E75AC"/>
    <w:rsid w:val="002060B2"/>
    <w:rsid w:val="002063E6"/>
    <w:rsid w:val="002352BA"/>
    <w:rsid w:val="0024391C"/>
    <w:rsid w:val="00252A71"/>
    <w:rsid w:val="00271991"/>
    <w:rsid w:val="0028241F"/>
    <w:rsid w:val="002B25B7"/>
    <w:rsid w:val="002C32ED"/>
    <w:rsid w:val="002F2849"/>
    <w:rsid w:val="00303892"/>
    <w:rsid w:val="00321907"/>
    <w:rsid w:val="00323167"/>
    <w:rsid w:val="00344390"/>
    <w:rsid w:val="00374842"/>
    <w:rsid w:val="00387793"/>
    <w:rsid w:val="003A3749"/>
    <w:rsid w:val="003A407A"/>
    <w:rsid w:val="003B295C"/>
    <w:rsid w:val="003B4D96"/>
    <w:rsid w:val="003B6017"/>
    <w:rsid w:val="003C3113"/>
    <w:rsid w:val="003F398B"/>
    <w:rsid w:val="00407782"/>
    <w:rsid w:val="00425C1D"/>
    <w:rsid w:val="00430259"/>
    <w:rsid w:val="00431887"/>
    <w:rsid w:val="00435778"/>
    <w:rsid w:val="00445729"/>
    <w:rsid w:val="00446D24"/>
    <w:rsid w:val="0045447B"/>
    <w:rsid w:val="0049133D"/>
    <w:rsid w:val="00492932"/>
    <w:rsid w:val="00494C51"/>
    <w:rsid w:val="004A2469"/>
    <w:rsid w:val="004B5423"/>
    <w:rsid w:val="004C05E6"/>
    <w:rsid w:val="004E5D9F"/>
    <w:rsid w:val="00512B35"/>
    <w:rsid w:val="00517CCD"/>
    <w:rsid w:val="005539A7"/>
    <w:rsid w:val="005610A9"/>
    <w:rsid w:val="00562DC8"/>
    <w:rsid w:val="00571D85"/>
    <w:rsid w:val="00574509"/>
    <w:rsid w:val="005F3BA9"/>
    <w:rsid w:val="006664E8"/>
    <w:rsid w:val="00666B97"/>
    <w:rsid w:val="0067110F"/>
    <w:rsid w:val="00694BEC"/>
    <w:rsid w:val="006B61BB"/>
    <w:rsid w:val="006C617A"/>
    <w:rsid w:val="006D0837"/>
    <w:rsid w:val="006D13A0"/>
    <w:rsid w:val="006F4961"/>
    <w:rsid w:val="006F55A7"/>
    <w:rsid w:val="006F76E1"/>
    <w:rsid w:val="00716A71"/>
    <w:rsid w:val="00734EE3"/>
    <w:rsid w:val="007433CB"/>
    <w:rsid w:val="0075000D"/>
    <w:rsid w:val="007525DD"/>
    <w:rsid w:val="0077799E"/>
    <w:rsid w:val="00785029"/>
    <w:rsid w:val="0078669E"/>
    <w:rsid w:val="007875CA"/>
    <w:rsid w:val="00796FDC"/>
    <w:rsid w:val="007C5B06"/>
    <w:rsid w:val="007D08F1"/>
    <w:rsid w:val="007D67A8"/>
    <w:rsid w:val="007D7D5C"/>
    <w:rsid w:val="007F256C"/>
    <w:rsid w:val="00804E9A"/>
    <w:rsid w:val="0082361F"/>
    <w:rsid w:val="00844242"/>
    <w:rsid w:val="00844365"/>
    <w:rsid w:val="008516F3"/>
    <w:rsid w:val="00876241"/>
    <w:rsid w:val="008824C0"/>
    <w:rsid w:val="00886D78"/>
    <w:rsid w:val="008A1E5A"/>
    <w:rsid w:val="008B7B59"/>
    <w:rsid w:val="008B7CC5"/>
    <w:rsid w:val="008C2F81"/>
    <w:rsid w:val="0091140A"/>
    <w:rsid w:val="009204F0"/>
    <w:rsid w:val="00941EDC"/>
    <w:rsid w:val="00951451"/>
    <w:rsid w:val="009564E5"/>
    <w:rsid w:val="00964995"/>
    <w:rsid w:val="009A1B41"/>
    <w:rsid w:val="009A3C4C"/>
    <w:rsid w:val="009F1D06"/>
    <w:rsid w:val="009F2E6E"/>
    <w:rsid w:val="00A04E1D"/>
    <w:rsid w:val="00A37A1B"/>
    <w:rsid w:val="00A42157"/>
    <w:rsid w:val="00A431AD"/>
    <w:rsid w:val="00A57A99"/>
    <w:rsid w:val="00A7197F"/>
    <w:rsid w:val="00A7480D"/>
    <w:rsid w:val="00A8227B"/>
    <w:rsid w:val="00A848A7"/>
    <w:rsid w:val="00AB6EB8"/>
    <w:rsid w:val="00AB7136"/>
    <w:rsid w:val="00AD637F"/>
    <w:rsid w:val="00AD6935"/>
    <w:rsid w:val="00AE1F4C"/>
    <w:rsid w:val="00AE2592"/>
    <w:rsid w:val="00AF6718"/>
    <w:rsid w:val="00B03144"/>
    <w:rsid w:val="00B1607E"/>
    <w:rsid w:val="00B24EB8"/>
    <w:rsid w:val="00B264E4"/>
    <w:rsid w:val="00B44D05"/>
    <w:rsid w:val="00BB254A"/>
    <w:rsid w:val="00BC0AB6"/>
    <w:rsid w:val="00BC1A91"/>
    <w:rsid w:val="00BC55DD"/>
    <w:rsid w:val="00BD388C"/>
    <w:rsid w:val="00BD73BF"/>
    <w:rsid w:val="00BE3100"/>
    <w:rsid w:val="00BE3EF2"/>
    <w:rsid w:val="00BF7348"/>
    <w:rsid w:val="00C01632"/>
    <w:rsid w:val="00C043C7"/>
    <w:rsid w:val="00C118E7"/>
    <w:rsid w:val="00C1656B"/>
    <w:rsid w:val="00C25612"/>
    <w:rsid w:val="00C66910"/>
    <w:rsid w:val="00C755FF"/>
    <w:rsid w:val="00C77B73"/>
    <w:rsid w:val="00C8474E"/>
    <w:rsid w:val="00C921F7"/>
    <w:rsid w:val="00C95AE6"/>
    <w:rsid w:val="00C97BE7"/>
    <w:rsid w:val="00CC125D"/>
    <w:rsid w:val="00CD2C2B"/>
    <w:rsid w:val="00CF2F1E"/>
    <w:rsid w:val="00D06279"/>
    <w:rsid w:val="00D10D41"/>
    <w:rsid w:val="00D11F3A"/>
    <w:rsid w:val="00D22E5F"/>
    <w:rsid w:val="00D30C00"/>
    <w:rsid w:val="00D34E5F"/>
    <w:rsid w:val="00D353E8"/>
    <w:rsid w:val="00D7120A"/>
    <w:rsid w:val="00D7496B"/>
    <w:rsid w:val="00D83885"/>
    <w:rsid w:val="00DA2E45"/>
    <w:rsid w:val="00DB3A83"/>
    <w:rsid w:val="00DB6937"/>
    <w:rsid w:val="00DF45D7"/>
    <w:rsid w:val="00E14C62"/>
    <w:rsid w:val="00E31056"/>
    <w:rsid w:val="00E37929"/>
    <w:rsid w:val="00E5373F"/>
    <w:rsid w:val="00E90DAF"/>
    <w:rsid w:val="00E958C9"/>
    <w:rsid w:val="00EB2E9F"/>
    <w:rsid w:val="00EB3D8F"/>
    <w:rsid w:val="00EB45C0"/>
    <w:rsid w:val="00EB62F2"/>
    <w:rsid w:val="00EC5811"/>
    <w:rsid w:val="00EC7F26"/>
    <w:rsid w:val="00EE48FA"/>
    <w:rsid w:val="00F11313"/>
    <w:rsid w:val="00F22D47"/>
    <w:rsid w:val="00F30A80"/>
    <w:rsid w:val="00F3119B"/>
    <w:rsid w:val="00F362C3"/>
    <w:rsid w:val="00F37A96"/>
    <w:rsid w:val="00F37F9E"/>
    <w:rsid w:val="00F40C9A"/>
    <w:rsid w:val="00F41A9C"/>
    <w:rsid w:val="00F44955"/>
    <w:rsid w:val="00F5086D"/>
    <w:rsid w:val="00F5242C"/>
    <w:rsid w:val="00F62F77"/>
    <w:rsid w:val="00F63659"/>
    <w:rsid w:val="00F720A5"/>
    <w:rsid w:val="00F7544F"/>
    <w:rsid w:val="00F8327A"/>
    <w:rsid w:val="00FC4020"/>
    <w:rsid w:val="00FE0F8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EACC"/>
  <w15:chartTrackingRefBased/>
  <w15:docId w15:val="{A01405D4-4538-436F-BE05-27B631FE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73B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BC55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qFormat/>
    <w:rsid w:val="00BD73BF"/>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lt-LT"/>
    </w:rPr>
  </w:style>
  <w:style w:type="paragraph" w:styleId="Heading3">
    <w:name w:val="heading 3"/>
    <w:aliases w:val="Section Header3,Sub-Clause Paragraph"/>
    <w:basedOn w:val="Normal"/>
    <w:next w:val="Normal"/>
    <w:link w:val="Heading3Char"/>
    <w:qFormat/>
    <w:rsid w:val="00BD73BF"/>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paragraph" w:styleId="Heading4">
    <w:name w:val="heading 4"/>
    <w:aliases w:val="Sub-Clause Sub-paragraph,Heading 4 Char Char Char Char, Sub-Clause Sub-paragraph,Heading 4 Char Char Char Char Char1,Heading 4 Char Char Char Char Char Char"/>
    <w:basedOn w:val="Normal"/>
    <w:next w:val="Normal"/>
    <w:link w:val="Heading4Char"/>
    <w:qFormat/>
    <w:rsid w:val="00BD73BF"/>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x-none" w:eastAsia="lt-LT"/>
    </w:rPr>
  </w:style>
  <w:style w:type="paragraph" w:styleId="Heading5">
    <w:name w:val="heading 5"/>
    <w:aliases w:val=" Char17,Char17"/>
    <w:basedOn w:val="Normal"/>
    <w:next w:val="Normal"/>
    <w:link w:val="Heading5Char"/>
    <w:qFormat/>
    <w:rsid w:val="00BD73BF"/>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x-none" w:eastAsia="lt-LT"/>
    </w:rPr>
  </w:style>
  <w:style w:type="paragraph" w:styleId="Heading7">
    <w:name w:val="heading 7"/>
    <w:basedOn w:val="Normal"/>
    <w:next w:val="Normal"/>
    <w:link w:val="Heading7Char"/>
    <w:qFormat/>
    <w:rsid w:val="00BD73BF"/>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lt-LT"/>
    </w:rPr>
  </w:style>
  <w:style w:type="paragraph" w:styleId="Heading8">
    <w:name w:val="heading 8"/>
    <w:basedOn w:val="Normal"/>
    <w:next w:val="Normal"/>
    <w:link w:val="Heading8Char"/>
    <w:qFormat/>
    <w:rsid w:val="00BD73BF"/>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lt-LT"/>
    </w:rPr>
  </w:style>
  <w:style w:type="paragraph" w:styleId="Heading9">
    <w:name w:val="heading 9"/>
    <w:basedOn w:val="Normal"/>
    <w:next w:val="Normal"/>
    <w:link w:val="Heading9Char"/>
    <w:qFormat/>
    <w:rsid w:val="00BD73BF"/>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rsid w:val="00BD73BF"/>
    <w:rPr>
      <w:rFonts w:ascii="Times New Roman" w:eastAsia="Times New Roman" w:hAnsi="Times New Roman" w:cs="Times New Roman"/>
      <w:sz w:val="24"/>
      <w:szCs w:val="20"/>
      <w:lang w:val="x-none" w:eastAsia="lt-LT"/>
    </w:rPr>
  </w:style>
  <w:style w:type="character" w:customStyle="1" w:styleId="Heading3Char">
    <w:name w:val="Heading 3 Char"/>
    <w:aliases w:val="Section Header3 Char,Sub-Clause Paragraph Char"/>
    <w:basedOn w:val="DefaultParagraphFont"/>
    <w:link w:val="Heading3"/>
    <w:rsid w:val="00BD73BF"/>
    <w:rPr>
      <w:rFonts w:ascii="Times New Roman" w:eastAsia="Times New Roman" w:hAnsi="Times New Roman" w:cs="Times New Roman"/>
      <w:b/>
      <w:sz w:val="24"/>
      <w:szCs w:val="24"/>
      <w:lang w:val="en-GB" w:eastAsia="x-none"/>
    </w:rPr>
  </w:style>
  <w:style w:type="character" w:customStyle="1" w:styleId="Heading4Char">
    <w:name w:val="Heading 4 Char"/>
    <w:aliases w:val="Sub-Clause Sub-paragraph Char,Heading 4 Char Char Char Char Char, Sub-Clause Sub-paragraph Char,Heading 4 Char Char Char Char Char1 Char,Heading 4 Char Char Char Char Char Char Char"/>
    <w:basedOn w:val="DefaultParagraphFont"/>
    <w:link w:val="Heading4"/>
    <w:rsid w:val="00BD73BF"/>
    <w:rPr>
      <w:rFonts w:ascii="Times New Roman" w:eastAsia="Times New Roman" w:hAnsi="Times New Roman" w:cs="Times New Roman"/>
      <w:b/>
      <w:sz w:val="44"/>
      <w:szCs w:val="20"/>
      <w:lang w:val="x-none" w:eastAsia="lt-LT"/>
    </w:rPr>
  </w:style>
  <w:style w:type="character" w:customStyle="1" w:styleId="Heading5Char">
    <w:name w:val="Heading 5 Char"/>
    <w:aliases w:val=" Char17 Char,Char17 Char"/>
    <w:basedOn w:val="DefaultParagraphFont"/>
    <w:link w:val="Heading5"/>
    <w:rsid w:val="00BD73BF"/>
    <w:rPr>
      <w:rFonts w:ascii="Times New Roman" w:eastAsia="Times New Roman" w:hAnsi="Times New Roman" w:cs="Times New Roman"/>
      <w:b/>
      <w:sz w:val="40"/>
      <w:szCs w:val="20"/>
      <w:lang w:val="x-none" w:eastAsia="lt-LT"/>
    </w:rPr>
  </w:style>
  <w:style w:type="character" w:customStyle="1" w:styleId="Heading7Char">
    <w:name w:val="Heading 7 Char"/>
    <w:basedOn w:val="DefaultParagraphFont"/>
    <w:link w:val="Heading7"/>
    <w:rsid w:val="00BD73BF"/>
    <w:rPr>
      <w:rFonts w:ascii="Times New Roman" w:eastAsia="Times New Roman" w:hAnsi="Times New Roman" w:cs="Times New Roman"/>
      <w:sz w:val="48"/>
      <w:szCs w:val="20"/>
      <w:lang w:val="x-none" w:eastAsia="lt-LT"/>
    </w:rPr>
  </w:style>
  <w:style w:type="character" w:customStyle="1" w:styleId="Heading8Char">
    <w:name w:val="Heading 8 Char"/>
    <w:basedOn w:val="DefaultParagraphFont"/>
    <w:link w:val="Heading8"/>
    <w:rsid w:val="00BD73BF"/>
    <w:rPr>
      <w:rFonts w:ascii="Times New Roman" w:eastAsia="Times New Roman" w:hAnsi="Times New Roman" w:cs="Times New Roman"/>
      <w:b/>
      <w:sz w:val="18"/>
      <w:szCs w:val="20"/>
      <w:lang w:val="x-none" w:eastAsia="lt-LT"/>
    </w:rPr>
  </w:style>
  <w:style w:type="character" w:customStyle="1" w:styleId="Heading9Char">
    <w:name w:val="Heading 9 Char"/>
    <w:basedOn w:val="DefaultParagraphFont"/>
    <w:link w:val="Heading9"/>
    <w:rsid w:val="00BD73BF"/>
    <w:rPr>
      <w:rFonts w:ascii="Times New Roman" w:eastAsia="Times New Roman" w:hAnsi="Times New Roman" w:cs="Times New Roman"/>
      <w:sz w:val="40"/>
      <w:szCs w:val="20"/>
      <w:lang w:val="x-none" w:eastAsia="lt-LT"/>
    </w:rPr>
  </w:style>
  <w:style w:type="character" w:styleId="Hyperlink">
    <w:name w:val="Hyperlink"/>
    <w:aliases w:val="Alna"/>
    <w:uiPriority w:val="99"/>
    <w:rsid w:val="00BD73BF"/>
    <w:rPr>
      <w:u w:val="single"/>
    </w:rPr>
  </w:style>
  <w:style w:type="paragraph" w:customStyle="1" w:styleId="HeaderFooter">
    <w:name w:val="Header &amp; Footer"/>
    <w:rsid w:val="00BD73BF"/>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Title">
    <w:name w:val="Title"/>
    <w:next w:val="Body2"/>
    <w:link w:val="TitleChar"/>
    <w:qFormat/>
    <w:rsid w:val="00BD73BF"/>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BD73BF"/>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BD73B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BD73B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BD73B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BD73BF"/>
    <w:rPr>
      <w:u w:val="single"/>
    </w:rPr>
  </w:style>
  <w:style w:type="paragraph" w:styleId="Header">
    <w:name w:val="header"/>
    <w:aliases w:val="HEADER_EN,En-tête-1,En-tête-2,hd,Header 2,Viršutinis kolontitulas Diagrama,Char Diagrama,Char Diagrama Diagrama Diagrama Diagrama Diagrama Diagrama Diagrama Diagrama Diagrama Diagrama Diagrama Diagrama Diagrama, Diagrama2,Diagrama2"/>
    <w:basedOn w:val="Normal"/>
    <w:link w:val="HeaderChar"/>
    <w:unhideWhenUsed/>
    <w:rsid w:val="00BD73BF"/>
    <w:pPr>
      <w:tabs>
        <w:tab w:val="center" w:pos="4819"/>
        <w:tab w:val="right" w:pos="9638"/>
      </w:tabs>
    </w:pPr>
  </w:style>
  <w:style w:type="character" w:customStyle="1" w:styleId="HeaderChar">
    <w:name w:val="Header Char"/>
    <w:aliases w:val="HEADER_EN Char,En-tête-1 Char,En-tête-2 Char,hd Char,Header 2 Char,Viršutinis kolontitulas Diagrama Char,Char Diagrama Char, Diagrama2 Char,Diagrama2 Char"/>
    <w:basedOn w:val="DefaultParagraphFont"/>
    <w:link w:val="Header"/>
    <w:rsid w:val="00BD73BF"/>
    <w:rPr>
      <w:rFonts w:ascii="Times New Roman" w:eastAsia="Arial Unicode MS" w:hAnsi="Times New Roman" w:cs="Times New Roman"/>
      <w:sz w:val="24"/>
      <w:szCs w:val="24"/>
      <w:bdr w:val="nil"/>
      <w:lang w:val="en-US"/>
    </w:rPr>
  </w:style>
  <w:style w:type="paragraph" w:styleId="Footer">
    <w:name w:val="footer"/>
    <w:basedOn w:val="Normal"/>
    <w:link w:val="FooterChar"/>
    <w:unhideWhenUsed/>
    <w:rsid w:val="00BD73BF"/>
    <w:pPr>
      <w:tabs>
        <w:tab w:val="center" w:pos="4819"/>
        <w:tab w:val="right" w:pos="9638"/>
      </w:tabs>
    </w:pPr>
  </w:style>
  <w:style w:type="character" w:customStyle="1" w:styleId="FooterChar">
    <w:name w:val="Footer Char"/>
    <w:basedOn w:val="DefaultParagraphFont"/>
    <w:link w:val="Footer"/>
    <w:rsid w:val="00BD73BF"/>
    <w:rPr>
      <w:rFonts w:ascii="Times New Roman" w:eastAsia="Arial Unicode MS" w:hAnsi="Times New Roman" w:cs="Times New Roman"/>
      <w:sz w:val="24"/>
      <w:szCs w:val="24"/>
      <w:bdr w:val="nil"/>
      <w:lang w:val="en-US"/>
    </w:rPr>
  </w:style>
  <w:style w:type="paragraph" w:styleId="Caption">
    <w:name w:val="caption"/>
    <w:basedOn w:val="Normal"/>
    <w:next w:val="Normal"/>
    <w:qFormat/>
    <w:rsid w:val="00BD73B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1">
    <w:name w:val="Стиль1"/>
    <w:basedOn w:val="Normal"/>
    <w:rsid w:val="00BD73BF"/>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BodyTextIndent">
    <w:name w:val="Body Text Indent"/>
    <w:basedOn w:val="Normal"/>
    <w:link w:val="BodyTextIndentChar"/>
    <w:rsid w:val="00BD73BF"/>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BodyTextIndentChar">
    <w:name w:val="Body Text Indent Char"/>
    <w:basedOn w:val="DefaultParagraphFont"/>
    <w:link w:val="BodyTextIndent"/>
    <w:uiPriority w:val="99"/>
    <w:rsid w:val="00BD73BF"/>
    <w:rPr>
      <w:rFonts w:ascii="Times New Roman" w:eastAsia="Times New Roman" w:hAnsi="Times New Roman" w:cs="Times New Roman"/>
      <w:sz w:val="24"/>
      <w:szCs w:val="24"/>
      <w:lang w:val="en-GB" w:eastAsia="x-none"/>
    </w:rPr>
  </w:style>
  <w:style w:type="paragraph" w:styleId="BodyTextIndent3">
    <w:name w:val="Body Text Indent 3"/>
    <w:basedOn w:val="Normal"/>
    <w:link w:val="BodyTextIndent3Char"/>
    <w:rsid w:val="00BD73B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BodyTextIndent3Char">
    <w:name w:val="Body Text Indent 3 Char"/>
    <w:basedOn w:val="DefaultParagraphFont"/>
    <w:link w:val="BodyTextIndent3"/>
    <w:rsid w:val="00BD73BF"/>
    <w:rPr>
      <w:rFonts w:ascii="Times New Roman" w:eastAsia="Times New Roman" w:hAnsi="Times New Roman" w:cs="Times New Roman"/>
      <w:sz w:val="24"/>
      <w:szCs w:val="24"/>
      <w:lang w:val="en-GB" w:eastAsia="x-none"/>
    </w:rPr>
  </w:style>
  <w:style w:type="paragraph" w:customStyle="1" w:styleId="Punktai">
    <w:name w:val="Punktai"/>
    <w:basedOn w:val="Normal"/>
    <w:rsid w:val="00BD73BF"/>
    <w:pPr>
      <w:pBdr>
        <w:top w:val="none" w:sz="0" w:space="0" w:color="auto"/>
        <w:left w:val="none" w:sz="0" w:space="0" w:color="auto"/>
        <w:bottom w:val="none" w:sz="0" w:space="0" w:color="auto"/>
        <w:right w:val="none" w:sz="0" w:space="0" w:color="auto"/>
        <w:between w:val="none" w:sz="0" w:space="0" w:color="auto"/>
        <w:bar w:val="none" w:sz="0" w:color="auto"/>
      </w:pBdr>
      <w:ind w:left="928" w:hanging="360"/>
    </w:pPr>
    <w:rPr>
      <w:rFonts w:eastAsia="Times New Roman"/>
      <w:szCs w:val="20"/>
      <w:bdr w:val="none" w:sz="0" w:space="0" w:color="auto"/>
      <w:lang w:val="en-AU"/>
    </w:rPr>
  </w:style>
  <w:style w:type="character" w:styleId="PageNumber">
    <w:name w:val="page number"/>
    <w:rsid w:val="00BD73BF"/>
  </w:style>
  <w:style w:type="paragraph" w:customStyle="1" w:styleId="NumPar1">
    <w:name w:val="NumPar 1"/>
    <w:basedOn w:val="Normal"/>
    <w:next w:val="Normal"/>
    <w:rsid w:val="00BD73BF"/>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Pagrindinistekstas2">
    <w:name w:val="Pagrindinis tekstas (2)_"/>
    <w:link w:val="Pagrindinistekstas20"/>
    <w:uiPriority w:val="99"/>
    <w:locked/>
    <w:rsid w:val="00BD73BF"/>
    <w:rPr>
      <w:b/>
      <w:bCs/>
      <w:shd w:val="clear" w:color="auto" w:fill="FFFFFF"/>
    </w:rPr>
  </w:style>
  <w:style w:type="paragraph" w:customStyle="1" w:styleId="Pagrindinistekstas20">
    <w:name w:val="Pagrindinis tekstas (2)"/>
    <w:basedOn w:val="Normal"/>
    <w:link w:val="Pagrindinistekstas2"/>
    <w:uiPriority w:val="99"/>
    <w:rsid w:val="00BD73B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character" w:customStyle="1" w:styleId="Pagrindinistekstas2Nepusjuodis">
    <w:name w:val="Pagrindinis tekstas (2) + Ne pusjuodis"/>
    <w:uiPriority w:val="99"/>
    <w:rsid w:val="00BD73BF"/>
  </w:style>
  <w:style w:type="character" w:customStyle="1" w:styleId="Pagrindinistekstas">
    <w:name w:val="Pagrindinis tekstas_"/>
    <w:link w:val="Pagrindinistekstas1"/>
    <w:uiPriority w:val="99"/>
    <w:locked/>
    <w:rsid w:val="00BD73BF"/>
    <w:rPr>
      <w:shd w:val="clear" w:color="auto" w:fill="FFFFFF"/>
    </w:rPr>
  </w:style>
  <w:style w:type="paragraph" w:customStyle="1" w:styleId="Pagrindinistekstas1">
    <w:name w:val="Pagrindinis tekstas1"/>
    <w:basedOn w:val="Normal"/>
    <w:link w:val="Pagrindinistekstas"/>
    <w:uiPriority w:val="99"/>
    <w:rsid w:val="00BD73B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character" w:customStyle="1" w:styleId="PagrindinistekstasPusjuodis">
    <w:name w:val="Pagrindinis tekstas + Pusjuodis"/>
    <w:uiPriority w:val="99"/>
    <w:rsid w:val="00BD73BF"/>
    <w:rPr>
      <w:b/>
      <w:bCs/>
      <w:sz w:val="22"/>
      <w:szCs w:val="22"/>
      <w:shd w:val="clear" w:color="auto" w:fill="FFFFFF"/>
    </w:rPr>
  </w:style>
  <w:style w:type="character" w:customStyle="1" w:styleId="Temosantrat1">
    <w:name w:val="Temos antraštė #1_"/>
    <w:link w:val="Temosantrat11"/>
    <w:uiPriority w:val="99"/>
    <w:locked/>
    <w:rsid w:val="00BD73BF"/>
    <w:rPr>
      <w:b/>
      <w:bCs/>
      <w:shd w:val="clear" w:color="auto" w:fill="FFFFFF"/>
    </w:rPr>
  </w:style>
  <w:style w:type="paragraph" w:customStyle="1" w:styleId="Temosantrat11">
    <w:name w:val="Temos antraštė #11"/>
    <w:basedOn w:val="Normal"/>
    <w:link w:val="Temosantrat1"/>
    <w:uiPriority w:val="99"/>
    <w:rsid w:val="00BD73B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character" w:customStyle="1" w:styleId="Pagrindinistekstas21">
    <w:name w:val="Pagrindinis tekstas2"/>
    <w:uiPriority w:val="99"/>
    <w:rsid w:val="00BD73BF"/>
  </w:style>
  <w:style w:type="character" w:customStyle="1" w:styleId="Pagrindinistekstas4">
    <w:name w:val="Pagrindinis tekstas (4)_"/>
    <w:link w:val="Pagrindinistekstas41"/>
    <w:uiPriority w:val="99"/>
    <w:locked/>
    <w:rsid w:val="00BD73BF"/>
    <w:rPr>
      <w:b/>
      <w:bCs/>
      <w:i/>
      <w:iCs/>
      <w:sz w:val="23"/>
      <w:szCs w:val="23"/>
      <w:shd w:val="clear" w:color="auto" w:fill="FFFFFF"/>
    </w:rPr>
  </w:style>
  <w:style w:type="paragraph" w:customStyle="1" w:styleId="Pagrindinistekstas41">
    <w:name w:val="Pagrindinis tekstas (4)1"/>
    <w:basedOn w:val="Normal"/>
    <w:link w:val="Pagrindinistekstas4"/>
    <w:uiPriority w:val="99"/>
    <w:rsid w:val="00BD73B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character" w:customStyle="1" w:styleId="t158">
    <w:name w:val="t158"/>
    <w:rsid w:val="00BD73BF"/>
  </w:style>
  <w:style w:type="character" w:customStyle="1" w:styleId="t159">
    <w:name w:val="t159"/>
    <w:rsid w:val="00BD73BF"/>
  </w:style>
  <w:style w:type="character" w:customStyle="1" w:styleId="t160">
    <w:name w:val="t160"/>
    <w:rsid w:val="00BD73BF"/>
  </w:style>
  <w:style w:type="character" w:customStyle="1" w:styleId="t161">
    <w:name w:val="t161"/>
    <w:rsid w:val="00BD73BF"/>
  </w:style>
  <w:style w:type="character" w:customStyle="1" w:styleId="t162">
    <w:name w:val="t162"/>
    <w:rsid w:val="00BD73BF"/>
  </w:style>
  <w:style w:type="character" w:customStyle="1" w:styleId="t163">
    <w:name w:val="t163"/>
    <w:rsid w:val="00BD73BF"/>
  </w:style>
  <w:style w:type="character" w:customStyle="1" w:styleId="t488">
    <w:name w:val="t488"/>
    <w:rsid w:val="00BD73BF"/>
  </w:style>
  <w:style w:type="character" w:customStyle="1" w:styleId="t489">
    <w:name w:val="t489"/>
    <w:rsid w:val="00BD73BF"/>
  </w:style>
  <w:style w:type="character" w:customStyle="1" w:styleId="t490">
    <w:name w:val="t490"/>
    <w:rsid w:val="00BD73BF"/>
  </w:style>
  <w:style w:type="character" w:customStyle="1" w:styleId="t491">
    <w:name w:val="t491"/>
    <w:rsid w:val="00BD73BF"/>
  </w:style>
  <w:style w:type="character" w:customStyle="1" w:styleId="t492">
    <w:name w:val="t492"/>
    <w:rsid w:val="00BD73BF"/>
  </w:style>
  <w:style w:type="character" w:customStyle="1" w:styleId="t508">
    <w:name w:val="t508"/>
    <w:rsid w:val="00BD73BF"/>
  </w:style>
  <w:style w:type="character" w:customStyle="1" w:styleId="t509">
    <w:name w:val="t509"/>
    <w:rsid w:val="00BD73BF"/>
  </w:style>
  <w:style w:type="character" w:customStyle="1" w:styleId="t510">
    <w:name w:val="t510"/>
    <w:rsid w:val="00BD73BF"/>
  </w:style>
  <w:style w:type="character" w:customStyle="1" w:styleId="t511">
    <w:name w:val="t511"/>
    <w:rsid w:val="00BD73BF"/>
  </w:style>
  <w:style w:type="character" w:customStyle="1" w:styleId="t512">
    <w:name w:val="t512"/>
    <w:rsid w:val="00BD73BF"/>
  </w:style>
  <w:style w:type="character" w:customStyle="1" w:styleId="t513">
    <w:name w:val="t513"/>
    <w:rsid w:val="00BD73BF"/>
  </w:style>
  <w:style w:type="character" w:customStyle="1" w:styleId="t514">
    <w:name w:val="t514"/>
    <w:rsid w:val="00BD73BF"/>
  </w:style>
  <w:style w:type="paragraph" w:customStyle="1" w:styleId="a">
    <w:name w:val="ų"/>
    <w:basedOn w:val="Normal"/>
    <w:rsid w:val="00BD73BF"/>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character" w:customStyle="1" w:styleId="t1">
    <w:name w:val="t1"/>
    <w:rsid w:val="00BD73BF"/>
    <w:rPr>
      <w:color w:val="990000"/>
    </w:rPr>
  </w:style>
  <w:style w:type="paragraph" w:styleId="BodyText">
    <w:name w:val="Body Text"/>
    <w:basedOn w:val="Normal"/>
    <w:link w:val="BodyTextChar"/>
    <w:uiPriority w:val="99"/>
    <w:unhideWhenUsed/>
    <w:rsid w:val="00BD73BF"/>
    <w:pPr>
      <w:spacing w:after="120"/>
    </w:pPr>
  </w:style>
  <w:style w:type="character" w:customStyle="1" w:styleId="BodyTextChar">
    <w:name w:val="Body Text Char"/>
    <w:basedOn w:val="DefaultParagraphFont"/>
    <w:link w:val="BodyText"/>
    <w:uiPriority w:val="99"/>
    <w:rsid w:val="00BD73BF"/>
    <w:rPr>
      <w:rFonts w:ascii="Times New Roman" w:eastAsia="Arial Unicode MS" w:hAnsi="Times New Roman" w:cs="Times New Roman"/>
      <w:sz w:val="24"/>
      <w:szCs w:val="24"/>
      <w:bdr w:val="nil"/>
      <w:lang w:val="en-US"/>
    </w:rPr>
  </w:style>
  <w:style w:type="paragraph" w:styleId="BodyText2">
    <w:name w:val="Body Text 2"/>
    <w:basedOn w:val="Normal"/>
    <w:link w:val="BodyText2Char"/>
    <w:rsid w:val="00BD73BF"/>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sz w:val="20"/>
      <w:szCs w:val="20"/>
      <w:bdr w:val="none" w:sz="0" w:space="0" w:color="auto"/>
      <w:lang w:val="lt-LT" w:eastAsia="lt-LT"/>
    </w:rPr>
  </w:style>
  <w:style w:type="character" w:customStyle="1" w:styleId="BodyText2Char">
    <w:name w:val="Body Text 2 Char"/>
    <w:basedOn w:val="DefaultParagraphFont"/>
    <w:link w:val="BodyText2"/>
    <w:rsid w:val="00BD73BF"/>
    <w:rPr>
      <w:rFonts w:ascii="Times New Roman" w:eastAsia="Times New Roman" w:hAnsi="Times New Roman" w:cs="Times New Roman"/>
      <w:sz w:val="20"/>
      <w:szCs w:val="20"/>
      <w:lang w:eastAsia="lt-LT"/>
    </w:rPr>
  </w:style>
  <w:style w:type="paragraph" w:styleId="BodyText3">
    <w:name w:val="Body Text 3"/>
    <w:basedOn w:val="Normal"/>
    <w:link w:val="BodyText3Char"/>
    <w:uiPriority w:val="99"/>
    <w:semiHidden/>
    <w:unhideWhenUsed/>
    <w:rsid w:val="00BD73BF"/>
    <w:pPr>
      <w:spacing w:after="120"/>
    </w:pPr>
    <w:rPr>
      <w:sz w:val="16"/>
      <w:szCs w:val="16"/>
    </w:rPr>
  </w:style>
  <w:style w:type="character" w:customStyle="1" w:styleId="BodyText3Char">
    <w:name w:val="Body Text 3 Char"/>
    <w:basedOn w:val="DefaultParagraphFont"/>
    <w:link w:val="BodyText3"/>
    <w:uiPriority w:val="99"/>
    <w:semiHidden/>
    <w:rsid w:val="00BD73BF"/>
    <w:rPr>
      <w:rFonts w:ascii="Times New Roman" w:eastAsia="Arial Unicode MS" w:hAnsi="Times New Roman" w:cs="Times New Roman"/>
      <w:sz w:val="16"/>
      <w:szCs w:val="16"/>
      <w:bdr w:val="nil"/>
      <w:lang w:val="en-US"/>
    </w:rPr>
  </w:style>
  <w:style w:type="character" w:customStyle="1" w:styleId="FontStyle21">
    <w:name w:val="Font Style21"/>
    <w:uiPriority w:val="99"/>
    <w:rsid w:val="00BD73BF"/>
    <w:rPr>
      <w:rFonts w:ascii="Times New Roman" w:hAnsi="Times New Roman" w:cs="Times New Roman"/>
      <w:color w:val="000000"/>
      <w:sz w:val="22"/>
      <w:szCs w:val="22"/>
    </w:rPr>
  </w:style>
  <w:style w:type="paragraph" w:customStyle="1" w:styleId="Style8">
    <w:name w:val="Style8"/>
    <w:basedOn w:val="Normal"/>
    <w:uiPriority w:val="99"/>
    <w:rsid w:val="00BD73B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3" w:lineRule="exact"/>
      <w:ind w:firstLine="302"/>
      <w:jc w:val="both"/>
    </w:pPr>
    <w:rPr>
      <w:rFonts w:eastAsia="Times New Roman"/>
      <w:bdr w:val="none" w:sz="0" w:space="0" w:color="auto"/>
      <w:lang w:val="lt-LT" w:eastAsia="lt-LT"/>
    </w:rPr>
  </w:style>
  <w:style w:type="paragraph" w:customStyle="1" w:styleId="Style22">
    <w:name w:val="Style22"/>
    <w:basedOn w:val="Normal"/>
    <w:rsid w:val="00BD73B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Paragraph1,Lentele"/>
    <w:basedOn w:val="Normal"/>
    <w:link w:val="ListParagraphChar"/>
    <w:uiPriority w:val="34"/>
    <w:qFormat/>
    <w:rsid w:val="00BD73B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BD73BF"/>
    <w:rPr>
      <w:rFonts w:ascii="Times New Roman" w:eastAsia="Times New Roman" w:hAnsi="Times New Roman" w:cs="Times New Roman"/>
      <w:sz w:val="24"/>
      <w:szCs w:val="24"/>
      <w:lang w:eastAsia="lt-LT"/>
    </w:rPr>
  </w:style>
  <w:style w:type="character" w:customStyle="1" w:styleId="BalloonTextChar">
    <w:name w:val="Balloon Text Char"/>
    <w:basedOn w:val="DefaultParagraphFont"/>
    <w:link w:val="BalloonText"/>
    <w:uiPriority w:val="99"/>
    <w:semiHidden/>
    <w:rsid w:val="00BD73BF"/>
    <w:rPr>
      <w:rFonts w:ascii="Tahoma" w:eastAsia="Arial Unicode MS" w:hAnsi="Tahoma" w:cs="Tahoma"/>
      <w:sz w:val="16"/>
      <w:szCs w:val="16"/>
      <w:bdr w:val="nil"/>
      <w:lang w:val="en-US"/>
    </w:rPr>
  </w:style>
  <w:style w:type="paragraph" w:styleId="BalloonText">
    <w:name w:val="Balloon Text"/>
    <w:basedOn w:val="Normal"/>
    <w:link w:val="BalloonTextChar"/>
    <w:uiPriority w:val="99"/>
    <w:semiHidden/>
    <w:unhideWhenUsed/>
    <w:rsid w:val="00BD73BF"/>
    <w:rPr>
      <w:rFonts w:ascii="Tahoma" w:hAnsi="Tahoma" w:cs="Tahoma"/>
      <w:sz w:val="16"/>
      <w:szCs w:val="16"/>
    </w:rPr>
  </w:style>
  <w:style w:type="character" w:customStyle="1" w:styleId="DebesliotekstasDiagrama1">
    <w:name w:val="Debesėlio tekstas Diagrama1"/>
    <w:basedOn w:val="DefaultParagraphFont"/>
    <w:uiPriority w:val="99"/>
    <w:semiHidden/>
    <w:rsid w:val="00BD73BF"/>
    <w:rPr>
      <w:rFonts w:ascii="Segoe UI" w:eastAsia="Arial Unicode MS" w:hAnsi="Segoe UI" w:cs="Segoe UI"/>
      <w:sz w:val="18"/>
      <w:szCs w:val="18"/>
      <w:bdr w:val="nil"/>
      <w:lang w:val="en-US"/>
    </w:rPr>
  </w:style>
  <w:style w:type="paragraph" w:customStyle="1" w:styleId="Sraopastraipa1">
    <w:name w:val="Sąrašo pastraipa1"/>
    <w:basedOn w:val="Normal"/>
    <w:rsid w:val="00BD73B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Times New Roman" w:hAnsi="Calibri"/>
      <w:sz w:val="22"/>
      <w:szCs w:val="22"/>
      <w:bdr w:val="none" w:sz="0" w:space="0" w:color="auto"/>
      <w:lang w:val="lt-LT"/>
    </w:rPr>
  </w:style>
  <w:style w:type="character" w:customStyle="1" w:styleId="NoSpacingChar">
    <w:name w:val="No Spacing Char"/>
    <w:link w:val="NoSpacing"/>
    <w:locked/>
    <w:rsid w:val="00BD73BF"/>
    <w:rPr>
      <w:rFonts w:ascii="Calibri" w:hAnsi="Calibri" w:cs="Calibri"/>
      <w:lang w:val="en-US" w:eastAsia="ar-SA"/>
    </w:rPr>
  </w:style>
  <w:style w:type="paragraph" w:styleId="NoSpacing">
    <w:name w:val="No Spacing"/>
    <w:link w:val="NoSpacingChar"/>
    <w:qFormat/>
    <w:rsid w:val="00BD73BF"/>
    <w:pPr>
      <w:suppressAutoHyphens/>
      <w:spacing w:after="0" w:line="240" w:lineRule="auto"/>
    </w:pPr>
    <w:rPr>
      <w:rFonts w:ascii="Calibri" w:hAnsi="Calibri" w:cs="Calibri"/>
      <w:lang w:val="en-US" w:eastAsia="ar-SA"/>
    </w:rPr>
  </w:style>
  <w:style w:type="character" w:customStyle="1" w:styleId="Bodytext20">
    <w:name w:val="Body text (2)"/>
    <w:rsid w:val="00BD73B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A3">
    <w:name w:val="A3"/>
    <w:rsid w:val="00BD73BF"/>
    <w:rPr>
      <w:color w:val="000000"/>
    </w:rPr>
  </w:style>
  <w:style w:type="character" w:customStyle="1" w:styleId="t385">
    <w:name w:val="t385"/>
    <w:basedOn w:val="DefaultParagraphFont"/>
    <w:rsid w:val="00BD73BF"/>
  </w:style>
  <w:style w:type="character" w:customStyle="1" w:styleId="t386">
    <w:name w:val="t386"/>
    <w:basedOn w:val="DefaultParagraphFont"/>
    <w:rsid w:val="00BD73BF"/>
  </w:style>
  <w:style w:type="character" w:customStyle="1" w:styleId="t387">
    <w:name w:val="t387"/>
    <w:basedOn w:val="DefaultParagraphFont"/>
    <w:rsid w:val="00BD73BF"/>
  </w:style>
  <w:style w:type="character" w:customStyle="1" w:styleId="t388">
    <w:name w:val="t388"/>
    <w:basedOn w:val="DefaultParagraphFont"/>
    <w:rsid w:val="00BD73BF"/>
  </w:style>
  <w:style w:type="character" w:customStyle="1" w:styleId="t389">
    <w:name w:val="t389"/>
    <w:basedOn w:val="DefaultParagraphFont"/>
    <w:rsid w:val="00BD73BF"/>
  </w:style>
  <w:style w:type="character" w:customStyle="1" w:styleId="t390">
    <w:name w:val="t390"/>
    <w:basedOn w:val="DefaultParagraphFont"/>
    <w:rsid w:val="00BD73BF"/>
  </w:style>
  <w:style w:type="character" w:customStyle="1" w:styleId="t391">
    <w:name w:val="t391"/>
    <w:basedOn w:val="DefaultParagraphFont"/>
    <w:rsid w:val="00BD73BF"/>
  </w:style>
  <w:style w:type="paragraph" w:styleId="Revision">
    <w:name w:val="Revision"/>
    <w:hidden/>
    <w:uiPriority w:val="99"/>
    <w:semiHidden/>
    <w:rsid w:val="00BD73BF"/>
    <w:pPr>
      <w:spacing w:after="0" w:line="240" w:lineRule="auto"/>
    </w:pPr>
    <w:rPr>
      <w:rFonts w:ascii="Times New Roman" w:eastAsia="Arial Unicode MS" w:hAnsi="Times New Roman" w:cs="Times New Roman"/>
      <w:sz w:val="24"/>
      <w:szCs w:val="24"/>
      <w:bdr w:val="nil"/>
      <w:lang w:val="en-US"/>
    </w:rPr>
  </w:style>
  <w:style w:type="paragraph" w:styleId="NormalWeb">
    <w:name w:val="Normal (Web)"/>
    <w:basedOn w:val="Normal"/>
    <w:uiPriority w:val="99"/>
    <w:unhideWhenUsed/>
    <w:rsid w:val="00BD7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BlockText">
    <w:name w:val="Block Text"/>
    <w:basedOn w:val="Normal"/>
    <w:rsid w:val="00BD73BF"/>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table" w:styleId="TableGrid">
    <w:name w:val="Table Grid"/>
    <w:basedOn w:val="TableNormal"/>
    <w:uiPriority w:val="59"/>
    <w:rsid w:val="00BD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512B3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rPr>
  </w:style>
  <w:style w:type="paragraph" w:customStyle="1" w:styleId="Default">
    <w:name w:val="Default"/>
    <w:rsid w:val="00512B3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eading1Char">
    <w:name w:val="Heading 1 Char"/>
    <w:basedOn w:val="DefaultParagraphFont"/>
    <w:link w:val="Heading1"/>
    <w:uiPriority w:val="9"/>
    <w:rsid w:val="00BC55DD"/>
    <w:rPr>
      <w:rFonts w:asciiTheme="majorHAnsi" w:eastAsiaTheme="majorEastAsia" w:hAnsiTheme="majorHAnsi" w:cstheme="majorBidi"/>
      <w:color w:val="2F5496" w:themeColor="accent1" w:themeShade="BF"/>
      <w:sz w:val="32"/>
      <w:szCs w:val="32"/>
      <w:bdr w:val="nil"/>
      <w:lang w:val="en-US"/>
    </w:rPr>
  </w:style>
  <w:style w:type="paragraph" w:customStyle="1" w:styleId="linija">
    <w:name w:val="linija"/>
    <w:basedOn w:val="Normal"/>
    <w:rsid w:val="00DA2E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FollowedHyperlink">
    <w:name w:val="FollowedHyperlink"/>
    <w:basedOn w:val="DefaultParagraphFont"/>
    <w:uiPriority w:val="99"/>
    <w:semiHidden/>
    <w:unhideWhenUsed/>
    <w:rsid w:val="00F44955"/>
    <w:rPr>
      <w:color w:val="954F72" w:themeColor="followedHyperlink"/>
      <w:u w:val="single"/>
    </w:rPr>
  </w:style>
  <w:style w:type="character" w:styleId="FootnoteReference">
    <w:name w:val="footnote reference"/>
    <w:uiPriority w:val="99"/>
    <w:semiHidden/>
    <w:rsid w:val="00D34E5F"/>
    <w:rPr>
      <w:rFonts w:cs="Times New Roman"/>
      <w:vertAlign w:val="superscript"/>
    </w:rPr>
  </w:style>
  <w:style w:type="paragraph" w:styleId="FootnoteText">
    <w:name w:val="footnote text"/>
    <w:aliases w:val="ColumnText"/>
    <w:basedOn w:val="Normal"/>
    <w:link w:val="FootnoteTextChar"/>
    <w:uiPriority w:val="99"/>
    <w:rsid w:val="00D34E5F"/>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4E5F"/>
    <w:rPr>
      <w:rFonts w:ascii="Times New Roman" w:eastAsia="Times New Roman" w:hAnsi="Times New Roman" w:cs="Times New Roman"/>
      <w:sz w:val="20"/>
      <w:szCs w:val="20"/>
    </w:rPr>
  </w:style>
  <w:style w:type="table" w:customStyle="1" w:styleId="TableGrid1">
    <w:name w:val="Table Grid1"/>
    <w:basedOn w:val="TableNormal"/>
    <w:next w:val="TableGrid"/>
    <w:uiPriority w:val="99"/>
    <w:rsid w:val="00D3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F40C9A"/>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caps/>
      <w:bdr w:val="none" w:sz="0" w:space="0" w:color="auto"/>
      <w:lang w:val="lt-LT"/>
    </w:rPr>
  </w:style>
  <w:style w:type="character" w:customStyle="1" w:styleId="SubtitleChar">
    <w:name w:val="Subtitle Char"/>
    <w:basedOn w:val="DefaultParagraphFont"/>
    <w:link w:val="Subtitle"/>
    <w:rsid w:val="00F40C9A"/>
    <w:rPr>
      <w:rFonts w:ascii="Times New Roman" w:eastAsia="Times New Roman" w:hAnsi="Times New Roman" w:cs="Times New Roman"/>
      <w:b/>
      <w:b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539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849A1B-2E75-479A-A3D1-567371279292}">
  <ds:schemaRefs>
    <ds:schemaRef ds:uri="http://schemas.openxmlformats.org/officeDocument/2006/bibliography"/>
  </ds:schemaRefs>
</ds:datastoreItem>
</file>

<file path=customXml/itemProps2.xml><?xml version="1.0" encoding="utf-8"?>
<ds:datastoreItem xmlns:ds="http://schemas.openxmlformats.org/officeDocument/2006/customXml" ds:itemID="{915BCC66-7929-4DBB-9ED6-5B50E7B6B192}"/>
</file>

<file path=customXml/itemProps3.xml><?xml version="1.0" encoding="utf-8"?>
<ds:datastoreItem xmlns:ds="http://schemas.openxmlformats.org/officeDocument/2006/customXml" ds:itemID="{CCDE06AC-1BA3-488D-9340-4C2FBF25518E}"/>
</file>

<file path=customXml/itemProps4.xml><?xml version="1.0" encoding="utf-8"?>
<ds:datastoreItem xmlns:ds="http://schemas.openxmlformats.org/officeDocument/2006/customXml" ds:itemID="{FF90A980-E98D-4C4D-AE43-373BFF5EE5CF}"/>
</file>

<file path=docProps/app.xml><?xml version="1.0" encoding="utf-8"?>
<Properties xmlns="http://schemas.openxmlformats.org/officeDocument/2006/extended-properties" xmlns:vt="http://schemas.openxmlformats.org/officeDocument/2006/docPropsVTypes">
  <Template>Normal</Template>
  <TotalTime>8</TotalTime>
  <Pages>2</Pages>
  <Words>3112</Words>
  <Characters>1775</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Marytė Venskutė</dc:creator>
  <cp:keywords/>
  <dc:description/>
  <cp:lastModifiedBy>Marytė Venskutė</cp:lastModifiedBy>
  <cp:revision>4</cp:revision>
  <dcterms:created xsi:type="dcterms:W3CDTF">2024-11-26T16:08:00Z</dcterms:created>
  <dcterms:modified xsi:type="dcterms:W3CDTF">2024-11-26T16:23:00Z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